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5ECAAC" w14:textId="19C510D1" w:rsidR="00615072" w:rsidRPr="0019723B" w:rsidRDefault="00615072" w:rsidP="00615072">
      <w:pPr>
        <w:pStyle w:val="Title2"/>
        <w:spacing w:line="360" w:lineRule="auto"/>
        <w:jc w:val="center"/>
        <w:rPr>
          <w:b w:val="0"/>
          <w:sz w:val="32"/>
          <w:szCs w:val="32"/>
        </w:rPr>
      </w:pPr>
      <w:r w:rsidRPr="0019723B">
        <w:rPr>
          <w:b w:val="0"/>
          <w:sz w:val="32"/>
          <w:szCs w:val="32"/>
        </w:rPr>
        <w:t>Supporting Information</w:t>
      </w:r>
    </w:p>
    <w:p w14:paraId="7592052B" w14:textId="77777777" w:rsidR="00615072" w:rsidRPr="0019723B" w:rsidRDefault="00615072" w:rsidP="00615072">
      <w:pPr>
        <w:pStyle w:val="Tableofcontents"/>
        <w:spacing w:line="360" w:lineRule="auto"/>
      </w:pPr>
    </w:p>
    <w:p w14:paraId="7DDD36E8" w14:textId="77777777" w:rsidR="00615072" w:rsidRPr="0019723B" w:rsidRDefault="00615072" w:rsidP="00615072">
      <w:pPr>
        <w:pStyle w:val="Tableofcontents"/>
        <w:spacing w:line="360" w:lineRule="auto"/>
      </w:pPr>
    </w:p>
    <w:p w14:paraId="2A905EE3" w14:textId="77777777" w:rsidR="00615072" w:rsidRPr="0032287D" w:rsidRDefault="00615072" w:rsidP="00615072">
      <w:pPr>
        <w:pStyle w:val="Title2"/>
        <w:rPr>
          <w:bCs/>
        </w:rPr>
      </w:pPr>
      <w:r w:rsidRPr="0032287D">
        <w:rPr>
          <w:bCs/>
        </w:rPr>
        <w:t>Insights into the Formation of Covalent Organic Frameworks by Probing Interfacial Water Structure using Vibrational Sum Frequency Generation Spectroscopy</w:t>
      </w:r>
    </w:p>
    <w:p w14:paraId="7F9506FF" w14:textId="77777777" w:rsidR="00615072" w:rsidRPr="0019723B" w:rsidRDefault="00615072" w:rsidP="00615072">
      <w:pPr>
        <w:pStyle w:val="Title2"/>
        <w:spacing w:line="360" w:lineRule="auto"/>
        <w:rPr>
          <w:b w:val="0"/>
        </w:rPr>
      </w:pPr>
    </w:p>
    <w:p w14:paraId="133A715B" w14:textId="77777777" w:rsidR="00615072" w:rsidRDefault="00615072" w:rsidP="00615072">
      <w:pPr>
        <w:pStyle w:val="AuthorsFull"/>
        <w:spacing w:line="360" w:lineRule="auto"/>
      </w:pPr>
      <w:bookmarkStart w:id="0" w:name="_Hlk108697789"/>
      <w:r w:rsidRPr="0032287D">
        <w:t>Yogesh Kumar, Srinivasa Rao Varanas</w:t>
      </w:r>
      <w:r>
        <w:t>i</w:t>
      </w:r>
      <w:r w:rsidRPr="0032287D">
        <w:t>, Ravindra Pande</w:t>
      </w:r>
      <w:r>
        <w:t>y</w:t>
      </w:r>
      <w:r w:rsidRPr="0032287D">
        <w:t>*</w:t>
      </w:r>
      <w:bookmarkEnd w:id="0"/>
    </w:p>
    <w:p w14:paraId="441B6854" w14:textId="77777777" w:rsidR="00615072" w:rsidRDefault="00615072" w:rsidP="00615072">
      <w:pPr>
        <w:pStyle w:val="AuthorsFull"/>
        <w:spacing w:line="360" w:lineRule="auto"/>
      </w:pPr>
    </w:p>
    <w:p w14:paraId="6A7E482A" w14:textId="77777777" w:rsidR="00615072" w:rsidRPr="00A35E4A" w:rsidRDefault="00615072" w:rsidP="00615072">
      <w:pPr>
        <w:pStyle w:val="AuthorsFull"/>
        <w:spacing w:line="360" w:lineRule="auto"/>
      </w:pPr>
    </w:p>
    <w:p w14:paraId="09A35172" w14:textId="77777777" w:rsidR="00615072" w:rsidRPr="0019723B" w:rsidRDefault="00615072" w:rsidP="00615072">
      <w:pPr>
        <w:pStyle w:val="Maintext"/>
        <w:spacing w:line="360" w:lineRule="auto"/>
      </w:pPr>
    </w:p>
    <w:tbl>
      <w:tblPr>
        <w:tblStyle w:val="TableGrid"/>
        <w:tblW w:w="0" w:type="auto"/>
        <w:tblLook w:val="04A0" w:firstRow="1" w:lastRow="0" w:firstColumn="1" w:lastColumn="0" w:noHBand="0" w:noVBand="1"/>
      </w:tblPr>
      <w:tblGrid>
        <w:gridCol w:w="1707"/>
        <w:gridCol w:w="5661"/>
        <w:gridCol w:w="1645"/>
      </w:tblGrid>
      <w:tr w:rsidR="00615072" w:rsidRPr="0032287D" w14:paraId="3ABC1AA9" w14:textId="77777777" w:rsidTr="00615072">
        <w:trPr>
          <w:trHeight w:val="582"/>
        </w:trPr>
        <w:tc>
          <w:tcPr>
            <w:tcW w:w="1707" w:type="dxa"/>
          </w:tcPr>
          <w:p w14:paraId="59784240" w14:textId="77777777" w:rsidR="00615072" w:rsidRPr="004119CC" w:rsidRDefault="00615072" w:rsidP="00D9120C">
            <w:pPr>
              <w:spacing w:line="360" w:lineRule="auto"/>
              <w:ind w:right="95"/>
              <w:jc w:val="center"/>
              <w:rPr>
                <w:b/>
                <w:bCs/>
              </w:rPr>
            </w:pPr>
            <w:r w:rsidRPr="004119CC">
              <w:rPr>
                <w:b/>
                <w:bCs/>
              </w:rPr>
              <w:t>S.No.</w:t>
            </w:r>
          </w:p>
        </w:tc>
        <w:tc>
          <w:tcPr>
            <w:tcW w:w="5661" w:type="dxa"/>
          </w:tcPr>
          <w:p w14:paraId="75928829" w14:textId="77777777" w:rsidR="00615072" w:rsidRPr="004119CC" w:rsidRDefault="00615072" w:rsidP="00D9120C">
            <w:pPr>
              <w:spacing w:line="360" w:lineRule="auto"/>
              <w:ind w:right="95"/>
              <w:jc w:val="center"/>
              <w:rPr>
                <w:b/>
                <w:bCs/>
              </w:rPr>
            </w:pPr>
            <w:r w:rsidRPr="004119CC">
              <w:rPr>
                <w:b/>
                <w:bCs/>
              </w:rPr>
              <w:t>Content</w:t>
            </w:r>
          </w:p>
        </w:tc>
        <w:tc>
          <w:tcPr>
            <w:tcW w:w="1645" w:type="dxa"/>
          </w:tcPr>
          <w:p w14:paraId="117E70DA" w14:textId="77777777" w:rsidR="00615072" w:rsidRPr="004119CC" w:rsidRDefault="00615072" w:rsidP="00D9120C">
            <w:pPr>
              <w:spacing w:line="360" w:lineRule="auto"/>
              <w:ind w:right="95"/>
              <w:jc w:val="center"/>
              <w:rPr>
                <w:b/>
                <w:bCs/>
              </w:rPr>
            </w:pPr>
            <w:r w:rsidRPr="004119CC">
              <w:rPr>
                <w:b/>
                <w:bCs/>
              </w:rPr>
              <w:t>Page No.</w:t>
            </w:r>
          </w:p>
        </w:tc>
      </w:tr>
      <w:tr w:rsidR="00615072" w:rsidRPr="0032287D" w14:paraId="2DCA1829" w14:textId="77777777" w:rsidTr="00615072">
        <w:trPr>
          <w:trHeight w:val="467"/>
        </w:trPr>
        <w:tc>
          <w:tcPr>
            <w:tcW w:w="1707" w:type="dxa"/>
          </w:tcPr>
          <w:p w14:paraId="5D579976" w14:textId="77777777" w:rsidR="00615072" w:rsidRPr="0032287D" w:rsidRDefault="00615072" w:rsidP="00D9120C">
            <w:pPr>
              <w:spacing w:line="360" w:lineRule="auto"/>
              <w:ind w:right="95"/>
              <w:jc w:val="center"/>
            </w:pPr>
            <w:r w:rsidRPr="0032287D">
              <w:t>1</w:t>
            </w:r>
          </w:p>
        </w:tc>
        <w:tc>
          <w:tcPr>
            <w:tcW w:w="5661" w:type="dxa"/>
          </w:tcPr>
          <w:p w14:paraId="04A73C6E" w14:textId="77777777" w:rsidR="00615072" w:rsidRPr="0032287D" w:rsidRDefault="00615072" w:rsidP="00D9120C">
            <w:pPr>
              <w:spacing w:line="360" w:lineRule="auto"/>
              <w:ind w:right="95"/>
              <w:jc w:val="both"/>
            </w:pPr>
            <w:r w:rsidRPr="0032287D">
              <w:t>Materials</w:t>
            </w:r>
          </w:p>
        </w:tc>
        <w:tc>
          <w:tcPr>
            <w:tcW w:w="1645" w:type="dxa"/>
          </w:tcPr>
          <w:p w14:paraId="1EC60568" w14:textId="77777777" w:rsidR="00615072" w:rsidRPr="0032287D" w:rsidRDefault="00615072" w:rsidP="00D9120C">
            <w:pPr>
              <w:spacing w:line="360" w:lineRule="auto"/>
              <w:ind w:right="95"/>
              <w:jc w:val="center"/>
            </w:pPr>
            <w:r w:rsidRPr="0032287D">
              <w:t>S</w:t>
            </w:r>
            <w:r>
              <w:t>2</w:t>
            </w:r>
          </w:p>
        </w:tc>
      </w:tr>
      <w:tr w:rsidR="00615072" w:rsidRPr="0032287D" w14:paraId="328CBE40" w14:textId="77777777" w:rsidTr="00615072">
        <w:trPr>
          <w:trHeight w:val="370"/>
        </w:trPr>
        <w:tc>
          <w:tcPr>
            <w:tcW w:w="1707" w:type="dxa"/>
          </w:tcPr>
          <w:p w14:paraId="3D0DAB45" w14:textId="77777777" w:rsidR="00615072" w:rsidRPr="0032287D" w:rsidRDefault="00615072" w:rsidP="00D9120C">
            <w:pPr>
              <w:spacing w:line="360" w:lineRule="auto"/>
              <w:ind w:right="95"/>
              <w:jc w:val="center"/>
            </w:pPr>
            <w:r w:rsidRPr="0032287D">
              <w:t>2</w:t>
            </w:r>
          </w:p>
        </w:tc>
        <w:tc>
          <w:tcPr>
            <w:tcW w:w="5661" w:type="dxa"/>
          </w:tcPr>
          <w:p w14:paraId="50704FC1" w14:textId="77777777" w:rsidR="00615072" w:rsidRPr="0032287D" w:rsidRDefault="00615072" w:rsidP="00D9120C">
            <w:pPr>
              <w:spacing w:line="360" w:lineRule="auto"/>
              <w:ind w:right="95"/>
              <w:jc w:val="both"/>
            </w:pPr>
            <w:r w:rsidRPr="0032287D">
              <w:t>Instrumentation</w:t>
            </w:r>
          </w:p>
        </w:tc>
        <w:tc>
          <w:tcPr>
            <w:tcW w:w="1645" w:type="dxa"/>
          </w:tcPr>
          <w:p w14:paraId="7FB08935" w14:textId="77777777" w:rsidR="00615072" w:rsidRPr="0032287D" w:rsidRDefault="00615072" w:rsidP="00D9120C">
            <w:pPr>
              <w:spacing w:line="360" w:lineRule="auto"/>
              <w:ind w:right="95"/>
              <w:jc w:val="center"/>
            </w:pPr>
            <w:r w:rsidRPr="0032287D">
              <w:t>S</w:t>
            </w:r>
            <w:r>
              <w:t>2</w:t>
            </w:r>
          </w:p>
        </w:tc>
      </w:tr>
      <w:tr w:rsidR="00615072" w:rsidRPr="0032287D" w14:paraId="386225CC" w14:textId="77777777" w:rsidTr="00615072">
        <w:trPr>
          <w:trHeight w:val="409"/>
        </w:trPr>
        <w:tc>
          <w:tcPr>
            <w:tcW w:w="1707" w:type="dxa"/>
          </w:tcPr>
          <w:p w14:paraId="5C6B6ACD" w14:textId="77777777" w:rsidR="00615072" w:rsidRPr="0032287D" w:rsidRDefault="00615072" w:rsidP="00D9120C">
            <w:pPr>
              <w:spacing w:line="360" w:lineRule="auto"/>
              <w:ind w:right="95"/>
              <w:jc w:val="center"/>
            </w:pPr>
            <w:r>
              <w:t>3</w:t>
            </w:r>
          </w:p>
        </w:tc>
        <w:tc>
          <w:tcPr>
            <w:tcW w:w="5661" w:type="dxa"/>
          </w:tcPr>
          <w:p w14:paraId="1FED143D" w14:textId="77777777" w:rsidR="00615072" w:rsidRPr="0032287D" w:rsidRDefault="00615072" w:rsidP="00D9120C">
            <w:pPr>
              <w:spacing w:line="360" w:lineRule="auto"/>
              <w:ind w:right="95"/>
              <w:jc w:val="both"/>
            </w:pPr>
            <w:r w:rsidRPr="0032287D">
              <w:t>Geometry Optimization of Monomer</w:t>
            </w:r>
          </w:p>
        </w:tc>
        <w:tc>
          <w:tcPr>
            <w:tcW w:w="1645" w:type="dxa"/>
          </w:tcPr>
          <w:p w14:paraId="652E32DD" w14:textId="77777777" w:rsidR="00615072" w:rsidRPr="0032287D" w:rsidRDefault="00615072" w:rsidP="00D9120C">
            <w:pPr>
              <w:spacing w:line="360" w:lineRule="auto"/>
              <w:ind w:right="95"/>
              <w:jc w:val="center"/>
            </w:pPr>
            <w:r w:rsidRPr="0032287D">
              <w:t>S</w:t>
            </w:r>
            <w:r>
              <w:t>4</w:t>
            </w:r>
          </w:p>
        </w:tc>
      </w:tr>
      <w:tr w:rsidR="00615072" w:rsidRPr="0032287D" w14:paraId="3CF643E7" w14:textId="77777777" w:rsidTr="00615072">
        <w:trPr>
          <w:trHeight w:val="428"/>
        </w:trPr>
        <w:tc>
          <w:tcPr>
            <w:tcW w:w="1707" w:type="dxa"/>
          </w:tcPr>
          <w:p w14:paraId="2850D0F6" w14:textId="77777777" w:rsidR="00615072" w:rsidRPr="0032287D" w:rsidRDefault="00615072" w:rsidP="00D9120C">
            <w:pPr>
              <w:spacing w:line="360" w:lineRule="auto"/>
              <w:ind w:right="95"/>
              <w:jc w:val="center"/>
            </w:pPr>
            <w:r>
              <w:t>4</w:t>
            </w:r>
          </w:p>
        </w:tc>
        <w:tc>
          <w:tcPr>
            <w:tcW w:w="5661" w:type="dxa"/>
          </w:tcPr>
          <w:p w14:paraId="3F6D3CA4" w14:textId="217F0A11" w:rsidR="00615072" w:rsidRPr="0032287D" w:rsidRDefault="00615072" w:rsidP="00D9120C">
            <w:pPr>
              <w:spacing w:line="360" w:lineRule="auto"/>
              <w:ind w:right="95"/>
              <w:jc w:val="both"/>
            </w:pPr>
            <w:r>
              <w:t>NMR</w:t>
            </w:r>
            <w:r w:rsidR="00CF5FB1">
              <w:t>,</w:t>
            </w:r>
            <w:r w:rsidR="00014EF7">
              <w:t xml:space="preserve"> </w:t>
            </w:r>
            <w:r w:rsidR="00CF5FB1">
              <w:t>IR,</w:t>
            </w:r>
            <w:r w:rsidR="00014EF7">
              <w:t xml:space="preserve"> </w:t>
            </w:r>
            <w:r w:rsidR="00CF5FB1">
              <w:t>XRD</w:t>
            </w:r>
            <w:r>
              <w:t xml:space="preserve"> and </w:t>
            </w:r>
            <w:r w:rsidRPr="0032287D">
              <w:t>SFG</w:t>
            </w:r>
            <w:r>
              <w:t xml:space="preserve"> Analysis</w:t>
            </w:r>
          </w:p>
        </w:tc>
        <w:tc>
          <w:tcPr>
            <w:tcW w:w="1645" w:type="dxa"/>
          </w:tcPr>
          <w:p w14:paraId="5CBC4029" w14:textId="77777777" w:rsidR="00615072" w:rsidRPr="0032287D" w:rsidRDefault="00615072" w:rsidP="00D9120C">
            <w:pPr>
              <w:spacing w:line="360" w:lineRule="auto"/>
              <w:ind w:right="95"/>
              <w:jc w:val="center"/>
            </w:pPr>
            <w:r w:rsidRPr="0032287D">
              <w:t>S</w:t>
            </w:r>
            <w:r>
              <w:t>5</w:t>
            </w:r>
          </w:p>
        </w:tc>
      </w:tr>
      <w:tr w:rsidR="00615072" w:rsidRPr="0032287D" w14:paraId="177536A5" w14:textId="77777777" w:rsidTr="00615072">
        <w:trPr>
          <w:trHeight w:val="428"/>
        </w:trPr>
        <w:tc>
          <w:tcPr>
            <w:tcW w:w="1707" w:type="dxa"/>
          </w:tcPr>
          <w:p w14:paraId="4E97DB0B" w14:textId="77777777" w:rsidR="00615072" w:rsidRPr="004718E5" w:rsidRDefault="00615072" w:rsidP="00D9120C">
            <w:pPr>
              <w:spacing w:line="360" w:lineRule="auto"/>
              <w:ind w:right="95"/>
              <w:jc w:val="center"/>
            </w:pPr>
            <w:r w:rsidRPr="004718E5">
              <w:t>5</w:t>
            </w:r>
          </w:p>
        </w:tc>
        <w:tc>
          <w:tcPr>
            <w:tcW w:w="5661" w:type="dxa"/>
          </w:tcPr>
          <w:p w14:paraId="32BB24F1" w14:textId="77777777" w:rsidR="00615072" w:rsidRDefault="00615072" w:rsidP="00D9120C">
            <w:pPr>
              <w:spacing w:line="360" w:lineRule="auto"/>
              <w:ind w:right="95"/>
              <w:jc w:val="both"/>
            </w:pPr>
            <w:r>
              <w:t>MALDI</w:t>
            </w:r>
            <w:r w:rsidRPr="0032287D">
              <w:t xml:space="preserve"> Analysis</w:t>
            </w:r>
          </w:p>
        </w:tc>
        <w:tc>
          <w:tcPr>
            <w:tcW w:w="1645" w:type="dxa"/>
          </w:tcPr>
          <w:p w14:paraId="5084F343" w14:textId="77777777" w:rsidR="00615072" w:rsidRPr="0044404B" w:rsidRDefault="00615072" w:rsidP="00D9120C">
            <w:pPr>
              <w:spacing w:line="360" w:lineRule="auto"/>
              <w:ind w:right="95"/>
              <w:jc w:val="center"/>
            </w:pPr>
            <w:r w:rsidRPr="0044404B">
              <w:t>S10</w:t>
            </w:r>
          </w:p>
        </w:tc>
      </w:tr>
      <w:tr w:rsidR="00615072" w:rsidRPr="0032287D" w14:paraId="2E3CC8B6" w14:textId="77777777" w:rsidTr="00615072">
        <w:trPr>
          <w:trHeight w:val="457"/>
        </w:trPr>
        <w:tc>
          <w:tcPr>
            <w:tcW w:w="1707" w:type="dxa"/>
          </w:tcPr>
          <w:p w14:paraId="06BE219A" w14:textId="77777777" w:rsidR="00615072" w:rsidRPr="0032287D" w:rsidRDefault="00615072" w:rsidP="00D9120C">
            <w:pPr>
              <w:spacing w:line="360" w:lineRule="auto"/>
              <w:ind w:right="95"/>
              <w:jc w:val="center"/>
            </w:pPr>
            <w:r>
              <w:t>6</w:t>
            </w:r>
          </w:p>
        </w:tc>
        <w:tc>
          <w:tcPr>
            <w:tcW w:w="5661" w:type="dxa"/>
          </w:tcPr>
          <w:p w14:paraId="471BB343" w14:textId="77777777" w:rsidR="00615072" w:rsidRPr="0032287D" w:rsidRDefault="00615072" w:rsidP="00D9120C">
            <w:pPr>
              <w:spacing w:line="360" w:lineRule="auto"/>
              <w:ind w:right="95"/>
              <w:jc w:val="both"/>
            </w:pPr>
            <w:r w:rsidRPr="0032287D">
              <w:t>Contact Angle Measurements</w:t>
            </w:r>
          </w:p>
        </w:tc>
        <w:tc>
          <w:tcPr>
            <w:tcW w:w="1645" w:type="dxa"/>
          </w:tcPr>
          <w:p w14:paraId="0CB8F286" w14:textId="77777777" w:rsidR="00615072" w:rsidRPr="0032287D" w:rsidRDefault="00615072" w:rsidP="00D9120C">
            <w:pPr>
              <w:spacing w:line="360" w:lineRule="auto"/>
              <w:ind w:right="95"/>
              <w:jc w:val="center"/>
            </w:pPr>
            <w:r w:rsidRPr="0032287D">
              <w:t>S1</w:t>
            </w:r>
            <w:r>
              <w:t>1</w:t>
            </w:r>
          </w:p>
        </w:tc>
      </w:tr>
    </w:tbl>
    <w:p w14:paraId="6CECB346" w14:textId="77777777" w:rsidR="00615072" w:rsidRDefault="00615072" w:rsidP="00615072">
      <w:pPr>
        <w:spacing w:line="360" w:lineRule="auto"/>
        <w:rPr>
          <w:lang w:val="en-US"/>
        </w:rPr>
      </w:pPr>
      <w:r>
        <w:rPr>
          <w:lang w:val="en-US"/>
        </w:rPr>
        <w:br w:type="page"/>
      </w:r>
    </w:p>
    <w:p w14:paraId="4FA6775E" w14:textId="77777777" w:rsidR="00615072" w:rsidRPr="0032287D" w:rsidRDefault="00615072" w:rsidP="00CF5FB1">
      <w:pPr>
        <w:spacing w:line="360" w:lineRule="auto"/>
        <w:rPr>
          <w:b/>
          <w:bCs/>
          <w:lang w:val="en-IN"/>
        </w:rPr>
      </w:pPr>
      <w:r w:rsidRPr="0032287D">
        <w:rPr>
          <w:b/>
          <w:bCs/>
          <w:lang w:val="en-IN"/>
        </w:rPr>
        <w:lastRenderedPageBreak/>
        <w:t>1. Materials</w:t>
      </w:r>
    </w:p>
    <w:p w14:paraId="403E4390" w14:textId="77777777" w:rsidR="00615072" w:rsidRPr="0032287D" w:rsidRDefault="00615072" w:rsidP="00615072">
      <w:pPr>
        <w:spacing w:line="360" w:lineRule="auto"/>
        <w:jc w:val="both"/>
        <w:rPr>
          <w:lang w:val="en-IN"/>
        </w:rPr>
      </w:pPr>
      <w:r w:rsidRPr="0032287D">
        <w:rPr>
          <w:lang w:val="en-IN"/>
        </w:rPr>
        <w:t>All the chemicals were used as received unless stated otherwise. 1,3,5-tris(4′-</w:t>
      </w:r>
      <w:proofErr w:type="gramStart"/>
      <w:r w:rsidRPr="0032287D">
        <w:rPr>
          <w:lang w:val="en-IN"/>
        </w:rPr>
        <w:t>aminophenyl)benzene</w:t>
      </w:r>
      <w:proofErr w:type="gramEnd"/>
      <w:r w:rsidRPr="0032287D">
        <w:rPr>
          <w:lang w:val="en-IN"/>
        </w:rPr>
        <w:t xml:space="preserve"> (TAPB) and </w:t>
      </w:r>
      <w:proofErr w:type="spellStart"/>
      <w:r w:rsidRPr="0032287D">
        <w:rPr>
          <w:lang w:val="en-IN"/>
        </w:rPr>
        <w:t>terephthaldehyde</w:t>
      </w:r>
      <w:proofErr w:type="spellEnd"/>
      <w:r w:rsidRPr="0032287D">
        <w:rPr>
          <w:lang w:val="en-IN"/>
        </w:rPr>
        <w:t xml:space="preserve"> (PDA) were purchased from TCI. Solvents like mesitylene and dioxane were purchased from TCI, and glacial acetic acid was purchased from SRL. Millipore water (Merck Millipore direct-Q3, 18 MΩ cm) was used. We used a </w:t>
      </w:r>
      <w:proofErr w:type="spellStart"/>
      <w:r w:rsidRPr="0032287D">
        <w:rPr>
          <w:lang w:val="en-IN"/>
        </w:rPr>
        <w:t>teﬂon</w:t>
      </w:r>
      <w:proofErr w:type="spellEnd"/>
      <w:r w:rsidRPr="0032287D">
        <w:rPr>
          <w:lang w:val="en-IN"/>
        </w:rPr>
        <w:t xml:space="preserve"> sample cell to carry the aqueous samples for SFG measurements. The sample cell was cleaned before the experiment using a piranha solution (3:1 v/v of concentrated sulfuric acid to 30% hydrogen peroxide solution) and then rinsed thoroughly with deionized water. The same procedure was followed for cleaning all the glassware used during the experiments. All the experiments were carried out at a temperature of 22 ± 0.5 °C.</w:t>
      </w:r>
    </w:p>
    <w:p w14:paraId="2FB2D32A" w14:textId="77777777" w:rsidR="00615072" w:rsidRPr="0032287D" w:rsidRDefault="00615072" w:rsidP="00CF5FB1">
      <w:pPr>
        <w:spacing w:line="360" w:lineRule="auto"/>
        <w:rPr>
          <w:b/>
          <w:bCs/>
          <w:lang w:val="en-IN"/>
        </w:rPr>
      </w:pPr>
      <w:r w:rsidRPr="0032287D">
        <w:rPr>
          <w:b/>
          <w:bCs/>
          <w:lang w:val="en-IN"/>
        </w:rPr>
        <w:t>2. Instrumentation</w:t>
      </w:r>
    </w:p>
    <w:p w14:paraId="7A5BC2A7" w14:textId="77777777" w:rsidR="00615072" w:rsidRPr="0032287D" w:rsidRDefault="00615072" w:rsidP="00615072">
      <w:pPr>
        <w:spacing w:line="360" w:lineRule="auto"/>
        <w:jc w:val="both"/>
        <w:rPr>
          <w:lang w:val="en-IN"/>
        </w:rPr>
      </w:pPr>
      <w:r w:rsidRPr="0032287D">
        <w:rPr>
          <w:lang w:val="en-IN"/>
        </w:rPr>
        <w:t>Powder X-ray diffraction (PXRD) patterns were recorded using a Rigaku, MicroMax-007HF, using a high-intensity microfocus rotating anode X-ray generator and Cu Kα (α = 1.54 Å) radiation source with a Ni filter. Fourier-transform infrared (FT-IR) spectra were measured in the wavenumber range of 4000–500 cm</w:t>
      </w:r>
      <w:r w:rsidRPr="0032287D">
        <w:rPr>
          <w:vertAlign w:val="superscript"/>
          <w:lang w:val="en-IN"/>
        </w:rPr>
        <w:t>–1</w:t>
      </w:r>
      <w:r w:rsidRPr="0032287D">
        <w:rPr>
          <w:lang w:val="en-IN"/>
        </w:rPr>
        <w:t xml:space="preserve"> with a background correction using an FT-IR spectrophotometer manufactured by Bruker.</w:t>
      </w:r>
      <w:r w:rsidRPr="0032287D">
        <w:rPr>
          <w:lang w:val="en-US"/>
        </w:rPr>
        <w:t xml:space="preserve"> </w:t>
      </w:r>
      <w:r w:rsidRPr="0032287D">
        <w:rPr>
          <w:lang w:val="en-IN"/>
        </w:rPr>
        <w:t xml:space="preserve">A Bruker </w:t>
      </w:r>
      <w:proofErr w:type="spellStart"/>
      <w:r w:rsidRPr="0032287D">
        <w:rPr>
          <w:lang w:val="en-IN"/>
        </w:rPr>
        <w:t>ultrafleXtreme</w:t>
      </w:r>
      <w:proofErr w:type="spellEnd"/>
      <w:r w:rsidRPr="0032287D">
        <w:rPr>
          <w:lang w:val="en-IN"/>
        </w:rPr>
        <w:t>-TN MALDI-TOF mass spectrometer was used to record mass spectra.</w:t>
      </w:r>
    </w:p>
    <w:p w14:paraId="2D477D0D" w14:textId="77777777" w:rsidR="00615072" w:rsidRPr="0032287D" w:rsidRDefault="00615072" w:rsidP="00615072">
      <w:pPr>
        <w:spacing w:line="360" w:lineRule="auto"/>
        <w:jc w:val="both"/>
        <w:rPr>
          <w:b/>
          <w:bCs/>
          <w:i/>
          <w:iCs/>
          <w:lang w:val="en-IN"/>
        </w:rPr>
      </w:pPr>
      <w:r w:rsidRPr="0032287D">
        <w:rPr>
          <w:b/>
          <w:bCs/>
          <w:lang w:val="en-IN"/>
        </w:rPr>
        <w:t>2.1. VSFG experimental details</w:t>
      </w:r>
    </w:p>
    <w:p w14:paraId="2A952348" w14:textId="77777777" w:rsidR="00615072" w:rsidRPr="0032287D" w:rsidRDefault="00615072" w:rsidP="00615072">
      <w:pPr>
        <w:spacing w:line="360" w:lineRule="auto"/>
        <w:jc w:val="both"/>
        <w:rPr>
          <w:lang w:val="en-IN"/>
        </w:rPr>
      </w:pPr>
      <w:r w:rsidRPr="0032287D">
        <w:rPr>
          <w:lang w:val="en-IN"/>
        </w:rPr>
        <w:t>In VSFG experiments, an overlap occurs between an infrared (IR) pulse and a visible (VIS) pulse both temporally and spatially at the surface, resulting in the generation of a sum frequency beam. A schematic diagram of a typical VSFG set-up is shown in Figure S1.  When the frequency of the IR pulse aligns with the stretching vibrations of the interfacial molecule, the interaction of the two pulses leads to a significantly enhanced sum frequency field. The strength of the VSFG beam (</w:t>
      </w:r>
      <w:r w:rsidRPr="0032287D">
        <w:rPr>
          <w:lang w:val="en-US"/>
        </w:rPr>
        <w:t>I</w:t>
      </w:r>
      <w:r w:rsidRPr="0032287D">
        <w:rPr>
          <w:vertAlign w:val="subscript"/>
          <w:lang w:val="en-US"/>
        </w:rPr>
        <w:t>SFG</w:t>
      </w:r>
      <w:r w:rsidRPr="0032287D">
        <w:rPr>
          <w:lang w:val="en-IN"/>
        </w:rPr>
        <w:t xml:space="preserve">) depends on the intensities of both the visible and </w:t>
      </w:r>
      <w:proofErr w:type="spellStart"/>
      <w:r w:rsidRPr="0032287D">
        <w:rPr>
          <w:lang w:val="en-IN"/>
        </w:rPr>
        <w:t>tunable</w:t>
      </w:r>
      <w:proofErr w:type="spellEnd"/>
      <w:r w:rsidRPr="0032287D">
        <w:rPr>
          <w:lang w:val="en-IN"/>
        </w:rPr>
        <w:t xml:space="preserve"> IR pump beams (</w:t>
      </w:r>
      <w:r w:rsidRPr="0032287D">
        <w:rPr>
          <w:lang w:val="en-US"/>
        </w:rPr>
        <w:t>I</w:t>
      </w:r>
      <w:r w:rsidRPr="0032287D">
        <w:rPr>
          <w:vertAlign w:val="subscript"/>
          <w:lang w:val="en-US"/>
        </w:rPr>
        <w:t>VIS</w:t>
      </w:r>
      <w:r w:rsidRPr="0032287D">
        <w:rPr>
          <w:lang w:val="en-US"/>
        </w:rPr>
        <w:t xml:space="preserve"> and I</w:t>
      </w:r>
      <w:r w:rsidRPr="0032287D">
        <w:rPr>
          <w:vertAlign w:val="subscript"/>
          <w:lang w:val="en-US"/>
        </w:rPr>
        <w:t>IR</w:t>
      </w:r>
      <w:r w:rsidRPr="0032287D">
        <w:rPr>
          <w:lang w:val="en-IN"/>
        </w:rPr>
        <w:t xml:space="preserve">) and the effective second-order nonlinear susceptibility </w:t>
      </w:r>
      <m:oMath>
        <m:sSubSup>
          <m:sSubSupPr>
            <m:ctrlPr>
              <w:rPr>
                <w:rFonts w:ascii="Cambria Math" w:hAnsi="Cambria Math"/>
                <w:lang w:val="en-US"/>
              </w:rPr>
            </m:ctrlPr>
          </m:sSubSupPr>
          <m:e>
            <m:r>
              <w:rPr>
                <w:rFonts w:ascii="Cambria Math" w:hAnsi="Cambria Math"/>
                <w:lang w:val="en-US"/>
              </w:rPr>
              <m:t>χ</m:t>
            </m:r>
          </m:e>
          <m:sub>
            <m:r>
              <w:rPr>
                <w:rFonts w:ascii="Cambria Math" w:hAnsi="Cambria Math"/>
                <w:lang w:val="en-US"/>
              </w:rPr>
              <m:t>eff</m:t>
            </m:r>
          </m:sub>
          <m:sup>
            <m:r>
              <w:rPr>
                <w:rFonts w:ascii="Cambria Math" w:hAnsi="Cambria Math"/>
                <w:lang w:val="en-US"/>
              </w:rPr>
              <m:t>(2)</m:t>
            </m:r>
          </m:sup>
        </m:sSubSup>
      </m:oMath>
      <w:r w:rsidRPr="0032287D">
        <w:rPr>
          <w:lang w:val="en-IN"/>
        </w:rPr>
        <w:t>, and is expressed as follows:</w:t>
      </w:r>
    </w:p>
    <w:p w14:paraId="3677468A" w14:textId="77777777" w:rsidR="00615072" w:rsidRPr="0032287D" w:rsidRDefault="00000000" w:rsidP="00615072">
      <w:pPr>
        <w:spacing w:line="360" w:lineRule="auto"/>
        <w:jc w:val="both"/>
        <w:rPr>
          <w:iCs/>
          <w:lang w:val="en-US"/>
        </w:rPr>
      </w:pPr>
      <m:oMathPara>
        <m:oMath>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SFG</m:t>
              </m:r>
            </m:sub>
          </m:sSub>
          <m:r>
            <m:rPr>
              <m:sty m:val="p"/>
            </m:rPr>
            <w:rPr>
              <w:rFonts w:ascii="Cambria Math" w:hAnsi="Cambria Math"/>
              <w:lang w:val="en-US"/>
            </w:rPr>
            <m:t>∝ </m:t>
          </m:r>
          <m:sSup>
            <m:sSupPr>
              <m:ctrlPr>
                <w:rPr>
                  <w:rFonts w:ascii="Cambria Math" w:hAnsi="Cambria Math"/>
                  <w:i/>
                  <w:iCs/>
                  <w:lang w:val="en-US"/>
                </w:rPr>
              </m:ctrlPr>
            </m:sSupPr>
            <m:e>
              <m:d>
                <m:dPr>
                  <m:begChr m:val="|"/>
                  <m:endChr m:val="|"/>
                  <m:ctrlPr>
                    <w:rPr>
                      <w:rFonts w:ascii="Cambria Math" w:hAnsi="Cambria Math"/>
                      <w:i/>
                      <w:iCs/>
                      <w:lang w:val="en-US"/>
                    </w:rPr>
                  </m:ctrlPr>
                </m:dPr>
                <m:e>
                  <m:sSubSup>
                    <m:sSubSupPr>
                      <m:ctrlPr>
                        <w:rPr>
                          <w:rFonts w:ascii="Cambria Math" w:hAnsi="Cambria Math"/>
                          <w:i/>
                          <w:iCs/>
                          <w:lang w:val="en-US"/>
                        </w:rPr>
                      </m:ctrlPr>
                    </m:sSubSupPr>
                    <m:e>
                      <m:r>
                        <w:rPr>
                          <w:rFonts w:ascii="Cambria Math" w:hAnsi="Cambria Math"/>
                          <w:lang w:val="en-US"/>
                        </w:rPr>
                        <m:t>P</m:t>
                      </m:r>
                    </m:e>
                    <m:sub>
                      <m:r>
                        <w:rPr>
                          <w:rFonts w:ascii="Cambria Math" w:hAnsi="Cambria Math"/>
                          <w:lang w:val="en-US"/>
                        </w:rPr>
                        <m:t>SF</m:t>
                      </m:r>
                    </m:sub>
                    <m:sup>
                      <m:d>
                        <m:dPr>
                          <m:ctrlPr>
                            <w:rPr>
                              <w:rFonts w:ascii="Cambria Math" w:hAnsi="Cambria Math"/>
                              <w:i/>
                              <w:iCs/>
                              <w:lang w:val="en-US"/>
                            </w:rPr>
                          </m:ctrlPr>
                        </m:dPr>
                        <m:e>
                          <m:r>
                            <m:rPr>
                              <m:sty m:val="p"/>
                            </m:rPr>
                            <w:rPr>
                              <w:rFonts w:ascii="Cambria Math" w:hAnsi="Cambria Math"/>
                              <w:lang w:val="en-US"/>
                            </w:rPr>
                            <m:t>2</m:t>
                          </m:r>
                        </m:e>
                      </m:d>
                    </m:sup>
                  </m:sSubSup>
                  <m:r>
                    <m:rPr>
                      <m:sty m:val="p"/>
                    </m:rPr>
                    <w:rPr>
                      <w:rFonts w:ascii="Cambria Math" w:hAnsi="Cambria Math"/>
                      <w:lang w:val="en-US"/>
                    </w:rPr>
                    <m:t>= </m:t>
                  </m:r>
                  <m:sSub>
                    <m:sSubPr>
                      <m:ctrlPr>
                        <w:rPr>
                          <w:rFonts w:ascii="Cambria Math" w:hAnsi="Cambria Math"/>
                          <w:i/>
                          <w:iCs/>
                          <w:lang w:val="en-US"/>
                        </w:rPr>
                      </m:ctrlPr>
                    </m:sSubPr>
                    <m:e>
                      <m:r>
                        <w:rPr>
                          <w:rFonts w:ascii="Cambria Math" w:hAnsi="Cambria Math"/>
                          <w:lang w:val="en-US"/>
                        </w:rPr>
                        <m:t>ε</m:t>
                      </m:r>
                    </m:e>
                    <m:sub>
                      <m:r>
                        <m:rPr>
                          <m:sty m:val="p"/>
                        </m:rPr>
                        <w:rPr>
                          <w:rFonts w:ascii="Cambria Math" w:hAnsi="Cambria Math"/>
                          <w:lang w:val="en-US"/>
                        </w:rPr>
                        <m:t>0</m:t>
                      </m:r>
                    </m:sub>
                  </m:sSub>
                  <m:sSubSup>
                    <m:sSubSupPr>
                      <m:ctrlPr>
                        <w:rPr>
                          <w:rFonts w:ascii="Cambria Math" w:hAnsi="Cambria Math"/>
                          <w:lang w:val="en-US"/>
                        </w:rPr>
                      </m:ctrlPr>
                    </m:sSubSupPr>
                    <m:e>
                      <m:r>
                        <w:rPr>
                          <w:rFonts w:ascii="Cambria Math" w:hAnsi="Cambria Math"/>
                          <w:lang w:val="en-US"/>
                        </w:rPr>
                        <m:t>χ</m:t>
                      </m:r>
                    </m:e>
                    <m:sub>
                      <m:r>
                        <w:rPr>
                          <w:rFonts w:ascii="Cambria Math" w:hAnsi="Cambria Math"/>
                          <w:lang w:val="en-US"/>
                        </w:rPr>
                        <m:t>eff</m:t>
                      </m:r>
                    </m:sub>
                    <m:sup>
                      <m:r>
                        <w:rPr>
                          <w:rFonts w:ascii="Cambria Math" w:hAnsi="Cambria Math"/>
                          <w:lang w:val="en-US"/>
                        </w:rPr>
                        <m:t>(2)</m:t>
                      </m:r>
                    </m:sup>
                  </m:sSubSup>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vis</m:t>
                      </m:r>
                    </m:sub>
                  </m:sSub>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IR</m:t>
                      </m:r>
                    </m:sub>
                  </m:sSub>
                </m:e>
              </m:d>
            </m:e>
            <m:sup>
              <m:r>
                <m:rPr>
                  <m:sty m:val="p"/>
                </m:rPr>
                <w:rPr>
                  <w:rFonts w:ascii="Cambria Math" w:hAnsi="Cambria Math"/>
                  <w:lang w:val="en-US"/>
                </w:rPr>
                <m:t>2</m:t>
              </m:r>
            </m:sup>
          </m:sSup>
        </m:oMath>
      </m:oMathPara>
    </w:p>
    <w:p w14:paraId="18D9FD9E" w14:textId="77777777" w:rsidR="00615072" w:rsidRPr="0032287D" w:rsidRDefault="00615072" w:rsidP="00615072">
      <w:pPr>
        <w:spacing w:line="360" w:lineRule="auto"/>
        <w:jc w:val="both"/>
        <w:rPr>
          <w:iCs/>
          <w:lang w:val="en-US"/>
        </w:rPr>
      </w:pPr>
      <w:r w:rsidRPr="0032287D">
        <w:rPr>
          <w:lang w:val="en-IN"/>
        </w:rPr>
        <w:t>The VSFG spectroscopy output is comprised of two components: a non-resonant portion and a resonant portion stemming from the resonant excitation of vibrational modes within the interfacial molecules because</w:t>
      </w:r>
    </w:p>
    <w:p w14:paraId="7DE355EF" w14:textId="77777777" w:rsidR="00615072" w:rsidRPr="0032287D" w:rsidRDefault="00000000" w:rsidP="00615072">
      <w:pPr>
        <w:spacing w:line="360" w:lineRule="auto"/>
        <w:jc w:val="both"/>
        <w:rPr>
          <w:lang w:val="en-US"/>
        </w:rPr>
      </w:pPr>
      <m:oMathPara>
        <m:oMath>
          <m:sSubSup>
            <m:sSubSupPr>
              <m:ctrlPr>
                <w:rPr>
                  <w:rFonts w:ascii="Cambria Math" w:hAnsi="Cambria Math"/>
                  <w:lang w:val="en-US"/>
                </w:rPr>
              </m:ctrlPr>
            </m:sSubSupPr>
            <m:e>
              <m:r>
                <w:rPr>
                  <w:rFonts w:ascii="Cambria Math" w:hAnsi="Cambria Math"/>
                  <w:lang w:val="en-US"/>
                </w:rPr>
                <m:t>χ</m:t>
              </m:r>
            </m:e>
            <m:sub>
              <m:r>
                <w:rPr>
                  <w:rFonts w:ascii="Cambria Math" w:hAnsi="Cambria Math"/>
                  <w:lang w:val="en-US"/>
                </w:rPr>
                <m:t>eff</m:t>
              </m:r>
            </m:sub>
            <m:sup>
              <m:d>
                <m:dPr>
                  <m:ctrlPr>
                    <w:rPr>
                      <w:rFonts w:ascii="Cambria Math" w:hAnsi="Cambria Math"/>
                      <w:lang w:val="en-US"/>
                    </w:rPr>
                  </m:ctrlPr>
                </m:dPr>
                <m:e>
                  <m:r>
                    <w:rPr>
                      <w:rFonts w:ascii="Cambria Math" w:hAnsi="Cambria Math"/>
                      <w:lang w:val="en-US"/>
                    </w:rPr>
                    <m:t>2</m:t>
                  </m:r>
                </m:e>
              </m:d>
            </m:sup>
          </m:sSubSup>
          <m:r>
            <w:rPr>
              <w:rFonts w:ascii="Cambria Math" w:hAnsi="Cambria Math"/>
              <w:lang w:val="en-US"/>
            </w:rPr>
            <m:t>=</m:t>
          </m:r>
          <m:sSubSup>
            <m:sSubSupPr>
              <m:ctrlPr>
                <w:rPr>
                  <w:rFonts w:ascii="Cambria Math" w:hAnsi="Cambria Math"/>
                  <w:lang w:val="en-US"/>
                </w:rPr>
              </m:ctrlPr>
            </m:sSubSupPr>
            <m:e>
              <m:r>
                <w:rPr>
                  <w:rFonts w:ascii="Cambria Math" w:hAnsi="Cambria Math"/>
                  <w:lang w:val="en-US"/>
                </w:rPr>
                <m:t>χ</m:t>
              </m:r>
            </m:e>
            <m:sub>
              <m:r>
                <w:rPr>
                  <w:rFonts w:ascii="Cambria Math" w:hAnsi="Cambria Math"/>
                  <w:lang w:val="en-US"/>
                </w:rPr>
                <m:t>NR</m:t>
              </m:r>
            </m:sub>
            <m:sup>
              <m:d>
                <m:dPr>
                  <m:ctrlPr>
                    <w:rPr>
                      <w:rFonts w:ascii="Cambria Math" w:hAnsi="Cambria Math"/>
                      <w:lang w:val="en-US"/>
                    </w:rPr>
                  </m:ctrlPr>
                </m:dPr>
                <m:e>
                  <m:r>
                    <w:rPr>
                      <w:rFonts w:ascii="Cambria Math" w:hAnsi="Cambria Math"/>
                      <w:lang w:val="en-US"/>
                    </w:rPr>
                    <m:t>2</m:t>
                  </m:r>
                </m:e>
              </m:d>
            </m:sup>
          </m:sSubSup>
          <m:r>
            <w:rPr>
              <w:rFonts w:ascii="Cambria Math" w:hAnsi="Cambria Math"/>
              <w:lang w:val="en-US"/>
            </w:rPr>
            <m:t xml:space="preserve">+ </m:t>
          </m:r>
          <m:nary>
            <m:naryPr>
              <m:chr m:val="∑"/>
              <m:limLoc m:val="undOvr"/>
              <m:supHide m:val="1"/>
              <m:ctrlPr>
                <w:rPr>
                  <w:rFonts w:ascii="Cambria Math" w:hAnsi="Cambria Math"/>
                  <w:lang w:val="en-US"/>
                </w:rPr>
              </m:ctrlPr>
            </m:naryPr>
            <m:sub>
              <m:r>
                <w:rPr>
                  <w:rFonts w:ascii="Cambria Math" w:hAnsi="Cambria Math"/>
                  <w:lang w:val="en-US"/>
                </w:rPr>
                <m:t>n</m:t>
              </m:r>
            </m:sub>
            <m:sup/>
            <m:e>
              <m:sSubSup>
                <m:sSubSupPr>
                  <m:ctrlPr>
                    <w:rPr>
                      <w:rFonts w:ascii="Cambria Math" w:hAnsi="Cambria Math"/>
                      <w:lang w:val="en-US"/>
                    </w:rPr>
                  </m:ctrlPr>
                </m:sSubSupPr>
                <m:e>
                  <m:r>
                    <w:rPr>
                      <w:rFonts w:ascii="Cambria Math" w:hAnsi="Cambria Math"/>
                      <w:lang w:val="en-US"/>
                    </w:rPr>
                    <m:t>χ</m:t>
                  </m:r>
                </m:e>
                <m:sub>
                  <m:r>
                    <w:rPr>
                      <w:rFonts w:ascii="Cambria Math" w:hAnsi="Cambria Math"/>
                      <w:lang w:val="en-US"/>
                    </w:rPr>
                    <m:t>R,n</m:t>
                  </m:r>
                </m:sub>
                <m:sup>
                  <m:d>
                    <m:dPr>
                      <m:ctrlPr>
                        <w:rPr>
                          <w:rFonts w:ascii="Cambria Math" w:hAnsi="Cambria Math"/>
                          <w:lang w:val="en-US"/>
                        </w:rPr>
                      </m:ctrlPr>
                    </m:dPr>
                    <m:e>
                      <m:r>
                        <w:rPr>
                          <w:rFonts w:ascii="Cambria Math" w:hAnsi="Cambria Math"/>
                          <w:lang w:val="en-US"/>
                        </w:rPr>
                        <m:t>2</m:t>
                      </m:r>
                    </m:e>
                  </m:d>
                </m:sup>
              </m:sSubSup>
            </m:e>
          </m:nary>
        </m:oMath>
      </m:oMathPara>
    </w:p>
    <w:p w14:paraId="1564B33A" w14:textId="77777777" w:rsidR="00615072" w:rsidRPr="0032287D" w:rsidRDefault="00615072" w:rsidP="00615072">
      <w:pPr>
        <w:spacing w:line="360" w:lineRule="auto"/>
        <w:jc w:val="both"/>
        <w:rPr>
          <w:lang w:val="en-US"/>
        </w:rPr>
      </w:pPr>
      <w:r w:rsidRPr="0032287D">
        <w:rPr>
          <w:lang w:val="en-US"/>
        </w:rPr>
        <w:t xml:space="preserve">and </w:t>
      </w:r>
    </w:p>
    <w:p w14:paraId="533C8638" w14:textId="77777777" w:rsidR="00615072" w:rsidRPr="0032287D" w:rsidRDefault="00000000" w:rsidP="00615072">
      <w:pPr>
        <w:spacing w:line="360" w:lineRule="auto"/>
        <w:jc w:val="both"/>
        <w:rPr>
          <w:lang w:val="en-US"/>
        </w:rPr>
      </w:pPr>
      <m:oMathPara>
        <m:oMath>
          <m:sSubSup>
            <m:sSubSupPr>
              <m:ctrlPr>
                <w:rPr>
                  <w:rFonts w:ascii="Cambria Math" w:hAnsi="Cambria Math"/>
                  <w:lang w:val="en-US"/>
                </w:rPr>
              </m:ctrlPr>
            </m:sSubSupPr>
            <m:e>
              <m:r>
                <w:rPr>
                  <w:rFonts w:ascii="Cambria Math" w:hAnsi="Cambria Math"/>
                  <w:lang w:val="en-US"/>
                </w:rPr>
                <m:t>χ</m:t>
              </m:r>
            </m:e>
            <m:sub>
              <m:r>
                <w:rPr>
                  <w:rFonts w:ascii="Cambria Math" w:hAnsi="Cambria Math"/>
                  <w:lang w:val="en-US"/>
                </w:rPr>
                <m:t>R</m:t>
              </m:r>
            </m:sub>
            <m:sup>
              <m:d>
                <m:dPr>
                  <m:ctrlPr>
                    <w:rPr>
                      <w:rFonts w:ascii="Cambria Math" w:hAnsi="Cambria Math"/>
                      <w:lang w:val="en-US"/>
                    </w:rPr>
                  </m:ctrlPr>
                </m:dPr>
                <m:e>
                  <m:r>
                    <w:rPr>
                      <w:rFonts w:ascii="Cambria Math" w:hAnsi="Cambria Math"/>
                      <w:lang w:val="en-US"/>
                    </w:rPr>
                    <m:t>2</m:t>
                  </m:r>
                </m:e>
              </m:d>
            </m:sup>
          </m:sSubSup>
          <m:r>
            <w:rPr>
              <w:rFonts w:ascii="Cambria Math" w:hAnsi="Cambria Math"/>
              <w:lang w:val="en-US"/>
            </w:rPr>
            <m:t>=</m:t>
          </m:r>
          <m:nary>
            <m:naryPr>
              <m:chr m:val="∑"/>
              <m:limLoc m:val="undOvr"/>
              <m:supHide m:val="1"/>
              <m:ctrlPr>
                <w:rPr>
                  <w:rFonts w:ascii="Cambria Math" w:hAnsi="Cambria Math"/>
                  <w:lang w:val="en-US"/>
                </w:rPr>
              </m:ctrlPr>
            </m:naryPr>
            <m:sub>
              <m:r>
                <w:rPr>
                  <w:rFonts w:ascii="Cambria Math" w:hAnsi="Cambria Math"/>
                  <w:lang w:val="en-US"/>
                </w:rPr>
                <m:t>n</m:t>
              </m:r>
            </m:sub>
            <m:sup/>
            <m:e>
              <m:f>
                <m:fPr>
                  <m:ctrlPr>
                    <w:rPr>
                      <w:rFonts w:ascii="Cambria Math" w:hAnsi="Cambria Math"/>
                      <w:lang w:val="en-US"/>
                    </w:rPr>
                  </m:ctrlPr>
                </m:fPr>
                <m:num>
                  <m:sSub>
                    <m:sSubPr>
                      <m:ctrlPr>
                        <w:rPr>
                          <w:rFonts w:ascii="Cambria Math" w:hAnsi="Cambria Math"/>
                          <w:lang w:val="en-US"/>
                        </w:rPr>
                      </m:ctrlPr>
                    </m:sSubPr>
                    <m:e>
                      <m:r>
                        <w:rPr>
                          <w:rFonts w:ascii="Cambria Math" w:hAnsi="Cambria Math"/>
                          <w:lang w:val="en-US"/>
                        </w:rPr>
                        <m:t>A</m:t>
                      </m:r>
                    </m:e>
                    <m:sub>
                      <m:r>
                        <w:rPr>
                          <w:rFonts w:ascii="Cambria Math" w:hAnsi="Cambria Math"/>
                          <w:lang w:val="en-US"/>
                        </w:rPr>
                        <m:t>n</m:t>
                      </m:r>
                    </m:sub>
                  </m:sSub>
                </m:num>
                <m:den>
                  <m:sSub>
                    <m:sSubPr>
                      <m:ctrlPr>
                        <w:rPr>
                          <w:rFonts w:ascii="Cambria Math" w:hAnsi="Cambria Math"/>
                          <w:lang w:val="en-US"/>
                        </w:rPr>
                      </m:ctrlPr>
                    </m:sSubPr>
                    <m:e>
                      <m:r>
                        <w:rPr>
                          <w:rFonts w:ascii="Cambria Math" w:hAnsi="Cambria Math"/>
                          <w:lang w:val="en-US"/>
                        </w:rPr>
                        <m:t>(ω</m:t>
                      </m:r>
                    </m:e>
                    <m:sub>
                      <m:r>
                        <w:rPr>
                          <w:rFonts w:ascii="Cambria Math" w:hAnsi="Cambria Math"/>
                          <w:lang w:val="en-US"/>
                        </w:rPr>
                        <m:t>n</m:t>
                      </m:r>
                    </m:sub>
                  </m:sSub>
                  <m:r>
                    <w:rPr>
                      <w:rFonts w:ascii="Cambria Math" w:hAnsi="Cambria Math"/>
                      <w:lang w:val="en-US"/>
                    </w:rPr>
                    <m:t>-</m:t>
                  </m:r>
                  <m:sSub>
                    <m:sSubPr>
                      <m:ctrlPr>
                        <w:rPr>
                          <w:rFonts w:ascii="Cambria Math" w:hAnsi="Cambria Math"/>
                          <w:lang w:val="en-US"/>
                        </w:rPr>
                      </m:ctrlPr>
                    </m:sSubPr>
                    <m:e>
                      <m:r>
                        <w:rPr>
                          <w:rFonts w:ascii="Cambria Math" w:hAnsi="Cambria Math"/>
                          <w:lang w:val="en-US"/>
                        </w:rPr>
                        <m:t>ω</m:t>
                      </m:r>
                    </m:e>
                    <m:sub>
                      <m:r>
                        <w:rPr>
                          <w:rFonts w:ascii="Cambria Math" w:hAnsi="Cambria Math"/>
                          <w:lang w:val="en-US"/>
                        </w:rPr>
                        <m:t>sum</m:t>
                      </m:r>
                    </m:sub>
                  </m:sSub>
                  <m:r>
                    <w:rPr>
                      <w:rFonts w:ascii="Cambria Math" w:hAnsi="Cambria Math"/>
                      <w:lang w:val="en-US"/>
                    </w:rPr>
                    <m:t>-i</m:t>
                  </m:r>
                  <m:sSub>
                    <m:sSubPr>
                      <m:ctrlPr>
                        <w:rPr>
                          <w:rFonts w:ascii="Cambria Math" w:hAnsi="Cambria Math"/>
                          <w:lang w:val="en-US"/>
                        </w:rPr>
                      </m:ctrlPr>
                    </m:sSubPr>
                    <m:e>
                      <m:r>
                        <w:rPr>
                          <w:rFonts w:ascii="Cambria Math" w:hAnsi="Cambria Math"/>
                          <w:lang w:val="en-US"/>
                        </w:rPr>
                        <m:t>Γ</m:t>
                      </m:r>
                    </m:e>
                    <m:sub>
                      <m:r>
                        <w:rPr>
                          <w:rFonts w:ascii="Cambria Math" w:hAnsi="Cambria Math"/>
                          <w:lang w:val="en-US"/>
                        </w:rPr>
                        <m:t>n</m:t>
                      </m:r>
                    </m:sub>
                  </m:sSub>
                  <m:r>
                    <w:rPr>
                      <w:rFonts w:ascii="Cambria Math" w:hAnsi="Cambria Math"/>
                      <w:lang w:val="en-US"/>
                    </w:rPr>
                    <m:t>)</m:t>
                  </m:r>
                </m:den>
              </m:f>
            </m:e>
          </m:nary>
        </m:oMath>
      </m:oMathPara>
    </w:p>
    <w:p w14:paraId="53F5FD7E" w14:textId="77777777" w:rsidR="00615072" w:rsidRPr="0032287D" w:rsidRDefault="00615072" w:rsidP="00615072">
      <w:pPr>
        <w:spacing w:line="360" w:lineRule="auto"/>
        <w:jc w:val="both"/>
        <w:rPr>
          <w:iCs/>
          <w:lang w:val="en-US"/>
        </w:rPr>
      </w:pPr>
      <w:r w:rsidRPr="0032287D">
        <w:rPr>
          <w:iCs/>
          <w:lang w:val="en-US"/>
        </w:rPr>
        <w:t xml:space="preserve">In the above equations, </w:t>
      </w:r>
      <m:oMath>
        <m:sSubSup>
          <m:sSubSupPr>
            <m:ctrlPr>
              <w:rPr>
                <w:rFonts w:ascii="Cambria Math" w:hAnsi="Cambria Math"/>
                <w:lang w:val="en-US"/>
              </w:rPr>
            </m:ctrlPr>
          </m:sSubSupPr>
          <m:e>
            <m:r>
              <w:rPr>
                <w:rFonts w:ascii="Cambria Math" w:hAnsi="Cambria Math"/>
                <w:lang w:val="en-US"/>
              </w:rPr>
              <m:t>χ</m:t>
            </m:r>
          </m:e>
          <m:sub>
            <m:r>
              <w:rPr>
                <w:rFonts w:ascii="Cambria Math" w:hAnsi="Cambria Math"/>
                <w:lang w:val="en-US"/>
              </w:rPr>
              <m:t>NR</m:t>
            </m:r>
          </m:sub>
          <m:sup>
            <m:d>
              <m:dPr>
                <m:ctrlPr>
                  <w:rPr>
                    <w:rFonts w:ascii="Cambria Math" w:hAnsi="Cambria Math"/>
                    <w:lang w:val="en-US"/>
                  </w:rPr>
                </m:ctrlPr>
              </m:dPr>
              <m:e>
                <m:r>
                  <w:rPr>
                    <w:rFonts w:ascii="Cambria Math" w:hAnsi="Cambria Math"/>
                    <w:lang w:val="en-US"/>
                  </w:rPr>
                  <m:t>2</m:t>
                </m:r>
              </m:e>
            </m:d>
          </m:sup>
        </m:sSubSup>
      </m:oMath>
      <w:r w:rsidRPr="0032287D">
        <w:rPr>
          <w:iCs/>
          <w:lang w:val="en-US"/>
        </w:rPr>
        <w:t xml:space="preserve"> and </w:t>
      </w:r>
      <m:oMath>
        <m:sSubSup>
          <m:sSubSupPr>
            <m:ctrlPr>
              <w:rPr>
                <w:rFonts w:ascii="Cambria Math" w:hAnsi="Cambria Math"/>
                <w:lang w:val="en-US"/>
              </w:rPr>
            </m:ctrlPr>
          </m:sSubSupPr>
          <m:e>
            <m:r>
              <w:rPr>
                <w:rFonts w:ascii="Cambria Math" w:hAnsi="Cambria Math"/>
                <w:lang w:val="en-US"/>
              </w:rPr>
              <m:t>χ</m:t>
            </m:r>
          </m:e>
          <m:sub>
            <m:r>
              <w:rPr>
                <w:rFonts w:ascii="Cambria Math" w:hAnsi="Cambria Math"/>
                <w:lang w:val="en-US"/>
              </w:rPr>
              <m:t>R,n</m:t>
            </m:r>
          </m:sub>
          <m:sup>
            <m:d>
              <m:dPr>
                <m:ctrlPr>
                  <w:rPr>
                    <w:rFonts w:ascii="Cambria Math" w:hAnsi="Cambria Math"/>
                    <w:lang w:val="en-US"/>
                  </w:rPr>
                </m:ctrlPr>
              </m:dPr>
              <m:e>
                <m:r>
                  <w:rPr>
                    <w:rFonts w:ascii="Cambria Math" w:hAnsi="Cambria Math"/>
                    <w:lang w:val="en-US"/>
                  </w:rPr>
                  <m:t>2</m:t>
                </m:r>
              </m:e>
            </m:d>
          </m:sup>
        </m:sSubSup>
      </m:oMath>
      <w:r w:rsidRPr="0032287D">
        <w:rPr>
          <w:iCs/>
          <w:lang w:val="en-US"/>
        </w:rPr>
        <w:t xml:space="preserve"> denote the nonresonant and resonant contribution, respectively, </w:t>
      </w:r>
      <m:oMath>
        <m:sSub>
          <m:sSubPr>
            <m:ctrlPr>
              <w:rPr>
                <w:rFonts w:ascii="Cambria Math" w:hAnsi="Cambria Math"/>
                <w:lang w:val="en-US"/>
              </w:rPr>
            </m:ctrlPr>
          </m:sSubPr>
          <m:e>
            <m:r>
              <w:rPr>
                <w:rFonts w:ascii="Cambria Math" w:hAnsi="Cambria Math"/>
                <w:lang w:val="en-US"/>
              </w:rPr>
              <m:t>A</m:t>
            </m:r>
          </m:e>
          <m:sub>
            <m:r>
              <w:rPr>
                <w:rFonts w:ascii="Cambria Math" w:hAnsi="Cambria Math"/>
                <w:lang w:val="en-US"/>
              </w:rPr>
              <m:t>n</m:t>
            </m:r>
          </m:sub>
        </m:sSub>
      </m:oMath>
      <w:r w:rsidRPr="0032287D">
        <w:rPr>
          <w:iCs/>
          <w:lang w:val="en-US"/>
        </w:rPr>
        <w:t xml:space="preserve"> is the amplitude of the resonant mode </w:t>
      </w:r>
      <w:r w:rsidRPr="0032287D">
        <w:rPr>
          <w:i/>
          <w:lang w:val="en-US"/>
        </w:rPr>
        <w:t>n</w:t>
      </w:r>
      <w:r w:rsidRPr="0032287D">
        <w:rPr>
          <w:iCs/>
          <w:lang w:val="en-US"/>
        </w:rPr>
        <w:t xml:space="preserve">, </w:t>
      </w:r>
      <m:oMath>
        <m:sSub>
          <m:sSubPr>
            <m:ctrlPr>
              <w:rPr>
                <w:rFonts w:ascii="Cambria Math" w:hAnsi="Cambria Math"/>
                <w:lang w:val="en-US"/>
              </w:rPr>
            </m:ctrlPr>
          </m:sSubPr>
          <m:e>
            <m:r>
              <w:rPr>
                <w:rFonts w:ascii="Cambria Math" w:hAnsi="Cambria Math"/>
                <w:lang w:val="en-US"/>
              </w:rPr>
              <m:t>Γ</m:t>
            </m:r>
          </m:e>
          <m:sub>
            <m:r>
              <w:rPr>
                <w:rFonts w:ascii="Cambria Math" w:hAnsi="Cambria Math"/>
                <w:lang w:val="en-US"/>
              </w:rPr>
              <m:t>n</m:t>
            </m:r>
          </m:sub>
        </m:sSub>
      </m:oMath>
      <w:r w:rsidRPr="0032287D">
        <w:rPr>
          <w:iCs/>
          <w:lang w:val="en-US"/>
        </w:rPr>
        <w:t xml:space="preserve"> is the damping constant that represents the full width at half maximum of the Lorentzian line shape. The resonant part is directly proportional to the orientational macroscopic average of the molecular hyperpolarizability (</w:t>
      </w:r>
      <w:r w:rsidRPr="0032287D">
        <w:rPr>
          <w:rFonts w:ascii="Cambria Math" w:hAnsi="Cambria Math" w:cs="Cambria Math"/>
          <w:iCs/>
          <w:lang w:val="en-US"/>
        </w:rPr>
        <w:t>⟨</w:t>
      </w:r>
      <w:r w:rsidRPr="0032287D">
        <w:rPr>
          <w:iCs/>
          <w:lang w:val="en-US"/>
        </w:rPr>
        <w:t>β</w:t>
      </w:r>
      <w:r w:rsidRPr="0032287D">
        <w:rPr>
          <w:rFonts w:ascii="Cambria Math" w:hAnsi="Cambria Math" w:cs="Cambria Math"/>
          <w:iCs/>
          <w:lang w:val="en-US"/>
        </w:rPr>
        <w:t>⟩</w:t>
      </w:r>
      <w:r w:rsidRPr="0032287D">
        <w:rPr>
          <w:iCs/>
          <w:lang w:val="en-US"/>
        </w:rPr>
        <w:t xml:space="preserve">) and </w:t>
      </w:r>
      <w:r w:rsidRPr="0032287D">
        <w:rPr>
          <w:lang w:val="en-US"/>
        </w:rPr>
        <w:t>the total number of molecules that contribute to the generation of the VSFG signals (</w:t>
      </w:r>
      <m:oMath>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s</m:t>
            </m:r>
          </m:sub>
        </m:sSub>
      </m:oMath>
      <w:r w:rsidRPr="0032287D">
        <w:rPr>
          <w:lang w:val="en-US"/>
        </w:rPr>
        <w:t>).</w:t>
      </w:r>
    </w:p>
    <w:p w14:paraId="1F0A9AE0" w14:textId="77777777" w:rsidR="00615072" w:rsidRPr="0032287D" w:rsidRDefault="00000000" w:rsidP="00615072">
      <w:pPr>
        <w:spacing w:line="360" w:lineRule="auto"/>
        <w:jc w:val="both"/>
        <w:rPr>
          <w:iCs/>
          <w:lang w:val="en-US"/>
        </w:rPr>
      </w:pPr>
      <m:oMathPara>
        <m:oMath>
          <m:sSubSup>
            <m:sSubSupPr>
              <m:ctrlPr>
                <w:rPr>
                  <w:rFonts w:ascii="Cambria Math" w:hAnsi="Cambria Math"/>
                  <w:lang w:val="en-US"/>
                </w:rPr>
              </m:ctrlPr>
            </m:sSubSupPr>
            <m:e>
              <m:r>
                <w:rPr>
                  <w:rFonts w:ascii="Cambria Math" w:hAnsi="Cambria Math"/>
                  <w:lang w:val="en-US"/>
                </w:rPr>
                <m:t>χ</m:t>
              </m:r>
            </m:e>
            <m:sub>
              <m:r>
                <w:rPr>
                  <w:rFonts w:ascii="Cambria Math" w:hAnsi="Cambria Math"/>
                  <w:lang w:val="en-US"/>
                </w:rPr>
                <m:t>R</m:t>
              </m:r>
            </m:sub>
            <m:sup>
              <m:d>
                <m:dPr>
                  <m:ctrlPr>
                    <w:rPr>
                      <w:rFonts w:ascii="Cambria Math" w:hAnsi="Cambria Math"/>
                      <w:lang w:val="en-US"/>
                    </w:rPr>
                  </m:ctrlPr>
                </m:dPr>
                <m:e>
                  <m:r>
                    <w:rPr>
                      <w:rFonts w:ascii="Cambria Math" w:hAnsi="Cambria Math"/>
                      <w:lang w:val="en-US"/>
                    </w:rPr>
                    <m:t>2</m:t>
                  </m:r>
                </m:e>
              </m:d>
            </m:sup>
          </m:sSubSup>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s</m:t>
                  </m:r>
                </m:sub>
              </m:sSub>
            </m:num>
            <m:den>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0</m:t>
                  </m:r>
                </m:sub>
              </m:sSub>
            </m:den>
          </m:f>
          <m:r>
            <m:rPr>
              <m:sty m:val="p"/>
            </m:rPr>
            <w:rPr>
              <w:rFonts w:ascii="Cambria Math" w:hAnsi="Cambria Math"/>
              <w:lang w:val="en-US"/>
            </w:rPr>
            <m:t>⟨β⟩</m:t>
          </m:r>
        </m:oMath>
      </m:oMathPara>
    </w:p>
    <w:p w14:paraId="74E43D84" w14:textId="77777777" w:rsidR="00615072" w:rsidRPr="0032287D" w:rsidRDefault="00615072" w:rsidP="00615072">
      <w:pPr>
        <w:spacing w:line="360" w:lineRule="auto"/>
        <w:jc w:val="both"/>
        <w:rPr>
          <w:lang w:val="en-IN"/>
        </w:rPr>
      </w:pPr>
      <w:r w:rsidRPr="0032287D">
        <w:rPr>
          <w:lang w:val="en-IN"/>
        </w:rPr>
        <w:t>Therefore, the shapes of the vibrational bands of the molecules, described by Lorentzian curves, are influenced by factors such as the density of the molecules and the average orientation of the hyperpolarizabilities of molecules active in VSFG. Consequently, the intensity of VSFG increases with higher surface coverage and greater molecular organization of the interfacial molecules.</w:t>
      </w:r>
    </w:p>
    <w:p w14:paraId="7318EF5B" w14:textId="77777777" w:rsidR="00615072" w:rsidRPr="0032287D" w:rsidRDefault="00615072" w:rsidP="00615072">
      <w:pPr>
        <w:spacing w:line="360" w:lineRule="auto"/>
        <w:jc w:val="both"/>
        <w:rPr>
          <w:lang w:val="en-IN"/>
        </w:rPr>
      </w:pPr>
      <w:r w:rsidRPr="0032287D">
        <w:rPr>
          <w:lang w:val="en-IN"/>
        </w:rPr>
        <w:t xml:space="preserve">In our SFG set-up a focused femtosecond laser beam, operating at approximately 800 nm produced by </w:t>
      </w:r>
      <w:proofErr w:type="spellStart"/>
      <w:proofErr w:type="gramStart"/>
      <w:r w:rsidRPr="0032287D">
        <w:rPr>
          <w:lang w:val="en-IN"/>
        </w:rPr>
        <w:t>Ti:sapphire</w:t>
      </w:r>
      <w:proofErr w:type="spellEnd"/>
      <w:proofErr w:type="gramEnd"/>
      <w:r w:rsidRPr="0032287D">
        <w:rPr>
          <w:lang w:val="en-IN"/>
        </w:rPr>
        <w:t xml:space="preserve"> regenerative amplifier (Astrella, Coherent), with 35 fs pulse duration. It generated a pulse energy of 5 </w:t>
      </w:r>
      <w:proofErr w:type="spellStart"/>
      <w:r w:rsidRPr="0032287D">
        <w:rPr>
          <w:lang w:val="en-IN"/>
        </w:rPr>
        <w:t>mJ</w:t>
      </w:r>
      <w:proofErr w:type="spellEnd"/>
      <w:r w:rsidRPr="0032287D">
        <w:rPr>
          <w:lang w:val="en-IN"/>
        </w:rPr>
        <w:t xml:space="preserve"> with a repetition rate of 1 kHz. The 2.5 </w:t>
      </w:r>
      <w:proofErr w:type="spellStart"/>
      <w:r w:rsidRPr="0032287D">
        <w:rPr>
          <w:lang w:val="en-IN"/>
        </w:rPr>
        <w:t>mJ</w:t>
      </w:r>
      <w:proofErr w:type="spellEnd"/>
      <w:r w:rsidRPr="0032287D">
        <w:rPr>
          <w:lang w:val="en-IN"/>
        </w:rPr>
        <w:t xml:space="preserve"> of laser output was passed through a Fabry-Perot etalon (SLS Optics Ltd.) to generate pulses of 15 cm</w:t>
      </w:r>
      <w:r w:rsidRPr="0032287D">
        <w:rPr>
          <w:vertAlign w:val="superscript"/>
          <w:lang w:val="en-IN"/>
        </w:rPr>
        <w:t>-1</w:t>
      </w:r>
      <w:r w:rsidRPr="0032287D">
        <w:rPr>
          <w:lang w:val="en-IN"/>
        </w:rPr>
        <w:t xml:space="preserve"> FWHM. Another 2.5 </w:t>
      </w:r>
      <w:proofErr w:type="spellStart"/>
      <w:r w:rsidRPr="0032287D">
        <w:rPr>
          <w:lang w:val="en-IN"/>
        </w:rPr>
        <w:t>mJ</w:t>
      </w:r>
      <w:proofErr w:type="spellEnd"/>
      <w:r w:rsidRPr="0032287D">
        <w:rPr>
          <w:lang w:val="en-IN"/>
        </w:rPr>
        <w:t xml:space="preserve"> laser output was used to pump an optical parametric amplifier with the DFG stage (TOPAS, Light Conversion) to generate broad-band IR pulses. Both the beams were focused with the lens and overlapped (in space and time) at the sample surface to generate the VSFG pulse. The incidence angles of the IR and visible beams with respect to the surface normal were approximately 36° and 41° respectively. The resulting sum frequency signal was focused onto a lens, filtering out residual visible light which was collimated and focused onto a spectrograph (Kymera 328i A, Andor Instruments) and detected with an electron-multiplied charge-coupled device (Newton 970, Andor Instruments). All sum frequency generation (SFG) spectra were recorded in SSP (S-SFG, S-Visible, P-IR beam) polarization. Background correction of the spectra was achieved by subtracting the measured spectra from those recorded without an IR beam. This background subtraction eliminates the potential contamination of the resultant SFG signal by room or stray light, particularly induced by the visible beam, and gives the resultant changes in the spectra only due to the IR transition of the molecules.</w:t>
      </w:r>
      <w:r w:rsidRPr="0032287D">
        <w:rPr>
          <w:lang w:val="en-US"/>
        </w:rPr>
        <w:t xml:space="preserve"> </w:t>
      </w:r>
      <w:r w:rsidRPr="0032287D">
        <w:rPr>
          <w:lang w:val="en-IN"/>
        </w:rPr>
        <w:t xml:space="preserve">The z-cut quartz was used to normalize the data after background subtraction to account for the non-resonant signal. The sample trough was properly cleaned first with piranha solution and then </w:t>
      </w:r>
      <w:r w:rsidRPr="0032287D">
        <w:rPr>
          <w:lang w:val="en-IN"/>
        </w:rPr>
        <w:lastRenderedPageBreak/>
        <w:t>with chloroform, methanol, and then water several times before recording the VSFG spectra. All the parameters like fixing the polarization to SSP, maintaining constant laser power throughout the experiment, background subtraction, and normalization of the spectra with respect to the quartz help to mitigate possible sources of error throughout the experiment.</w:t>
      </w:r>
    </w:p>
    <w:p w14:paraId="1EA36062" w14:textId="77777777" w:rsidR="00615072" w:rsidRPr="0032287D" w:rsidRDefault="00615072" w:rsidP="00615072">
      <w:pPr>
        <w:spacing w:line="360" w:lineRule="auto"/>
        <w:jc w:val="both"/>
        <w:rPr>
          <w:lang w:val="en-IN"/>
        </w:rPr>
      </w:pPr>
    </w:p>
    <w:p w14:paraId="7CB55FD9" w14:textId="77777777" w:rsidR="00615072" w:rsidRPr="0032287D" w:rsidRDefault="00615072" w:rsidP="00615072">
      <w:pPr>
        <w:spacing w:line="360" w:lineRule="auto"/>
        <w:jc w:val="both"/>
        <w:rPr>
          <w:vertAlign w:val="superscript"/>
          <w:lang w:val="en-US"/>
        </w:rPr>
      </w:pPr>
      <w:r w:rsidRPr="0032287D">
        <w:rPr>
          <w:noProof/>
          <w:lang w:val="en-US"/>
        </w:rPr>
        <w:drawing>
          <wp:inline distT="0" distB="0" distL="0" distR="0" wp14:anchorId="7D690A73" wp14:editId="41C2CF25">
            <wp:extent cx="5731510" cy="3052445"/>
            <wp:effectExtent l="0" t="0" r="0" b="0"/>
            <wp:docPr id="2078696264" name="Picture 1"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696264" name="Picture 1" descr="A diagram of a machine&#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3052445"/>
                    </a:xfrm>
                    <a:prstGeom prst="rect">
                      <a:avLst/>
                    </a:prstGeom>
                    <a:noFill/>
                    <a:ln>
                      <a:noFill/>
                    </a:ln>
                  </pic:spPr>
                </pic:pic>
              </a:graphicData>
            </a:graphic>
          </wp:inline>
        </w:drawing>
      </w:r>
    </w:p>
    <w:p w14:paraId="552AF646" w14:textId="77777777" w:rsidR="00615072" w:rsidRPr="0032287D" w:rsidRDefault="00615072" w:rsidP="00615072">
      <w:pPr>
        <w:spacing w:line="360" w:lineRule="auto"/>
        <w:jc w:val="both"/>
        <w:rPr>
          <w:lang w:val="en-US"/>
        </w:rPr>
      </w:pPr>
      <w:r w:rsidRPr="0032287D">
        <w:rPr>
          <w:b/>
          <w:bCs/>
          <w:lang w:val="en-US"/>
        </w:rPr>
        <w:t xml:space="preserve">Figure S1. </w:t>
      </w:r>
      <w:r w:rsidRPr="0032287D">
        <w:rPr>
          <w:i/>
          <w:iCs/>
          <w:lang w:val="en-US"/>
        </w:rPr>
        <w:t>Schematic diagram of VSFG experimental setup.</w:t>
      </w:r>
    </w:p>
    <w:p w14:paraId="6C36D1BD" w14:textId="77777777" w:rsidR="00615072" w:rsidRDefault="00615072" w:rsidP="00CF5FB1">
      <w:pPr>
        <w:spacing w:line="360" w:lineRule="auto"/>
        <w:rPr>
          <w:b/>
          <w:bCs/>
          <w:lang w:val="en-US"/>
        </w:rPr>
      </w:pPr>
      <w:r>
        <w:rPr>
          <w:b/>
          <w:bCs/>
          <w:lang w:val="en-US"/>
        </w:rPr>
        <w:t>3</w:t>
      </w:r>
      <w:r w:rsidRPr="0032287D">
        <w:rPr>
          <w:b/>
          <w:bCs/>
          <w:lang w:val="en-US"/>
        </w:rPr>
        <w:t>. Geometry Optimization of Monomer</w:t>
      </w:r>
    </w:p>
    <w:p w14:paraId="0F0CCC93" w14:textId="77777777" w:rsidR="006175B8" w:rsidRPr="0032287D" w:rsidRDefault="006175B8" w:rsidP="006175B8">
      <w:pPr>
        <w:spacing w:line="360" w:lineRule="auto"/>
        <w:jc w:val="both"/>
        <w:rPr>
          <w:lang w:val="en-US"/>
        </w:rPr>
      </w:pPr>
      <w:r w:rsidRPr="0032287D">
        <w:rPr>
          <w:b/>
          <w:bCs/>
          <w:lang w:val="en-US"/>
        </w:rPr>
        <w:t>Table S1.</w:t>
      </w:r>
      <w:r w:rsidRPr="0032287D">
        <w:rPr>
          <w:lang w:val="en-US"/>
        </w:rPr>
        <w:t xml:space="preserve"> Optimized geometry of the monomer, using the B3LYP/6-311G (d, p) method.</w:t>
      </w:r>
    </w:p>
    <w:tbl>
      <w:tblPr>
        <w:tblStyle w:val="TableGrid"/>
        <w:tblW w:w="9170" w:type="dxa"/>
        <w:jc w:val="center"/>
        <w:tblLayout w:type="fixed"/>
        <w:tblLook w:val="04A0" w:firstRow="1" w:lastRow="0" w:firstColumn="1" w:lastColumn="0" w:noHBand="0" w:noVBand="1"/>
      </w:tblPr>
      <w:tblGrid>
        <w:gridCol w:w="1413"/>
        <w:gridCol w:w="2760"/>
        <w:gridCol w:w="2773"/>
        <w:gridCol w:w="846"/>
        <w:gridCol w:w="1378"/>
      </w:tblGrid>
      <w:tr w:rsidR="006175B8" w:rsidRPr="0032287D" w14:paraId="36F00991" w14:textId="77777777" w:rsidTr="00D9120C">
        <w:trPr>
          <w:trHeight w:val="20"/>
          <w:jc w:val="center"/>
        </w:trPr>
        <w:tc>
          <w:tcPr>
            <w:tcW w:w="1413" w:type="dxa"/>
            <w:vAlign w:val="center"/>
          </w:tcPr>
          <w:p w14:paraId="7910DC7F" w14:textId="77777777" w:rsidR="006175B8" w:rsidRPr="0032287D" w:rsidRDefault="006175B8" w:rsidP="00D9120C">
            <w:pPr>
              <w:spacing w:line="360" w:lineRule="auto"/>
              <w:jc w:val="both"/>
              <w:rPr>
                <w:b/>
                <w:bCs/>
                <w:lang w:val="en-US"/>
              </w:rPr>
            </w:pPr>
            <w:r w:rsidRPr="0032287D">
              <w:rPr>
                <w:b/>
                <w:bCs/>
                <w:lang w:val="en-US"/>
              </w:rPr>
              <w:t>Monomer</w:t>
            </w:r>
          </w:p>
        </w:tc>
        <w:tc>
          <w:tcPr>
            <w:tcW w:w="2760" w:type="dxa"/>
            <w:vAlign w:val="center"/>
          </w:tcPr>
          <w:p w14:paraId="16E7DDB7" w14:textId="77777777" w:rsidR="006175B8" w:rsidRPr="0032287D" w:rsidRDefault="006175B8" w:rsidP="00D9120C">
            <w:pPr>
              <w:spacing w:line="360" w:lineRule="auto"/>
              <w:jc w:val="both"/>
              <w:rPr>
                <w:b/>
                <w:bCs/>
                <w:lang w:val="en-US"/>
              </w:rPr>
            </w:pPr>
            <w:r w:rsidRPr="0032287D">
              <w:rPr>
                <w:b/>
                <w:bCs/>
                <w:lang w:val="en-US"/>
              </w:rPr>
              <w:t>Structure</w:t>
            </w:r>
          </w:p>
        </w:tc>
        <w:tc>
          <w:tcPr>
            <w:tcW w:w="2773" w:type="dxa"/>
            <w:vAlign w:val="center"/>
          </w:tcPr>
          <w:p w14:paraId="58316668" w14:textId="77777777" w:rsidR="006175B8" w:rsidRPr="0032287D" w:rsidRDefault="006175B8" w:rsidP="00D9120C">
            <w:pPr>
              <w:spacing w:line="360" w:lineRule="auto"/>
              <w:jc w:val="both"/>
              <w:rPr>
                <w:b/>
                <w:bCs/>
                <w:lang w:val="en-US"/>
              </w:rPr>
            </w:pPr>
            <w:r w:rsidRPr="0032287D">
              <w:rPr>
                <w:b/>
                <w:bCs/>
                <w:lang w:val="en-US"/>
              </w:rPr>
              <w:t>Top View</w:t>
            </w:r>
          </w:p>
        </w:tc>
        <w:tc>
          <w:tcPr>
            <w:tcW w:w="846" w:type="dxa"/>
            <w:vAlign w:val="center"/>
          </w:tcPr>
          <w:p w14:paraId="7A329512" w14:textId="77777777" w:rsidR="006175B8" w:rsidRPr="0032287D" w:rsidRDefault="006175B8" w:rsidP="00D9120C">
            <w:pPr>
              <w:spacing w:line="360" w:lineRule="auto"/>
              <w:jc w:val="both"/>
              <w:rPr>
                <w:b/>
                <w:bCs/>
                <w:lang w:val="en-US"/>
              </w:rPr>
            </w:pPr>
            <w:r w:rsidRPr="0032287D">
              <w:rPr>
                <w:b/>
                <w:bCs/>
                <w:lang w:val="en-US"/>
              </w:rPr>
              <w:t>Side View</w:t>
            </w:r>
          </w:p>
        </w:tc>
        <w:tc>
          <w:tcPr>
            <w:tcW w:w="1378" w:type="dxa"/>
            <w:vAlign w:val="center"/>
          </w:tcPr>
          <w:p w14:paraId="018DC5F5" w14:textId="77777777" w:rsidR="006175B8" w:rsidRPr="0032287D" w:rsidRDefault="006175B8" w:rsidP="00D9120C">
            <w:pPr>
              <w:spacing w:line="360" w:lineRule="auto"/>
              <w:jc w:val="both"/>
              <w:rPr>
                <w:b/>
                <w:bCs/>
                <w:lang w:val="en-US"/>
              </w:rPr>
            </w:pPr>
            <w:r w:rsidRPr="0032287D">
              <w:rPr>
                <w:b/>
                <w:bCs/>
                <w:lang w:val="en-US"/>
              </w:rPr>
              <w:t>Torsional Angle</w:t>
            </w:r>
          </w:p>
        </w:tc>
      </w:tr>
      <w:tr w:rsidR="006175B8" w:rsidRPr="0032287D" w14:paraId="09DB5BC1" w14:textId="77777777" w:rsidTr="00D9120C">
        <w:trPr>
          <w:trHeight w:val="20"/>
          <w:jc w:val="center"/>
        </w:trPr>
        <w:tc>
          <w:tcPr>
            <w:tcW w:w="1413" w:type="dxa"/>
            <w:vAlign w:val="center"/>
          </w:tcPr>
          <w:p w14:paraId="31ABD70B" w14:textId="77777777" w:rsidR="006175B8" w:rsidRPr="0032287D" w:rsidRDefault="006175B8" w:rsidP="00D9120C">
            <w:pPr>
              <w:spacing w:line="360" w:lineRule="auto"/>
              <w:jc w:val="both"/>
              <w:rPr>
                <w:b/>
                <w:bCs/>
                <w:lang w:val="en-US"/>
              </w:rPr>
            </w:pPr>
            <w:r w:rsidRPr="0032287D">
              <w:rPr>
                <w:b/>
                <w:bCs/>
                <w:lang w:val="en-US"/>
              </w:rPr>
              <w:t>TAPB</w:t>
            </w:r>
          </w:p>
        </w:tc>
        <w:tc>
          <w:tcPr>
            <w:tcW w:w="2760" w:type="dxa"/>
            <w:vAlign w:val="center"/>
          </w:tcPr>
          <w:p w14:paraId="28659E5C" w14:textId="77777777" w:rsidR="006175B8" w:rsidRPr="0032287D" w:rsidRDefault="006175B8" w:rsidP="00D9120C">
            <w:pPr>
              <w:spacing w:line="360" w:lineRule="auto"/>
              <w:jc w:val="both"/>
              <w:rPr>
                <w:b/>
                <w:bCs/>
                <w:lang w:val="en-US"/>
              </w:rPr>
            </w:pPr>
            <w:r w:rsidRPr="0032287D">
              <w:rPr>
                <w:b/>
                <w:bCs/>
                <w:noProof/>
                <w:lang w:val="en-US"/>
              </w:rPr>
              <w:drawing>
                <wp:inline distT="0" distB="0" distL="0" distR="0" wp14:anchorId="3D8A4E67" wp14:editId="7DEEAA58">
                  <wp:extent cx="1615440" cy="1464945"/>
                  <wp:effectExtent l="0" t="0" r="3810" b="1905"/>
                  <wp:docPr id="2139689763" name="Picture 1" descr="A diagram of a molecu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689763" name="Picture 1" descr="A diagram of a molecule&#10;&#10;Description automatically generated"/>
                          <pic:cNvPicPr/>
                        </pic:nvPicPr>
                        <pic:blipFill>
                          <a:blip r:embed="rId7"/>
                          <a:stretch>
                            <a:fillRect/>
                          </a:stretch>
                        </pic:blipFill>
                        <pic:spPr>
                          <a:xfrm>
                            <a:off x="0" y="0"/>
                            <a:ext cx="1615440" cy="1464945"/>
                          </a:xfrm>
                          <a:prstGeom prst="rect">
                            <a:avLst/>
                          </a:prstGeom>
                        </pic:spPr>
                      </pic:pic>
                    </a:graphicData>
                  </a:graphic>
                </wp:inline>
              </w:drawing>
            </w:r>
          </w:p>
        </w:tc>
        <w:tc>
          <w:tcPr>
            <w:tcW w:w="2773" w:type="dxa"/>
            <w:vAlign w:val="center"/>
          </w:tcPr>
          <w:p w14:paraId="5D78EF56" w14:textId="77777777" w:rsidR="006175B8" w:rsidRPr="0032287D" w:rsidRDefault="006175B8" w:rsidP="00D9120C">
            <w:pPr>
              <w:spacing w:line="360" w:lineRule="auto"/>
              <w:jc w:val="both"/>
              <w:rPr>
                <w:b/>
                <w:bCs/>
                <w:lang w:val="en-US"/>
              </w:rPr>
            </w:pPr>
            <w:r w:rsidRPr="0032287D">
              <w:rPr>
                <w:b/>
                <w:bCs/>
                <w:noProof/>
                <w:lang w:val="en-US"/>
              </w:rPr>
              <w:drawing>
                <wp:anchor distT="0" distB="0" distL="114300" distR="114300" simplePos="0" relativeHeight="251659264" behindDoc="0" locked="0" layoutInCell="1" allowOverlap="1" wp14:anchorId="4809E582" wp14:editId="3EB689AA">
                  <wp:simplePos x="0" y="0"/>
                  <wp:positionH relativeFrom="column">
                    <wp:posOffset>88265</wp:posOffset>
                  </wp:positionH>
                  <wp:positionV relativeFrom="page">
                    <wp:posOffset>-635</wp:posOffset>
                  </wp:positionV>
                  <wp:extent cx="1472565" cy="1229360"/>
                  <wp:effectExtent l="0" t="0" r="0" b="8890"/>
                  <wp:wrapTopAndBottom/>
                  <wp:docPr id="34" name="Picture 34" descr="A structure of a molecu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structure of a molecul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472565" cy="1229360"/>
                          </a:xfrm>
                          <a:prstGeom prst="rect">
                            <a:avLst/>
                          </a:prstGeom>
                        </pic:spPr>
                      </pic:pic>
                    </a:graphicData>
                  </a:graphic>
                  <wp14:sizeRelH relativeFrom="margin">
                    <wp14:pctWidth>0</wp14:pctWidth>
                  </wp14:sizeRelH>
                  <wp14:sizeRelV relativeFrom="margin">
                    <wp14:pctHeight>0</wp14:pctHeight>
                  </wp14:sizeRelV>
                </wp:anchor>
              </w:drawing>
            </w:r>
          </w:p>
        </w:tc>
        <w:tc>
          <w:tcPr>
            <w:tcW w:w="846" w:type="dxa"/>
            <w:vAlign w:val="center"/>
          </w:tcPr>
          <w:p w14:paraId="03828DC3" w14:textId="77777777" w:rsidR="006175B8" w:rsidRPr="0032287D" w:rsidRDefault="006175B8" w:rsidP="00D9120C">
            <w:pPr>
              <w:spacing w:line="360" w:lineRule="auto"/>
              <w:jc w:val="both"/>
              <w:rPr>
                <w:b/>
                <w:bCs/>
                <w:lang w:val="en-US"/>
              </w:rPr>
            </w:pPr>
            <w:r w:rsidRPr="0032287D">
              <w:rPr>
                <w:b/>
                <w:bCs/>
                <w:noProof/>
                <w:lang w:val="en-US"/>
              </w:rPr>
              <w:drawing>
                <wp:anchor distT="0" distB="0" distL="114300" distR="114300" simplePos="0" relativeHeight="251660288" behindDoc="0" locked="0" layoutInCell="1" allowOverlap="1" wp14:anchorId="7BCC05A3" wp14:editId="5D0137F9">
                  <wp:simplePos x="0" y="0"/>
                  <wp:positionH relativeFrom="column">
                    <wp:posOffset>-19685</wp:posOffset>
                  </wp:positionH>
                  <wp:positionV relativeFrom="page">
                    <wp:posOffset>-30480</wp:posOffset>
                  </wp:positionV>
                  <wp:extent cx="417195" cy="1224280"/>
                  <wp:effectExtent l="0" t="0" r="1905" b="0"/>
                  <wp:wrapTopAndBottom/>
                  <wp:docPr id="50" name="Picture 49" descr="A picture containing indoor&#10;&#10;Description automatically generated">
                    <a:extLst xmlns:a="http://schemas.openxmlformats.org/drawingml/2006/main">
                      <a:ext uri="{FF2B5EF4-FFF2-40B4-BE49-F238E27FC236}">
                        <a16:creationId xmlns:a16="http://schemas.microsoft.com/office/drawing/2014/main" id="{DB7EF22E-66C0-9F5E-62C0-97ECFF568B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49" descr="A picture containing indoor&#10;&#10;Description automatically generated">
                            <a:extLst>
                              <a:ext uri="{FF2B5EF4-FFF2-40B4-BE49-F238E27FC236}">
                                <a16:creationId xmlns:a16="http://schemas.microsoft.com/office/drawing/2014/main" id="{DB7EF22E-66C0-9F5E-62C0-97ECFF568BD5}"/>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7195" cy="1224280"/>
                          </a:xfrm>
                          <a:prstGeom prst="rect">
                            <a:avLst/>
                          </a:prstGeom>
                        </pic:spPr>
                      </pic:pic>
                    </a:graphicData>
                  </a:graphic>
                  <wp14:sizeRelH relativeFrom="margin">
                    <wp14:pctWidth>0</wp14:pctWidth>
                  </wp14:sizeRelH>
                  <wp14:sizeRelV relativeFrom="margin">
                    <wp14:pctHeight>0</wp14:pctHeight>
                  </wp14:sizeRelV>
                </wp:anchor>
              </w:drawing>
            </w:r>
          </w:p>
        </w:tc>
        <w:tc>
          <w:tcPr>
            <w:tcW w:w="1378" w:type="dxa"/>
            <w:vAlign w:val="center"/>
          </w:tcPr>
          <w:p w14:paraId="42852B4F" w14:textId="77777777" w:rsidR="006175B8" w:rsidRPr="0032287D" w:rsidRDefault="006175B8" w:rsidP="00D9120C">
            <w:pPr>
              <w:spacing w:line="360" w:lineRule="auto"/>
              <w:jc w:val="both"/>
              <w:rPr>
                <w:b/>
                <w:bCs/>
                <w:lang w:val="en-US"/>
              </w:rPr>
            </w:pPr>
            <w:r w:rsidRPr="0032287D">
              <w:rPr>
                <w:b/>
                <w:bCs/>
                <w:lang w:val="en-US"/>
              </w:rPr>
              <w:t>38.0</w:t>
            </w:r>
            <w:r w:rsidRPr="0032287D">
              <w:rPr>
                <w:lang w:val="en-US"/>
              </w:rPr>
              <w:t>°</w:t>
            </w:r>
          </w:p>
        </w:tc>
      </w:tr>
    </w:tbl>
    <w:p w14:paraId="35FEE7BB" w14:textId="68CB8424" w:rsidR="006175B8" w:rsidRPr="006175B8" w:rsidRDefault="006175B8" w:rsidP="00615072">
      <w:pPr>
        <w:spacing w:line="360" w:lineRule="auto"/>
        <w:jc w:val="both"/>
        <w:rPr>
          <w:b/>
          <w:bCs/>
          <w:lang w:val="en-IN"/>
        </w:rPr>
      </w:pPr>
      <w:r>
        <w:rPr>
          <w:b/>
          <w:bCs/>
          <w:lang w:val="en-IN"/>
        </w:rPr>
        <w:br w:type="page"/>
      </w:r>
    </w:p>
    <w:p w14:paraId="0E193899" w14:textId="56B568F5" w:rsidR="00615072" w:rsidRDefault="00615072" w:rsidP="00CF5FB1">
      <w:pPr>
        <w:spacing w:line="360" w:lineRule="auto"/>
        <w:rPr>
          <w:b/>
          <w:bCs/>
          <w:lang w:val="en-US"/>
        </w:rPr>
      </w:pPr>
      <w:r w:rsidRPr="0032287D">
        <w:rPr>
          <w:b/>
          <w:bCs/>
          <w:lang w:val="en-US"/>
        </w:rPr>
        <w:lastRenderedPageBreak/>
        <w:t xml:space="preserve">4. </w:t>
      </w:r>
      <w:r>
        <w:rPr>
          <w:b/>
          <w:bCs/>
          <w:lang w:val="en-US"/>
        </w:rPr>
        <w:t xml:space="preserve">NMR, </w:t>
      </w:r>
      <w:proofErr w:type="gramStart"/>
      <w:r w:rsidR="00CF5FB1">
        <w:rPr>
          <w:b/>
          <w:bCs/>
          <w:lang w:val="en-US"/>
        </w:rPr>
        <w:t>IR,XRD</w:t>
      </w:r>
      <w:proofErr w:type="gramEnd"/>
      <w:r w:rsidR="00CF5FB1">
        <w:rPr>
          <w:b/>
          <w:bCs/>
          <w:lang w:val="en-US"/>
        </w:rPr>
        <w:t xml:space="preserve"> and</w:t>
      </w:r>
      <w:r>
        <w:rPr>
          <w:b/>
          <w:bCs/>
          <w:lang w:val="en-US"/>
        </w:rPr>
        <w:t xml:space="preserve"> SFG analysis</w:t>
      </w:r>
    </w:p>
    <w:p w14:paraId="789CFFA6" w14:textId="77777777" w:rsidR="00615072" w:rsidRPr="0032287D" w:rsidRDefault="00615072" w:rsidP="00615072">
      <w:pPr>
        <w:spacing w:line="360" w:lineRule="auto"/>
        <w:jc w:val="both"/>
        <w:rPr>
          <w:b/>
          <w:bCs/>
          <w:lang w:val="en-US"/>
        </w:rPr>
      </w:pPr>
      <w:r w:rsidRPr="0032287D">
        <w:rPr>
          <w:b/>
          <w:bCs/>
          <w:lang w:val="en-US"/>
        </w:rPr>
        <w:t>4.</w:t>
      </w:r>
      <w:r>
        <w:rPr>
          <w:b/>
          <w:bCs/>
          <w:lang w:val="en-US"/>
        </w:rPr>
        <w:t>1.</w:t>
      </w:r>
      <w:r w:rsidRPr="0032287D">
        <w:rPr>
          <w:b/>
          <w:bCs/>
          <w:lang w:val="en-US"/>
        </w:rPr>
        <w:t xml:space="preserve"> </w:t>
      </w:r>
      <w:r>
        <w:rPr>
          <w:b/>
          <w:bCs/>
          <w:lang w:val="en-US"/>
        </w:rPr>
        <w:t xml:space="preserve">NMR of model compound </w:t>
      </w:r>
      <w:r w:rsidRPr="00CE0B29">
        <w:rPr>
          <w:b/>
          <w:bCs/>
          <w:i/>
          <w:iCs/>
          <w:lang w:val="en-US"/>
        </w:rPr>
        <w:t>MC-TAPB-PDA</w:t>
      </w:r>
    </w:p>
    <w:p w14:paraId="3A087ABE" w14:textId="77777777" w:rsidR="00615072" w:rsidRPr="0032287D" w:rsidRDefault="00615072" w:rsidP="00615072">
      <w:pPr>
        <w:spacing w:line="360" w:lineRule="auto"/>
        <w:jc w:val="both"/>
        <w:rPr>
          <w:b/>
          <w:bCs/>
          <w:lang w:val="en-IN"/>
        </w:rPr>
      </w:pPr>
    </w:p>
    <w:p w14:paraId="7259932D" w14:textId="77777777" w:rsidR="00615072" w:rsidRPr="0032287D" w:rsidRDefault="00615072" w:rsidP="00615072">
      <w:pPr>
        <w:spacing w:line="360" w:lineRule="auto"/>
        <w:jc w:val="both"/>
        <w:rPr>
          <w:b/>
          <w:bCs/>
          <w:lang w:val="en-IN"/>
        </w:rPr>
      </w:pPr>
      <w:r w:rsidRPr="0032287D">
        <w:rPr>
          <w:noProof/>
          <w:lang w:val="en-US"/>
        </w:rPr>
        <w:drawing>
          <wp:inline distT="0" distB="0" distL="0" distR="0" wp14:anchorId="69919189" wp14:editId="10891F78">
            <wp:extent cx="5528310" cy="3864182"/>
            <wp:effectExtent l="0" t="0" r="0" b="3175"/>
            <wp:docPr id="640204294" name="Picture 1" descr="A diagram of a molecu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204294" name="Picture 1" descr="A diagram of a molecule&#10;&#10;Description automatically generated"/>
                    <pic:cNvPicPr/>
                  </pic:nvPicPr>
                  <pic:blipFill>
                    <a:blip r:embed="rId10"/>
                    <a:stretch>
                      <a:fillRect/>
                    </a:stretch>
                  </pic:blipFill>
                  <pic:spPr>
                    <a:xfrm>
                      <a:off x="0" y="0"/>
                      <a:ext cx="5530765" cy="3865898"/>
                    </a:xfrm>
                    <a:prstGeom prst="rect">
                      <a:avLst/>
                    </a:prstGeom>
                  </pic:spPr>
                </pic:pic>
              </a:graphicData>
            </a:graphic>
          </wp:inline>
        </w:drawing>
      </w:r>
    </w:p>
    <w:p w14:paraId="7170227A" w14:textId="77777777" w:rsidR="00615072" w:rsidRPr="0032287D" w:rsidRDefault="00615072" w:rsidP="00615072">
      <w:pPr>
        <w:spacing w:line="360" w:lineRule="auto"/>
        <w:jc w:val="both"/>
        <w:rPr>
          <w:b/>
          <w:bCs/>
          <w:lang w:val="en-IN"/>
        </w:rPr>
      </w:pPr>
      <w:r w:rsidRPr="0032287D">
        <w:rPr>
          <w:b/>
          <w:bCs/>
          <w:lang w:val="en-US"/>
        </w:rPr>
        <w:t>Figure S2</w:t>
      </w:r>
      <w:r w:rsidRPr="0032287D">
        <w:rPr>
          <w:lang w:val="en-US"/>
        </w:rPr>
        <w:t xml:space="preserve">. </w:t>
      </w:r>
      <w:r w:rsidRPr="0032287D">
        <w:rPr>
          <w:vertAlign w:val="superscript"/>
          <w:lang w:val="en-US"/>
        </w:rPr>
        <w:t>1</w:t>
      </w:r>
      <w:r w:rsidRPr="0032287D">
        <w:rPr>
          <w:lang w:val="en-US"/>
        </w:rPr>
        <w:t xml:space="preserve">H NMR spectra of model compound </w:t>
      </w:r>
      <w:r w:rsidRPr="00CE0B29">
        <w:rPr>
          <w:i/>
          <w:iCs/>
          <w:lang w:val="en-US"/>
        </w:rPr>
        <w:t>MC-TAPB-PDA</w:t>
      </w:r>
      <w:r w:rsidRPr="0032287D">
        <w:rPr>
          <w:lang w:val="en-US"/>
        </w:rPr>
        <w:t>.</w:t>
      </w:r>
    </w:p>
    <w:p w14:paraId="75E78958" w14:textId="77777777" w:rsidR="00615072" w:rsidRPr="0032287D" w:rsidRDefault="00615072" w:rsidP="00615072">
      <w:pPr>
        <w:spacing w:line="360" w:lineRule="auto"/>
        <w:jc w:val="both"/>
        <w:rPr>
          <w:b/>
          <w:bCs/>
          <w:lang w:val="en-IN"/>
        </w:rPr>
      </w:pPr>
      <w:r w:rsidRPr="0032287D">
        <w:rPr>
          <w:noProof/>
          <w:lang w:val="en-US"/>
        </w:rPr>
        <w:drawing>
          <wp:inline distT="0" distB="0" distL="0" distR="0" wp14:anchorId="77890B3E" wp14:editId="5F8142C1">
            <wp:extent cx="5147207" cy="3596087"/>
            <wp:effectExtent l="0" t="0" r="0" b="4445"/>
            <wp:docPr id="155502385" name="Picture 1" descr="A diagram of a molecu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02385" name="Picture 1" descr="A diagram of a molecule&#10;&#10;Description automatically generated"/>
                    <pic:cNvPicPr/>
                  </pic:nvPicPr>
                  <pic:blipFill>
                    <a:blip r:embed="rId11"/>
                    <a:stretch>
                      <a:fillRect/>
                    </a:stretch>
                  </pic:blipFill>
                  <pic:spPr>
                    <a:xfrm>
                      <a:off x="0" y="0"/>
                      <a:ext cx="5151409" cy="3599023"/>
                    </a:xfrm>
                    <a:prstGeom prst="rect">
                      <a:avLst/>
                    </a:prstGeom>
                  </pic:spPr>
                </pic:pic>
              </a:graphicData>
            </a:graphic>
          </wp:inline>
        </w:drawing>
      </w:r>
    </w:p>
    <w:p w14:paraId="4E8CEBE1" w14:textId="77777777" w:rsidR="00615072" w:rsidRDefault="00615072" w:rsidP="00615072">
      <w:pPr>
        <w:spacing w:line="360" w:lineRule="auto"/>
        <w:jc w:val="both"/>
        <w:rPr>
          <w:lang w:val="en-US"/>
        </w:rPr>
      </w:pPr>
      <w:r w:rsidRPr="0032287D">
        <w:rPr>
          <w:b/>
          <w:bCs/>
          <w:lang w:val="en-US"/>
        </w:rPr>
        <w:t>Figure S3</w:t>
      </w:r>
      <w:r w:rsidRPr="0032287D">
        <w:rPr>
          <w:lang w:val="en-US"/>
        </w:rPr>
        <w:t xml:space="preserve">. </w:t>
      </w:r>
      <w:r w:rsidRPr="0032287D">
        <w:rPr>
          <w:vertAlign w:val="superscript"/>
          <w:lang w:val="en-US"/>
        </w:rPr>
        <w:t>13</w:t>
      </w:r>
      <w:r w:rsidRPr="0032287D">
        <w:rPr>
          <w:lang w:val="en-US"/>
        </w:rPr>
        <w:t xml:space="preserve">C NMR spectra of model compound </w:t>
      </w:r>
      <w:r w:rsidRPr="00AF5A0C">
        <w:rPr>
          <w:i/>
          <w:iCs/>
          <w:lang w:val="en-US"/>
        </w:rPr>
        <w:t>MC-TAPB-PDA</w:t>
      </w:r>
      <w:r w:rsidRPr="0032287D">
        <w:rPr>
          <w:lang w:val="en-US"/>
        </w:rPr>
        <w:t>.</w:t>
      </w:r>
    </w:p>
    <w:p w14:paraId="0F41FAC5" w14:textId="5EBC457D" w:rsidR="00615072" w:rsidRPr="0032287D" w:rsidRDefault="00615072" w:rsidP="00615072">
      <w:pPr>
        <w:spacing w:line="360" w:lineRule="auto"/>
        <w:jc w:val="both"/>
        <w:rPr>
          <w:b/>
          <w:bCs/>
          <w:lang w:val="en-IN"/>
        </w:rPr>
      </w:pPr>
      <w:r w:rsidRPr="0032287D">
        <w:rPr>
          <w:b/>
          <w:bCs/>
          <w:lang w:val="en-US"/>
        </w:rPr>
        <w:lastRenderedPageBreak/>
        <w:t>4.</w:t>
      </w:r>
      <w:r>
        <w:rPr>
          <w:b/>
          <w:bCs/>
          <w:lang w:val="en-US"/>
        </w:rPr>
        <w:t xml:space="preserve">2. </w:t>
      </w:r>
      <w:r w:rsidR="00CF5FB1">
        <w:rPr>
          <w:b/>
          <w:bCs/>
          <w:lang w:val="en-US"/>
        </w:rPr>
        <w:t>IR and XRD</w:t>
      </w:r>
      <w:r>
        <w:rPr>
          <w:b/>
          <w:bCs/>
          <w:lang w:val="en-US"/>
        </w:rPr>
        <w:t xml:space="preserve"> Analysis of TAPB-PDA </w:t>
      </w:r>
      <w:r w:rsidR="00915E85">
        <w:rPr>
          <w:b/>
          <w:bCs/>
          <w:lang w:val="en-US"/>
        </w:rPr>
        <w:t>Polymer</w:t>
      </w:r>
    </w:p>
    <w:p w14:paraId="184CCCC1" w14:textId="528C6DEF" w:rsidR="00615072" w:rsidRDefault="006175B8" w:rsidP="00615072">
      <w:pPr>
        <w:spacing w:line="360" w:lineRule="auto"/>
        <w:jc w:val="both"/>
        <w:rPr>
          <w:lang w:val="en-IN"/>
        </w:rPr>
      </w:pPr>
      <w:r w:rsidRPr="006175B8">
        <w:rPr>
          <w:noProof/>
        </w:rPr>
        <w:drawing>
          <wp:inline distT="0" distB="0" distL="0" distR="0" wp14:anchorId="706247B5" wp14:editId="268E69FF">
            <wp:extent cx="5760720" cy="2334895"/>
            <wp:effectExtent l="0" t="0" r="0" b="8255"/>
            <wp:docPr id="1405017958" name="Picture 1" descr="A graph of a graph of a graph of a graph of a graph of a graph of a graph of a graph of a graph of a graph of a graph of a graph of a graph 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017958" name="Picture 1" descr="A graph of a graph of a graph of a graph of a graph of a graph of a graph of a graph of a graph of a graph of a graph of a graph of a graph of&#10;&#10;Description automatically generated"/>
                    <pic:cNvPicPr/>
                  </pic:nvPicPr>
                  <pic:blipFill>
                    <a:blip r:embed="rId12"/>
                    <a:stretch>
                      <a:fillRect/>
                    </a:stretch>
                  </pic:blipFill>
                  <pic:spPr>
                    <a:xfrm>
                      <a:off x="0" y="0"/>
                      <a:ext cx="5760720" cy="2334895"/>
                    </a:xfrm>
                    <a:prstGeom prst="rect">
                      <a:avLst/>
                    </a:prstGeom>
                  </pic:spPr>
                </pic:pic>
              </a:graphicData>
            </a:graphic>
          </wp:inline>
        </w:drawing>
      </w:r>
    </w:p>
    <w:p w14:paraId="478909D9" w14:textId="349431F9" w:rsidR="00615072" w:rsidRDefault="00615072" w:rsidP="00615072">
      <w:pPr>
        <w:spacing w:line="360" w:lineRule="auto"/>
        <w:jc w:val="both"/>
        <w:rPr>
          <w:lang w:val="en-IN"/>
        </w:rPr>
      </w:pPr>
      <w:r w:rsidRPr="0032287D">
        <w:rPr>
          <w:b/>
          <w:bCs/>
          <w:lang w:val="en-IN"/>
        </w:rPr>
        <w:t>Figure S</w:t>
      </w:r>
      <w:r w:rsidR="003E4F90">
        <w:rPr>
          <w:b/>
          <w:bCs/>
          <w:lang w:val="en-IN"/>
        </w:rPr>
        <w:t>4</w:t>
      </w:r>
      <w:r w:rsidRPr="0032287D">
        <w:rPr>
          <w:b/>
          <w:bCs/>
          <w:lang w:val="en-IN"/>
        </w:rPr>
        <w:t>.</w:t>
      </w:r>
      <w:r w:rsidRPr="0032287D">
        <w:rPr>
          <w:lang w:val="en-IN"/>
        </w:rPr>
        <w:t xml:space="preserve"> </w:t>
      </w:r>
      <w:r>
        <w:rPr>
          <w:lang w:val="en-IN"/>
        </w:rPr>
        <w:t>(a) FT-IR spectra of TAPB-PDA polymer synthesized in the dark compared with the linkers</w:t>
      </w:r>
      <w:r w:rsidRPr="0032287D">
        <w:rPr>
          <w:lang w:val="en-IN"/>
        </w:rPr>
        <w:t xml:space="preserve"> isotherm</w:t>
      </w:r>
      <w:r>
        <w:rPr>
          <w:lang w:val="en-IN"/>
        </w:rPr>
        <w:t>, (b) PXRD spectra of the TAPB-PDA polymer synthesized in dark.</w:t>
      </w:r>
    </w:p>
    <w:p w14:paraId="1E6C9B28" w14:textId="77777777" w:rsidR="00615072" w:rsidRPr="00615072" w:rsidRDefault="00615072" w:rsidP="00615072">
      <w:pPr>
        <w:spacing w:line="360" w:lineRule="auto"/>
        <w:jc w:val="both"/>
        <w:rPr>
          <w:lang w:val="en-IN"/>
        </w:rPr>
      </w:pPr>
    </w:p>
    <w:p w14:paraId="5D203D31" w14:textId="77777777" w:rsidR="00615072" w:rsidRDefault="00615072" w:rsidP="00615072">
      <w:pPr>
        <w:spacing w:line="360" w:lineRule="auto"/>
        <w:jc w:val="both"/>
        <w:rPr>
          <w:b/>
          <w:bCs/>
          <w:lang w:val="en-US"/>
        </w:rPr>
      </w:pPr>
    </w:p>
    <w:p w14:paraId="7329900A" w14:textId="77777777" w:rsidR="00CF5FB1" w:rsidRDefault="00CF5FB1" w:rsidP="00615072">
      <w:pPr>
        <w:spacing w:line="360" w:lineRule="auto"/>
        <w:jc w:val="both"/>
        <w:rPr>
          <w:b/>
          <w:bCs/>
          <w:lang w:val="en-US"/>
        </w:rPr>
      </w:pPr>
    </w:p>
    <w:p w14:paraId="1E9994CF" w14:textId="77777777" w:rsidR="00CF5FB1" w:rsidRDefault="00CF5FB1" w:rsidP="00615072">
      <w:pPr>
        <w:spacing w:line="360" w:lineRule="auto"/>
        <w:jc w:val="both"/>
        <w:rPr>
          <w:b/>
          <w:bCs/>
          <w:lang w:val="en-US"/>
        </w:rPr>
      </w:pPr>
    </w:p>
    <w:p w14:paraId="4D87DB21" w14:textId="77777777" w:rsidR="00CF5FB1" w:rsidRDefault="00CF5FB1" w:rsidP="00615072">
      <w:pPr>
        <w:spacing w:line="360" w:lineRule="auto"/>
        <w:jc w:val="both"/>
        <w:rPr>
          <w:b/>
          <w:bCs/>
          <w:lang w:val="en-US"/>
        </w:rPr>
      </w:pPr>
    </w:p>
    <w:p w14:paraId="274D1B1C" w14:textId="77777777" w:rsidR="00CF5FB1" w:rsidRDefault="00CF5FB1" w:rsidP="00615072">
      <w:pPr>
        <w:spacing w:line="360" w:lineRule="auto"/>
        <w:jc w:val="both"/>
        <w:rPr>
          <w:b/>
          <w:bCs/>
          <w:lang w:val="en-US"/>
        </w:rPr>
      </w:pPr>
    </w:p>
    <w:p w14:paraId="63D666E6" w14:textId="77777777" w:rsidR="00CF5FB1" w:rsidRDefault="00CF5FB1" w:rsidP="00615072">
      <w:pPr>
        <w:spacing w:line="360" w:lineRule="auto"/>
        <w:jc w:val="both"/>
        <w:rPr>
          <w:b/>
          <w:bCs/>
          <w:lang w:val="en-US"/>
        </w:rPr>
      </w:pPr>
    </w:p>
    <w:p w14:paraId="4D0F7CA6" w14:textId="77777777" w:rsidR="00CF5FB1" w:rsidRDefault="00CF5FB1" w:rsidP="00615072">
      <w:pPr>
        <w:spacing w:line="360" w:lineRule="auto"/>
        <w:jc w:val="both"/>
        <w:rPr>
          <w:b/>
          <w:bCs/>
          <w:lang w:val="en-US"/>
        </w:rPr>
      </w:pPr>
    </w:p>
    <w:p w14:paraId="06593CA2" w14:textId="77777777" w:rsidR="00CF5FB1" w:rsidRDefault="00CF5FB1" w:rsidP="00615072">
      <w:pPr>
        <w:spacing w:line="360" w:lineRule="auto"/>
        <w:jc w:val="both"/>
        <w:rPr>
          <w:b/>
          <w:bCs/>
          <w:lang w:val="en-US"/>
        </w:rPr>
      </w:pPr>
    </w:p>
    <w:p w14:paraId="15C11909" w14:textId="77777777" w:rsidR="00CF5FB1" w:rsidRDefault="00CF5FB1" w:rsidP="00615072">
      <w:pPr>
        <w:spacing w:line="360" w:lineRule="auto"/>
        <w:jc w:val="both"/>
        <w:rPr>
          <w:b/>
          <w:bCs/>
          <w:lang w:val="en-US"/>
        </w:rPr>
      </w:pPr>
    </w:p>
    <w:p w14:paraId="5222D6C7" w14:textId="77777777" w:rsidR="00CF5FB1" w:rsidRDefault="00CF5FB1" w:rsidP="00615072">
      <w:pPr>
        <w:spacing w:line="360" w:lineRule="auto"/>
        <w:jc w:val="both"/>
        <w:rPr>
          <w:b/>
          <w:bCs/>
          <w:lang w:val="en-US"/>
        </w:rPr>
      </w:pPr>
    </w:p>
    <w:p w14:paraId="323280D4" w14:textId="77777777" w:rsidR="00CF5FB1" w:rsidRDefault="00CF5FB1" w:rsidP="00615072">
      <w:pPr>
        <w:spacing w:line="360" w:lineRule="auto"/>
        <w:jc w:val="both"/>
        <w:rPr>
          <w:b/>
          <w:bCs/>
          <w:lang w:val="en-US"/>
        </w:rPr>
      </w:pPr>
    </w:p>
    <w:p w14:paraId="4C9E81FD" w14:textId="77777777" w:rsidR="00CF5FB1" w:rsidRDefault="00CF5FB1" w:rsidP="00615072">
      <w:pPr>
        <w:spacing w:line="360" w:lineRule="auto"/>
        <w:jc w:val="both"/>
        <w:rPr>
          <w:b/>
          <w:bCs/>
          <w:lang w:val="en-US"/>
        </w:rPr>
      </w:pPr>
    </w:p>
    <w:p w14:paraId="7214793B" w14:textId="77777777" w:rsidR="00CF5FB1" w:rsidRDefault="00CF5FB1" w:rsidP="00615072">
      <w:pPr>
        <w:spacing w:line="360" w:lineRule="auto"/>
        <w:jc w:val="both"/>
        <w:rPr>
          <w:b/>
          <w:bCs/>
          <w:lang w:val="en-US"/>
        </w:rPr>
      </w:pPr>
    </w:p>
    <w:p w14:paraId="237AFC97" w14:textId="77777777" w:rsidR="00CF5FB1" w:rsidRDefault="00CF5FB1" w:rsidP="00615072">
      <w:pPr>
        <w:spacing w:line="360" w:lineRule="auto"/>
        <w:jc w:val="both"/>
        <w:rPr>
          <w:b/>
          <w:bCs/>
          <w:lang w:val="en-US"/>
        </w:rPr>
      </w:pPr>
    </w:p>
    <w:p w14:paraId="619587F4" w14:textId="77777777" w:rsidR="00CF5FB1" w:rsidRDefault="00CF5FB1" w:rsidP="00615072">
      <w:pPr>
        <w:spacing w:line="360" w:lineRule="auto"/>
        <w:jc w:val="both"/>
        <w:rPr>
          <w:b/>
          <w:bCs/>
          <w:lang w:val="en-US"/>
        </w:rPr>
      </w:pPr>
    </w:p>
    <w:p w14:paraId="10CEFF9B" w14:textId="77777777" w:rsidR="00CF5FB1" w:rsidRDefault="00CF5FB1" w:rsidP="00615072">
      <w:pPr>
        <w:spacing w:line="360" w:lineRule="auto"/>
        <w:jc w:val="both"/>
        <w:rPr>
          <w:b/>
          <w:bCs/>
          <w:lang w:val="en-US"/>
        </w:rPr>
      </w:pPr>
    </w:p>
    <w:p w14:paraId="11E763ED" w14:textId="77777777" w:rsidR="00CF5FB1" w:rsidRDefault="00CF5FB1" w:rsidP="00615072">
      <w:pPr>
        <w:spacing w:line="360" w:lineRule="auto"/>
        <w:jc w:val="both"/>
        <w:rPr>
          <w:b/>
          <w:bCs/>
          <w:lang w:val="en-US"/>
        </w:rPr>
      </w:pPr>
    </w:p>
    <w:p w14:paraId="5EF4B8EE" w14:textId="77777777" w:rsidR="00615072" w:rsidRDefault="00615072" w:rsidP="00615072">
      <w:pPr>
        <w:spacing w:line="360" w:lineRule="auto"/>
        <w:jc w:val="both"/>
        <w:rPr>
          <w:b/>
          <w:bCs/>
          <w:lang w:val="en-US"/>
        </w:rPr>
      </w:pPr>
    </w:p>
    <w:p w14:paraId="33830E2B" w14:textId="77777777" w:rsidR="00615072" w:rsidRDefault="00615072" w:rsidP="00615072">
      <w:pPr>
        <w:spacing w:line="360" w:lineRule="auto"/>
        <w:jc w:val="both"/>
        <w:rPr>
          <w:b/>
          <w:bCs/>
          <w:lang w:val="en-US"/>
        </w:rPr>
      </w:pPr>
    </w:p>
    <w:p w14:paraId="7281C8EB" w14:textId="77777777" w:rsidR="00615072" w:rsidRDefault="00615072" w:rsidP="00615072">
      <w:pPr>
        <w:spacing w:line="360" w:lineRule="auto"/>
        <w:jc w:val="both"/>
        <w:rPr>
          <w:b/>
          <w:bCs/>
          <w:lang w:val="en-US"/>
        </w:rPr>
      </w:pPr>
    </w:p>
    <w:p w14:paraId="67772253" w14:textId="77777777" w:rsidR="00CF5FB1" w:rsidRDefault="00CF5FB1" w:rsidP="00615072">
      <w:pPr>
        <w:spacing w:line="360" w:lineRule="auto"/>
        <w:jc w:val="both"/>
        <w:rPr>
          <w:b/>
          <w:bCs/>
          <w:lang w:val="en-US"/>
        </w:rPr>
      </w:pPr>
    </w:p>
    <w:p w14:paraId="20F12A25" w14:textId="74F1487F" w:rsidR="00615072" w:rsidRPr="0032287D" w:rsidRDefault="00615072" w:rsidP="00615072">
      <w:pPr>
        <w:spacing w:line="360" w:lineRule="auto"/>
        <w:jc w:val="both"/>
        <w:rPr>
          <w:lang w:val="en-IN"/>
        </w:rPr>
      </w:pPr>
      <w:r w:rsidRPr="0032287D">
        <w:rPr>
          <w:b/>
          <w:bCs/>
          <w:lang w:val="en-US"/>
        </w:rPr>
        <w:lastRenderedPageBreak/>
        <w:t>4.</w:t>
      </w:r>
      <w:r>
        <w:rPr>
          <w:b/>
          <w:bCs/>
          <w:lang w:val="en-US"/>
        </w:rPr>
        <w:t>3. SFG Analysis</w:t>
      </w:r>
    </w:p>
    <w:p w14:paraId="5EEA8DA7" w14:textId="7BE2E018" w:rsidR="00615072" w:rsidRPr="0032287D" w:rsidRDefault="00B10CCF" w:rsidP="00615072">
      <w:pPr>
        <w:spacing w:line="360" w:lineRule="auto"/>
        <w:jc w:val="both"/>
        <w:rPr>
          <w:vertAlign w:val="superscript"/>
          <w:lang w:val="en-US"/>
        </w:rPr>
      </w:pPr>
      <w:r w:rsidRPr="00B10CCF">
        <w:drawing>
          <wp:inline distT="0" distB="0" distL="0" distR="0" wp14:anchorId="49BBED75" wp14:editId="4743E40B">
            <wp:extent cx="5760720" cy="4041775"/>
            <wp:effectExtent l="0" t="0" r="0" b="0"/>
            <wp:docPr id="727361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361062" name=""/>
                    <pic:cNvPicPr/>
                  </pic:nvPicPr>
                  <pic:blipFill>
                    <a:blip r:embed="rId13"/>
                    <a:stretch>
                      <a:fillRect/>
                    </a:stretch>
                  </pic:blipFill>
                  <pic:spPr>
                    <a:xfrm>
                      <a:off x="0" y="0"/>
                      <a:ext cx="5760720" cy="4041775"/>
                    </a:xfrm>
                    <a:prstGeom prst="rect">
                      <a:avLst/>
                    </a:prstGeom>
                  </pic:spPr>
                </pic:pic>
              </a:graphicData>
            </a:graphic>
          </wp:inline>
        </w:drawing>
      </w:r>
    </w:p>
    <w:p w14:paraId="6749330E" w14:textId="2B772E6A" w:rsidR="00615072" w:rsidRPr="0032287D" w:rsidRDefault="00615072" w:rsidP="00615072">
      <w:pPr>
        <w:spacing w:line="360" w:lineRule="auto"/>
        <w:jc w:val="both"/>
        <w:rPr>
          <w:lang w:val="en-US"/>
        </w:rPr>
      </w:pPr>
      <w:r w:rsidRPr="0032287D">
        <w:rPr>
          <w:b/>
          <w:bCs/>
          <w:lang w:val="en-US"/>
        </w:rPr>
        <w:t>Figure S</w:t>
      </w:r>
      <w:r w:rsidR="003E4F90">
        <w:rPr>
          <w:b/>
          <w:bCs/>
          <w:lang w:val="en-US"/>
        </w:rPr>
        <w:t>5</w:t>
      </w:r>
      <w:r w:rsidRPr="0032287D">
        <w:rPr>
          <w:lang w:val="en-US"/>
        </w:rPr>
        <w:t>. SFG spectra of pure water compared with the SFG spectra after adding solvent and monomers.</w:t>
      </w:r>
    </w:p>
    <w:p w14:paraId="7E3895CB" w14:textId="77777777" w:rsidR="00615072" w:rsidRPr="0032287D" w:rsidRDefault="00615072" w:rsidP="00615072">
      <w:pPr>
        <w:spacing w:line="360" w:lineRule="auto"/>
        <w:jc w:val="both"/>
        <w:rPr>
          <w:lang w:val="en-US"/>
        </w:rPr>
      </w:pPr>
    </w:p>
    <w:p w14:paraId="5BD79AA9" w14:textId="281570D7" w:rsidR="00615072" w:rsidRPr="0032287D" w:rsidRDefault="00615072" w:rsidP="00615072">
      <w:pPr>
        <w:spacing w:line="360" w:lineRule="auto"/>
        <w:jc w:val="both"/>
        <w:rPr>
          <w:vertAlign w:val="superscript"/>
          <w:lang w:val="en-US"/>
        </w:rPr>
      </w:pPr>
      <w:r w:rsidRPr="0032287D">
        <w:rPr>
          <w:noProof/>
          <w:lang w:val="en-US"/>
        </w:rPr>
        <w:lastRenderedPageBreak/>
        <w:drawing>
          <wp:inline distT="0" distB="0" distL="0" distR="0" wp14:anchorId="2D46026C" wp14:editId="71D7B343">
            <wp:extent cx="5731510" cy="4358640"/>
            <wp:effectExtent l="0" t="0" r="2540" b="3810"/>
            <wp:docPr id="937384277" name="Picture 1" descr="A diagram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384277" name="Picture 1" descr="A diagram of a graph&#10;&#10;Description automatically generated with medium confidence"/>
                    <pic:cNvPicPr/>
                  </pic:nvPicPr>
                  <pic:blipFill rotWithShape="1">
                    <a:blip r:embed="rId14"/>
                    <a:srcRect t="8755" b="2871"/>
                    <a:stretch/>
                  </pic:blipFill>
                  <pic:spPr bwMode="auto">
                    <a:xfrm>
                      <a:off x="0" y="0"/>
                      <a:ext cx="5731510" cy="4358640"/>
                    </a:xfrm>
                    <a:prstGeom prst="rect">
                      <a:avLst/>
                    </a:prstGeom>
                    <a:ln>
                      <a:noFill/>
                    </a:ln>
                    <a:extLst>
                      <a:ext uri="{53640926-AAD7-44D8-BBD7-CCE9431645EC}">
                        <a14:shadowObscured xmlns:a14="http://schemas.microsoft.com/office/drawing/2010/main"/>
                      </a:ext>
                    </a:extLst>
                  </pic:spPr>
                </pic:pic>
              </a:graphicData>
            </a:graphic>
          </wp:inline>
        </w:drawing>
      </w:r>
      <w:r w:rsidRPr="0032287D">
        <w:rPr>
          <w:b/>
          <w:bCs/>
          <w:lang w:val="en-US"/>
        </w:rPr>
        <w:t>Figure S</w:t>
      </w:r>
      <w:r w:rsidR="003E4F90">
        <w:rPr>
          <w:b/>
          <w:bCs/>
          <w:lang w:val="en-US"/>
        </w:rPr>
        <w:t>6</w:t>
      </w:r>
      <w:r w:rsidRPr="0032287D">
        <w:rPr>
          <w:lang w:val="en-US"/>
        </w:rPr>
        <w:t xml:space="preserve">. SFG spectra of 10 </w:t>
      </w:r>
      <w:proofErr w:type="spellStart"/>
      <w:r w:rsidRPr="0032287D">
        <w:rPr>
          <w:lang w:val="en-US"/>
        </w:rPr>
        <w:t>μ</w:t>
      </w:r>
      <w:r>
        <w:rPr>
          <w:lang w:val="en-US"/>
        </w:rPr>
        <w:t>L</w:t>
      </w:r>
      <w:proofErr w:type="spellEnd"/>
      <w:r w:rsidRPr="0032287D">
        <w:rPr>
          <w:lang w:val="en-US"/>
        </w:rPr>
        <w:t xml:space="preserve"> TAPB-PDA precursor without catalyst in free O-H region at different times.</w:t>
      </w:r>
      <w:r w:rsidRPr="0032287D">
        <w:rPr>
          <w:b/>
          <w:bCs/>
          <w:lang w:val="en-US"/>
        </w:rPr>
        <w:t xml:space="preserve"> </w:t>
      </w:r>
    </w:p>
    <w:p w14:paraId="7955206E" w14:textId="77777777" w:rsidR="00615072" w:rsidRPr="0032287D" w:rsidRDefault="00615072" w:rsidP="00615072">
      <w:pPr>
        <w:spacing w:line="360" w:lineRule="auto"/>
        <w:jc w:val="both"/>
        <w:rPr>
          <w:lang w:val="en-US"/>
        </w:rPr>
      </w:pPr>
      <w:r w:rsidRPr="0032287D">
        <w:rPr>
          <w:noProof/>
          <w:lang w:val="en-US"/>
        </w:rPr>
        <w:lastRenderedPageBreak/>
        <w:drawing>
          <wp:inline distT="0" distB="0" distL="0" distR="0" wp14:anchorId="7B04FCDC" wp14:editId="096576F1">
            <wp:extent cx="5731171" cy="4408714"/>
            <wp:effectExtent l="0" t="0" r="3175" b="0"/>
            <wp:docPr id="288742993" name="Picture 1" descr="A diagram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742993" name="Picture 1" descr="A diagram of a graph&#10;&#10;Description automatically generated with medium confidence"/>
                    <pic:cNvPicPr/>
                  </pic:nvPicPr>
                  <pic:blipFill rotWithShape="1">
                    <a:blip r:embed="rId15"/>
                    <a:srcRect t="7746" b="3884"/>
                    <a:stretch/>
                  </pic:blipFill>
                  <pic:spPr bwMode="auto">
                    <a:xfrm>
                      <a:off x="0" y="0"/>
                      <a:ext cx="5731510" cy="4408975"/>
                    </a:xfrm>
                    <a:prstGeom prst="rect">
                      <a:avLst/>
                    </a:prstGeom>
                    <a:ln>
                      <a:noFill/>
                    </a:ln>
                    <a:extLst>
                      <a:ext uri="{53640926-AAD7-44D8-BBD7-CCE9431645EC}">
                        <a14:shadowObscured xmlns:a14="http://schemas.microsoft.com/office/drawing/2010/main"/>
                      </a:ext>
                    </a:extLst>
                  </pic:spPr>
                </pic:pic>
              </a:graphicData>
            </a:graphic>
          </wp:inline>
        </w:drawing>
      </w:r>
    </w:p>
    <w:p w14:paraId="51CA1066" w14:textId="07BAD12B" w:rsidR="00615072" w:rsidRPr="0032287D" w:rsidRDefault="00615072" w:rsidP="00615072">
      <w:pPr>
        <w:spacing w:line="360" w:lineRule="auto"/>
        <w:jc w:val="both"/>
        <w:rPr>
          <w:lang w:val="en-US"/>
        </w:rPr>
      </w:pPr>
      <w:r w:rsidRPr="0032287D">
        <w:rPr>
          <w:b/>
          <w:bCs/>
          <w:lang w:val="en-US"/>
        </w:rPr>
        <w:t>Figure S</w:t>
      </w:r>
      <w:r w:rsidR="003E4F90">
        <w:rPr>
          <w:b/>
          <w:bCs/>
          <w:lang w:val="en-US"/>
        </w:rPr>
        <w:t>7</w:t>
      </w:r>
      <w:r w:rsidRPr="0032287D">
        <w:rPr>
          <w:lang w:val="en-US"/>
        </w:rPr>
        <w:t xml:space="preserve">. SFG spectra of 20 </w:t>
      </w:r>
      <w:proofErr w:type="spellStart"/>
      <w:r w:rsidRPr="0032287D">
        <w:rPr>
          <w:lang w:val="en-US"/>
        </w:rPr>
        <w:t>μ</w:t>
      </w:r>
      <w:r>
        <w:rPr>
          <w:lang w:val="en-US"/>
        </w:rPr>
        <w:t>L</w:t>
      </w:r>
      <w:proofErr w:type="spellEnd"/>
      <w:r w:rsidRPr="0032287D">
        <w:rPr>
          <w:lang w:val="en-US"/>
        </w:rPr>
        <w:t xml:space="preserve"> of TAPB-PDA precursor without catalyst in free O-H region at different times. </w:t>
      </w:r>
    </w:p>
    <w:p w14:paraId="4FE3FD62" w14:textId="77777777" w:rsidR="00615072" w:rsidRPr="0032287D" w:rsidRDefault="00615072" w:rsidP="00615072">
      <w:pPr>
        <w:spacing w:line="360" w:lineRule="auto"/>
        <w:jc w:val="both"/>
        <w:rPr>
          <w:lang w:val="en-US"/>
        </w:rPr>
      </w:pPr>
      <w:r w:rsidRPr="0032287D">
        <w:rPr>
          <w:noProof/>
          <w:lang w:val="en-US"/>
        </w:rPr>
        <w:drawing>
          <wp:inline distT="0" distB="0" distL="0" distR="0" wp14:anchorId="1490A823" wp14:editId="0C8EFD1E">
            <wp:extent cx="6077206" cy="1752600"/>
            <wp:effectExtent l="0" t="0" r="0" b="0"/>
            <wp:docPr id="187010142" name="Picture 1"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10142" name="Picture 1" descr="A graph of a graph&#10;&#10;Description automatically generated"/>
                    <pic:cNvPicPr/>
                  </pic:nvPicPr>
                  <pic:blipFill>
                    <a:blip r:embed="rId16"/>
                    <a:stretch>
                      <a:fillRect/>
                    </a:stretch>
                  </pic:blipFill>
                  <pic:spPr>
                    <a:xfrm>
                      <a:off x="0" y="0"/>
                      <a:ext cx="6090855" cy="1756536"/>
                    </a:xfrm>
                    <a:prstGeom prst="rect">
                      <a:avLst/>
                    </a:prstGeom>
                  </pic:spPr>
                </pic:pic>
              </a:graphicData>
            </a:graphic>
          </wp:inline>
        </w:drawing>
      </w:r>
    </w:p>
    <w:p w14:paraId="787C7AC1" w14:textId="3461878F" w:rsidR="00615072" w:rsidRPr="0032287D" w:rsidRDefault="00615072" w:rsidP="00615072">
      <w:pPr>
        <w:spacing w:line="360" w:lineRule="auto"/>
        <w:jc w:val="both"/>
        <w:rPr>
          <w:vertAlign w:val="superscript"/>
          <w:lang w:val="en-US"/>
        </w:rPr>
      </w:pPr>
      <w:r w:rsidRPr="0032287D">
        <w:rPr>
          <w:b/>
          <w:bCs/>
          <w:lang w:val="en-US"/>
        </w:rPr>
        <w:t>Figure S</w:t>
      </w:r>
      <w:r w:rsidR="003E4F90">
        <w:rPr>
          <w:b/>
          <w:bCs/>
          <w:lang w:val="en-US"/>
        </w:rPr>
        <w:t>8</w:t>
      </w:r>
      <w:r w:rsidRPr="0032287D">
        <w:rPr>
          <w:lang w:val="en-US"/>
        </w:rPr>
        <w:t xml:space="preserve">. SFG spectra in the free O-H region of (a) Pure water; (b) after the addition of 10 </w:t>
      </w:r>
      <w:proofErr w:type="spellStart"/>
      <w:r w:rsidRPr="0032287D">
        <w:rPr>
          <w:lang w:val="en-US"/>
        </w:rPr>
        <w:t>μ</w:t>
      </w:r>
      <w:r>
        <w:rPr>
          <w:lang w:val="en-US"/>
        </w:rPr>
        <w:t>L</w:t>
      </w:r>
      <w:proofErr w:type="spellEnd"/>
      <w:r w:rsidRPr="0032287D">
        <w:rPr>
          <w:lang w:val="en-US"/>
        </w:rPr>
        <w:t xml:space="preserve"> of TAPB-PDA precursor with a catalyst in the dark; (c) after the addition of 10 </w:t>
      </w:r>
      <w:proofErr w:type="spellStart"/>
      <w:r w:rsidRPr="0032287D">
        <w:rPr>
          <w:lang w:val="en-US"/>
        </w:rPr>
        <w:t>μ</w:t>
      </w:r>
      <w:r>
        <w:rPr>
          <w:lang w:val="en-US"/>
        </w:rPr>
        <w:t>L</w:t>
      </w:r>
      <w:proofErr w:type="spellEnd"/>
      <w:r w:rsidRPr="0032287D">
        <w:rPr>
          <w:lang w:val="en-US"/>
        </w:rPr>
        <w:t xml:space="preserve"> TAPB-PDA precursor solution with irradiation of light.</w:t>
      </w:r>
    </w:p>
    <w:p w14:paraId="5A7E3C5E" w14:textId="77777777" w:rsidR="00615072" w:rsidRDefault="00615072" w:rsidP="00615072">
      <w:pPr>
        <w:spacing w:line="360" w:lineRule="auto"/>
        <w:jc w:val="both"/>
        <w:rPr>
          <w:vertAlign w:val="superscript"/>
          <w:lang w:val="en-US"/>
        </w:rPr>
      </w:pPr>
      <w:r>
        <w:rPr>
          <w:vertAlign w:val="superscript"/>
          <w:lang w:val="en-US"/>
        </w:rPr>
        <w:br w:type="page"/>
      </w:r>
    </w:p>
    <w:p w14:paraId="37DEBE89" w14:textId="77777777" w:rsidR="00615072" w:rsidRPr="0032287D" w:rsidRDefault="00615072" w:rsidP="00615072">
      <w:pPr>
        <w:spacing w:line="360" w:lineRule="auto"/>
        <w:jc w:val="both"/>
        <w:rPr>
          <w:lang w:val="en-IN"/>
        </w:rPr>
      </w:pPr>
      <w:r>
        <w:rPr>
          <w:b/>
          <w:bCs/>
          <w:lang w:val="en-US"/>
        </w:rPr>
        <w:lastRenderedPageBreak/>
        <w:t>5. MALDI-TOF analysis</w:t>
      </w:r>
    </w:p>
    <w:p w14:paraId="7740662F" w14:textId="77777777" w:rsidR="00615072" w:rsidRPr="0032287D" w:rsidRDefault="00615072" w:rsidP="00615072">
      <w:pPr>
        <w:spacing w:line="360" w:lineRule="auto"/>
        <w:jc w:val="both"/>
        <w:rPr>
          <w:vertAlign w:val="superscript"/>
          <w:lang w:val="en-US"/>
        </w:rPr>
      </w:pPr>
      <w:r w:rsidRPr="0032287D">
        <w:rPr>
          <w:noProof/>
          <w:lang w:val="en-US"/>
        </w:rPr>
        <w:drawing>
          <wp:inline distT="0" distB="0" distL="0" distR="0" wp14:anchorId="6491166D" wp14:editId="2D164C15">
            <wp:extent cx="6258484" cy="5120640"/>
            <wp:effectExtent l="0" t="0" r="9525" b="3810"/>
            <wp:docPr id="394956857" name="Picture 1" descr="A group of images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956857" name="Picture 1" descr="A group of images of a graph&#10;&#10;Description automatically generated with medium confidence"/>
                    <pic:cNvPicPr/>
                  </pic:nvPicPr>
                  <pic:blipFill>
                    <a:blip r:embed="rId17"/>
                    <a:stretch>
                      <a:fillRect/>
                    </a:stretch>
                  </pic:blipFill>
                  <pic:spPr>
                    <a:xfrm>
                      <a:off x="0" y="0"/>
                      <a:ext cx="6276824" cy="5135645"/>
                    </a:xfrm>
                    <a:prstGeom prst="rect">
                      <a:avLst/>
                    </a:prstGeom>
                  </pic:spPr>
                </pic:pic>
              </a:graphicData>
            </a:graphic>
          </wp:inline>
        </w:drawing>
      </w:r>
    </w:p>
    <w:p w14:paraId="7C9CFFCC" w14:textId="4DBEDA94" w:rsidR="00615072" w:rsidRPr="0032287D" w:rsidRDefault="00615072" w:rsidP="00615072">
      <w:pPr>
        <w:spacing w:line="360" w:lineRule="auto"/>
        <w:jc w:val="both"/>
        <w:rPr>
          <w:lang w:val="en-US"/>
        </w:rPr>
      </w:pPr>
      <w:r w:rsidRPr="0032287D">
        <w:rPr>
          <w:b/>
          <w:bCs/>
          <w:lang w:val="en-US"/>
        </w:rPr>
        <w:t>Figure S</w:t>
      </w:r>
      <w:r w:rsidR="003E4F90">
        <w:rPr>
          <w:b/>
          <w:bCs/>
          <w:lang w:val="en-US"/>
        </w:rPr>
        <w:t>9</w:t>
      </w:r>
      <w:r w:rsidRPr="0032287D">
        <w:rPr>
          <w:lang w:val="en-US"/>
        </w:rPr>
        <w:t>. MALDI-TOF mass spectra of the TAPB-PDA precursor solution for analysis of the progress of reaction between TAPB and PDA without catalyst at different time intervals.</w:t>
      </w:r>
    </w:p>
    <w:p w14:paraId="2E0E3683" w14:textId="77777777" w:rsidR="00615072" w:rsidRPr="0032287D" w:rsidRDefault="00615072" w:rsidP="00615072">
      <w:pPr>
        <w:spacing w:line="360" w:lineRule="auto"/>
        <w:jc w:val="center"/>
        <w:rPr>
          <w:lang w:val="en-US"/>
        </w:rPr>
      </w:pPr>
      <w:r w:rsidRPr="0032287D">
        <w:rPr>
          <w:noProof/>
          <w:lang w:val="en-US"/>
        </w:rPr>
        <w:drawing>
          <wp:inline distT="0" distB="0" distL="0" distR="0" wp14:anchorId="4B719E77" wp14:editId="60D91717">
            <wp:extent cx="3367553" cy="2232909"/>
            <wp:effectExtent l="0" t="0" r="4445" b="0"/>
            <wp:docPr id="1567327288" name="Picture 1" descr="A graph of a graph of a chemical rea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327288" name="Picture 1" descr="A graph of a graph of a chemical reaction&#10;&#10;Description automatically generated with medium confidence"/>
                    <pic:cNvPicPr/>
                  </pic:nvPicPr>
                  <pic:blipFill rotWithShape="1">
                    <a:blip r:embed="rId18"/>
                    <a:srcRect t="9954" b="3398"/>
                    <a:stretch/>
                  </pic:blipFill>
                  <pic:spPr bwMode="auto">
                    <a:xfrm>
                      <a:off x="0" y="0"/>
                      <a:ext cx="3387656" cy="2246238"/>
                    </a:xfrm>
                    <a:prstGeom prst="rect">
                      <a:avLst/>
                    </a:prstGeom>
                    <a:ln>
                      <a:noFill/>
                    </a:ln>
                    <a:extLst>
                      <a:ext uri="{53640926-AAD7-44D8-BBD7-CCE9431645EC}">
                        <a14:shadowObscured xmlns:a14="http://schemas.microsoft.com/office/drawing/2010/main"/>
                      </a:ext>
                    </a:extLst>
                  </pic:spPr>
                </pic:pic>
              </a:graphicData>
            </a:graphic>
          </wp:inline>
        </w:drawing>
      </w:r>
    </w:p>
    <w:p w14:paraId="724E0DBD" w14:textId="409ECD65" w:rsidR="00615072" w:rsidRPr="0032287D" w:rsidRDefault="00615072" w:rsidP="00615072">
      <w:pPr>
        <w:spacing w:line="360" w:lineRule="auto"/>
        <w:jc w:val="both"/>
        <w:rPr>
          <w:lang w:val="en-US"/>
        </w:rPr>
      </w:pPr>
      <w:r w:rsidRPr="0032287D">
        <w:rPr>
          <w:b/>
          <w:bCs/>
          <w:lang w:val="en-US"/>
        </w:rPr>
        <w:t>Figure S</w:t>
      </w:r>
      <w:r>
        <w:rPr>
          <w:b/>
          <w:bCs/>
          <w:lang w:val="en-US"/>
        </w:rPr>
        <w:t>1</w:t>
      </w:r>
      <w:r w:rsidR="003E4F90">
        <w:rPr>
          <w:b/>
          <w:bCs/>
          <w:lang w:val="en-US"/>
        </w:rPr>
        <w:t>0</w:t>
      </w:r>
      <w:r w:rsidRPr="0032287D">
        <w:rPr>
          <w:lang w:val="en-US"/>
        </w:rPr>
        <w:t>. MALDI-TOF mass spectra of the TAPB-PDA precursor solution without catalyst after heating for 5 min at 40°C.</w:t>
      </w:r>
    </w:p>
    <w:p w14:paraId="3771F6CF" w14:textId="77777777" w:rsidR="00615072" w:rsidRPr="0032287D" w:rsidRDefault="00615072" w:rsidP="00615072">
      <w:pPr>
        <w:spacing w:line="360" w:lineRule="auto"/>
        <w:jc w:val="both"/>
        <w:rPr>
          <w:lang w:val="en-IN"/>
        </w:rPr>
      </w:pPr>
      <w:r w:rsidRPr="0032287D">
        <w:rPr>
          <w:noProof/>
          <w:lang w:val="en-IN"/>
        </w:rPr>
        <w:lastRenderedPageBreak/>
        <w:drawing>
          <wp:inline distT="0" distB="0" distL="0" distR="0" wp14:anchorId="0357C1B9" wp14:editId="58AF8D0E">
            <wp:extent cx="5731510" cy="8593455"/>
            <wp:effectExtent l="0" t="0" r="2540" b="0"/>
            <wp:docPr id="190872202" name="Picture 10" descr="A collage of several molecu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72202" name="Picture 10" descr="A collage of several molecules&#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8593455"/>
                    </a:xfrm>
                    <a:prstGeom prst="rect">
                      <a:avLst/>
                    </a:prstGeom>
                    <a:noFill/>
                    <a:ln>
                      <a:noFill/>
                    </a:ln>
                  </pic:spPr>
                </pic:pic>
              </a:graphicData>
            </a:graphic>
          </wp:inline>
        </w:drawing>
      </w:r>
      <w:r w:rsidRPr="0032287D">
        <w:rPr>
          <w:lang w:val="en-IN"/>
        </w:rPr>
        <w:t>Continue…</w:t>
      </w:r>
      <w:proofErr w:type="gramStart"/>
      <w:r w:rsidRPr="0032287D">
        <w:rPr>
          <w:lang w:val="en-IN"/>
        </w:rPr>
        <w:t>…..</w:t>
      </w:r>
      <w:proofErr w:type="gramEnd"/>
    </w:p>
    <w:p w14:paraId="2A163373" w14:textId="77777777" w:rsidR="00615072" w:rsidRPr="0032287D" w:rsidRDefault="00615072" w:rsidP="00615072">
      <w:pPr>
        <w:spacing w:line="360" w:lineRule="auto"/>
        <w:jc w:val="both"/>
        <w:rPr>
          <w:lang w:val="en-IN"/>
        </w:rPr>
      </w:pPr>
      <w:r w:rsidRPr="0032287D">
        <w:rPr>
          <w:noProof/>
          <w:lang w:val="en-IN"/>
        </w:rPr>
        <w:lastRenderedPageBreak/>
        <w:drawing>
          <wp:inline distT="0" distB="0" distL="0" distR="0" wp14:anchorId="61C32A6D" wp14:editId="173F775C">
            <wp:extent cx="5731510" cy="2009140"/>
            <wp:effectExtent l="0" t="0" r="2540" b="0"/>
            <wp:docPr id="2035547166" name="Picture 8" descr="A collage of different colored hexag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547166" name="Picture 8" descr="A collage of different colored hexagons&#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2009140"/>
                    </a:xfrm>
                    <a:prstGeom prst="rect">
                      <a:avLst/>
                    </a:prstGeom>
                    <a:noFill/>
                    <a:ln>
                      <a:noFill/>
                    </a:ln>
                  </pic:spPr>
                </pic:pic>
              </a:graphicData>
            </a:graphic>
          </wp:inline>
        </w:drawing>
      </w:r>
    </w:p>
    <w:p w14:paraId="30C08ADC" w14:textId="0A76602A" w:rsidR="00615072" w:rsidRPr="0032287D" w:rsidRDefault="00615072" w:rsidP="00615072">
      <w:pPr>
        <w:spacing w:line="360" w:lineRule="auto"/>
        <w:jc w:val="both"/>
        <w:rPr>
          <w:lang w:val="en-IN"/>
        </w:rPr>
      </w:pPr>
      <w:r w:rsidRPr="0032287D">
        <w:rPr>
          <w:b/>
          <w:bCs/>
          <w:lang w:val="en-IN"/>
        </w:rPr>
        <w:t>Figure S1</w:t>
      </w:r>
      <w:r w:rsidR="003E4F90">
        <w:rPr>
          <w:b/>
          <w:bCs/>
          <w:lang w:val="en-IN"/>
        </w:rPr>
        <w:t>1</w:t>
      </w:r>
      <w:r w:rsidRPr="0032287D">
        <w:rPr>
          <w:lang w:val="en-IN"/>
        </w:rPr>
        <w:t xml:space="preserve">. </w:t>
      </w:r>
      <w:bookmarkStart w:id="1" w:name="_Hlk182673599"/>
      <w:r>
        <w:rPr>
          <w:lang w:val="en-IN"/>
        </w:rPr>
        <w:t>P</w:t>
      </w:r>
      <w:r w:rsidRPr="0032287D">
        <w:rPr>
          <w:lang w:val="en-IN"/>
        </w:rPr>
        <w:t xml:space="preserve">ossible macromolecules </w:t>
      </w:r>
      <w:r w:rsidRPr="000F55ED">
        <w:rPr>
          <w:b/>
          <w:bCs/>
          <w:lang w:val="en-IN"/>
        </w:rPr>
        <w:t>(A-J)</w:t>
      </w:r>
      <w:r w:rsidRPr="0032287D">
        <w:rPr>
          <w:lang w:val="en-IN"/>
        </w:rPr>
        <w:t xml:space="preserve"> formed </w:t>
      </w:r>
      <w:r>
        <w:rPr>
          <w:lang w:val="en-IN"/>
        </w:rPr>
        <w:t>during</w:t>
      </w:r>
      <w:r w:rsidRPr="0032287D">
        <w:rPr>
          <w:lang w:val="en-IN"/>
        </w:rPr>
        <w:t xml:space="preserve"> reaction </w:t>
      </w:r>
      <w:bookmarkEnd w:id="1"/>
      <w:r w:rsidRPr="0032287D">
        <w:rPr>
          <w:lang w:val="en-IN"/>
        </w:rPr>
        <w:t xml:space="preserve">between TAPB and PDA </w:t>
      </w:r>
      <w:r>
        <w:rPr>
          <w:lang w:val="en-IN"/>
        </w:rPr>
        <w:t xml:space="preserve">monomers </w:t>
      </w:r>
      <w:r w:rsidRPr="0032287D">
        <w:rPr>
          <w:lang w:val="en-IN"/>
        </w:rPr>
        <w:t>without a catalyst in the precursor solution.</w:t>
      </w:r>
    </w:p>
    <w:p w14:paraId="659BE9B8" w14:textId="77777777" w:rsidR="00615072" w:rsidRPr="0032287D" w:rsidRDefault="00615072" w:rsidP="00615072">
      <w:pPr>
        <w:spacing w:line="360" w:lineRule="auto"/>
        <w:jc w:val="both"/>
        <w:rPr>
          <w:lang w:val="en-US"/>
        </w:rPr>
      </w:pPr>
      <w:r>
        <w:rPr>
          <w:b/>
          <w:bCs/>
          <w:lang w:val="en-US"/>
        </w:rPr>
        <w:t>6</w:t>
      </w:r>
      <w:r w:rsidRPr="0032287D">
        <w:rPr>
          <w:b/>
          <w:bCs/>
          <w:lang w:val="en-US"/>
        </w:rPr>
        <w:t>. Contact Angle Measurements</w:t>
      </w:r>
    </w:p>
    <w:p w14:paraId="296222D8" w14:textId="77777777" w:rsidR="00615072" w:rsidRPr="0032287D" w:rsidRDefault="00615072" w:rsidP="00615072">
      <w:pPr>
        <w:spacing w:line="360" w:lineRule="auto"/>
        <w:jc w:val="both"/>
        <w:rPr>
          <w:lang w:val="en-US"/>
        </w:rPr>
      </w:pPr>
      <w:r w:rsidRPr="0032287D">
        <w:rPr>
          <w:noProof/>
          <w:lang w:val="en-US"/>
        </w:rPr>
        <w:drawing>
          <wp:inline distT="0" distB="0" distL="0" distR="0" wp14:anchorId="78D2BD24" wp14:editId="47AEFB2C">
            <wp:extent cx="5731510" cy="1812925"/>
            <wp:effectExtent l="0" t="0" r="2540" b="0"/>
            <wp:docPr id="1159427950" name="Picture 1" descr="A black object with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427950" name="Picture 1" descr="A black object with a circle&#10;&#10;Description automatically generated"/>
                    <pic:cNvPicPr/>
                  </pic:nvPicPr>
                  <pic:blipFill>
                    <a:blip r:embed="rId21"/>
                    <a:stretch>
                      <a:fillRect/>
                    </a:stretch>
                  </pic:blipFill>
                  <pic:spPr>
                    <a:xfrm>
                      <a:off x="0" y="0"/>
                      <a:ext cx="5731510" cy="1812925"/>
                    </a:xfrm>
                    <a:prstGeom prst="rect">
                      <a:avLst/>
                    </a:prstGeom>
                  </pic:spPr>
                </pic:pic>
              </a:graphicData>
            </a:graphic>
          </wp:inline>
        </w:drawing>
      </w:r>
    </w:p>
    <w:p w14:paraId="34DF7AA2" w14:textId="0124067D" w:rsidR="00615072" w:rsidRPr="0032287D" w:rsidRDefault="00615072" w:rsidP="00615072">
      <w:pPr>
        <w:spacing w:line="360" w:lineRule="auto"/>
        <w:jc w:val="both"/>
        <w:rPr>
          <w:lang w:val="en-US"/>
        </w:rPr>
      </w:pPr>
      <w:r w:rsidRPr="0032287D">
        <w:rPr>
          <w:b/>
          <w:bCs/>
          <w:lang w:val="en-US"/>
        </w:rPr>
        <w:t>Figure S1</w:t>
      </w:r>
      <w:r w:rsidR="003E4F90">
        <w:rPr>
          <w:b/>
          <w:bCs/>
          <w:lang w:val="en-US"/>
        </w:rPr>
        <w:t>2</w:t>
      </w:r>
      <w:r w:rsidRPr="0032287D">
        <w:rPr>
          <w:lang w:val="en-US"/>
        </w:rPr>
        <w:t>. Contact angle measurements of (a) bare silicon wafer; (b) after the deposition of TAPB-PDA polymer; (c) after the deposition of TAPB</w:t>
      </w:r>
      <w:r>
        <w:rPr>
          <w:lang w:val="en-US"/>
        </w:rPr>
        <w:t>-PDA</w:t>
      </w:r>
      <w:r w:rsidRPr="0032287D">
        <w:rPr>
          <w:lang w:val="en-US"/>
        </w:rPr>
        <w:t xml:space="preserve"> COF.</w:t>
      </w:r>
    </w:p>
    <w:p w14:paraId="7C705B3C" w14:textId="77777777" w:rsidR="00615072" w:rsidRPr="0059526F" w:rsidRDefault="00615072" w:rsidP="00615072">
      <w:pPr>
        <w:spacing w:line="360" w:lineRule="auto"/>
        <w:jc w:val="both"/>
        <w:rPr>
          <w:lang w:val="en-US"/>
        </w:rPr>
      </w:pPr>
    </w:p>
    <w:p w14:paraId="5A1122A7" w14:textId="77777777" w:rsidR="00CB4DC4" w:rsidRDefault="00CB4DC4"/>
    <w:sectPr w:rsidR="00CB4DC4" w:rsidSect="00615072">
      <w:footerReference w:type="default" r:id="rId22"/>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35086C" w14:textId="77777777" w:rsidR="00342C2A" w:rsidRDefault="00342C2A">
      <w:r>
        <w:separator/>
      </w:r>
    </w:p>
  </w:endnote>
  <w:endnote w:type="continuationSeparator" w:id="0">
    <w:p w14:paraId="50501332" w14:textId="77777777" w:rsidR="00342C2A" w:rsidRDefault="00342C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E6B2CF" w14:textId="77777777" w:rsidR="00CB4D85" w:rsidRDefault="00CB4D85" w:rsidP="007B54ED">
    <w:pPr>
      <w:pStyle w:val="Footer"/>
      <w:jc w:val="center"/>
    </w:pPr>
    <w:r>
      <w:t>S</w:t>
    </w:r>
    <w:r>
      <w:fldChar w:fldCharType="begin"/>
    </w:r>
    <w:r>
      <w:instrText>PAGE   \* MERGEFORMAT</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664BA5" w14:textId="77777777" w:rsidR="00342C2A" w:rsidRDefault="00342C2A">
      <w:r>
        <w:separator/>
      </w:r>
    </w:p>
  </w:footnote>
  <w:footnote w:type="continuationSeparator" w:id="0">
    <w:p w14:paraId="2BB85DD8" w14:textId="77777777" w:rsidR="00342C2A" w:rsidRDefault="00342C2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5072"/>
    <w:rsid w:val="00014EF7"/>
    <w:rsid w:val="00186085"/>
    <w:rsid w:val="00342C2A"/>
    <w:rsid w:val="003E4F90"/>
    <w:rsid w:val="00446438"/>
    <w:rsid w:val="00615072"/>
    <w:rsid w:val="006175B8"/>
    <w:rsid w:val="00653F7B"/>
    <w:rsid w:val="00744F96"/>
    <w:rsid w:val="008F1E28"/>
    <w:rsid w:val="00915E85"/>
    <w:rsid w:val="00A844A9"/>
    <w:rsid w:val="00B10CCF"/>
    <w:rsid w:val="00CB4D85"/>
    <w:rsid w:val="00CB4DC4"/>
    <w:rsid w:val="00CF5FB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AD10733"/>
  <w15:chartTrackingRefBased/>
  <w15:docId w15:val="{7E60AD89-EB6E-4F89-A479-D0DA769321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line="48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5072"/>
    <w:pPr>
      <w:spacing w:line="240" w:lineRule="auto"/>
      <w:jc w:val="left"/>
    </w:pPr>
    <w:rPr>
      <w:rFonts w:ascii="Times New Roman" w:eastAsia="MS Mincho" w:hAnsi="Times New Roman" w:cs="Times New Roman"/>
      <w:sz w:val="24"/>
      <w:szCs w:val="24"/>
      <w:lang w:val="de-DE" w:eastAsia="ja-JP"/>
    </w:rPr>
  </w:style>
  <w:style w:type="paragraph" w:styleId="Heading1">
    <w:name w:val="heading 1"/>
    <w:basedOn w:val="Normal"/>
    <w:next w:val="Normal"/>
    <w:link w:val="Heading1Char"/>
    <w:uiPriority w:val="9"/>
    <w:qFormat/>
    <w:rsid w:val="00615072"/>
    <w:pPr>
      <w:keepNext/>
      <w:keepLines/>
      <w:spacing w:before="360" w:after="80" w:line="360" w:lineRule="auto"/>
      <w:jc w:val="both"/>
      <w:outlineLvl w:val="0"/>
    </w:pPr>
    <w:rPr>
      <w:rFonts w:asciiTheme="majorHAnsi" w:eastAsiaTheme="majorEastAsia" w:hAnsiTheme="majorHAnsi" w:cstheme="majorBidi"/>
      <w:color w:val="0F4761" w:themeColor="accent1" w:themeShade="BF"/>
      <w:sz w:val="40"/>
      <w:szCs w:val="40"/>
      <w:lang w:val="en-IN" w:eastAsia="en-US"/>
    </w:rPr>
  </w:style>
  <w:style w:type="paragraph" w:styleId="Heading2">
    <w:name w:val="heading 2"/>
    <w:basedOn w:val="Normal"/>
    <w:next w:val="Normal"/>
    <w:link w:val="Heading2Char"/>
    <w:uiPriority w:val="9"/>
    <w:semiHidden/>
    <w:unhideWhenUsed/>
    <w:qFormat/>
    <w:rsid w:val="00615072"/>
    <w:pPr>
      <w:keepNext/>
      <w:keepLines/>
      <w:spacing w:before="160" w:after="80" w:line="360" w:lineRule="auto"/>
      <w:jc w:val="both"/>
      <w:outlineLvl w:val="1"/>
    </w:pPr>
    <w:rPr>
      <w:rFonts w:asciiTheme="majorHAnsi" w:eastAsiaTheme="majorEastAsia" w:hAnsiTheme="majorHAnsi" w:cstheme="majorBidi"/>
      <w:color w:val="0F4761" w:themeColor="accent1" w:themeShade="BF"/>
      <w:sz w:val="32"/>
      <w:szCs w:val="32"/>
      <w:lang w:val="en-IN" w:eastAsia="en-US"/>
    </w:rPr>
  </w:style>
  <w:style w:type="paragraph" w:styleId="Heading3">
    <w:name w:val="heading 3"/>
    <w:basedOn w:val="Normal"/>
    <w:next w:val="Normal"/>
    <w:link w:val="Heading3Char"/>
    <w:uiPriority w:val="9"/>
    <w:semiHidden/>
    <w:unhideWhenUsed/>
    <w:qFormat/>
    <w:rsid w:val="00615072"/>
    <w:pPr>
      <w:keepNext/>
      <w:keepLines/>
      <w:spacing w:before="160" w:after="80" w:line="360" w:lineRule="auto"/>
      <w:jc w:val="both"/>
      <w:outlineLvl w:val="2"/>
    </w:pPr>
    <w:rPr>
      <w:rFonts w:asciiTheme="minorHAnsi" w:eastAsiaTheme="majorEastAsia" w:hAnsiTheme="minorHAnsi" w:cstheme="majorBidi"/>
      <w:color w:val="0F4761" w:themeColor="accent1" w:themeShade="BF"/>
      <w:sz w:val="28"/>
      <w:szCs w:val="28"/>
      <w:lang w:val="en-IN" w:eastAsia="en-US"/>
    </w:rPr>
  </w:style>
  <w:style w:type="paragraph" w:styleId="Heading4">
    <w:name w:val="heading 4"/>
    <w:basedOn w:val="Normal"/>
    <w:next w:val="Normal"/>
    <w:link w:val="Heading4Char"/>
    <w:uiPriority w:val="9"/>
    <w:semiHidden/>
    <w:unhideWhenUsed/>
    <w:qFormat/>
    <w:rsid w:val="00615072"/>
    <w:pPr>
      <w:keepNext/>
      <w:keepLines/>
      <w:spacing w:before="80" w:after="40" w:line="360" w:lineRule="auto"/>
      <w:jc w:val="both"/>
      <w:outlineLvl w:val="3"/>
    </w:pPr>
    <w:rPr>
      <w:rFonts w:asciiTheme="minorHAnsi" w:eastAsiaTheme="majorEastAsia" w:hAnsiTheme="minorHAnsi" w:cstheme="majorBidi"/>
      <w:i/>
      <w:iCs/>
      <w:color w:val="0F4761" w:themeColor="accent1" w:themeShade="BF"/>
      <w:sz w:val="22"/>
      <w:szCs w:val="22"/>
      <w:lang w:val="en-IN" w:eastAsia="en-US"/>
    </w:rPr>
  </w:style>
  <w:style w:type="paragraph" w:styleId="Heading5">
    <w:name w:val="heading 5"/>
    <w:basedOn w:val="Normal"/>
    <w:next w:val="Normal"/>
    <w:link w:val="Heading5Char"/>
    <w:uiPriority w:val="9"/>
    <w:semiHidden/>
    <w:unhideWhenUsed/>
    <w:qFormat/>
    <w:rsid w:val="00615072"/>
    <w:pPr>
      <w:keepNext/>
      <w:keepLines/>
      <w:spacing w:before="80" w:after="40" w:line="360" w:lineRule="auto"/>
      <w:jc w:val="both"/>
      <w:outlineLvl w:val="4"/>
    </w:pPr>
    <w:rPr>
      <w:rFonts w:asciiTheme="minorHAnsi" w:eastAsiaTheme="majorEastAsia" w:hAnsiTheme="minorHAnsi" w:cstheme="majorBidi"/>
      <w:color w:val="0F4761" w:themeColor="accent1" w:themeShade="BF"/>
      <w:sz w:val="22"/>
      <w:szCs w:val="22"/>
      <w:lang w:val="en-IN" w:eastAsia="en-US"/>
    </w:rPr>
  </w:style>
  <w:style w:type="paragraph" w:styleId="Heading6">
    <w:name w:val="heading 6"/>
    <w:basedOn w:val="Normal"/>
    <w:next w:val="Normal"/>
    <w:link w:val="Heading6Char"/>
    <w:uiPriority w:val="9"/>
    <w:semiHidden/>
    <w:unhideWhenUsed/>
    <w:qFormat/>
    <w:rsid w:val="00615072"/>
    <w:pPr>
      <w:keepNext/>
      <w:keepLines/>
      <w:spacing w:before="40" w:line="360" w:lineRule="auto"/>
      <w:jc w:val="both"/>
      <w:outlineLvl w:val="5"/>
    </w:pPr>
    <w:rPr>
      <w:rFonts w:asciiTheme="minorHAnsi" w:eastAsiaTheme="majorEastAsia" w:hAnsiTheme="minorHAnsi" w:cstheme="majorBidi"/>
      <w:i/>
      <w:iCs/>
      <w:color w:val="595959" w:themeColor="text1" w:themeTint="A6"/>
      <w:sz w:val="22"/>
      <w:szCs w:val="22"/>
      <w:lang w:val="en-IN" w:eastAsia="en-US"/>
    </w:rPr>
  </w:style>
  <w:style w:type="paragraph" w:styleId="Heading7">
    <w:name w:val="heading 7"/>
    <w:basedOn w:val="Normal"/>
    <w:next w:val="Normal"/>
    <w:link w:val="Heading7Char"/>
    <w:uiPriority w:val="9"/>
    <w:semiHidden/>
    <w:unhideWhenUsed/>
    <w:qFormat/>
    <w:rsid w:val="00615072"/>
    <w:pPr>
      <w:keepNext/>
      <w:keepLines/>
      <w:spacing w:before="40" w:line="360" w:lineRule="auto"/>
      <w:jc w:val="both"/>
      <w:outlineLvl w:val="6"/>
    </w:pPr>
    <w:rPr>
      <w:rFonts w:asciiTheme="minorHAnsi" w:eastAsiaTheme="majorEastAsia" w:hAnsiTheme="minorHAnsi" w:cstheme="majorBidi"/>
      <w:color w:val="595959" w:themeColor="text1" w:themeTint="A6"/>
      <w:sz w:val="22"/>
      <w:szCs w:val="22"/>
      <w:lang w:val="en-IN" w:eastAsia="en-US"/>
    </w:rPr>
  </w:style>
  <w:style w:type="paragraph" w:styleId="Heading8">
    <w:name w:val="heading 8"/>
    <w:basedOn w:val="Normal"/>
    <w:next w:val="Normal"/>
    <w:link w:val="Heading8Char"/>
    <w:uiPriority w:val="9"/>
    <w:semiHidden/>
    <w:unhideWhenUsed/>
    <w:qFormat/>
    <w:rsid w:val="00615072"/>
    <w:pPr>
      <w:keepNext/>
      <w:keepLines/>
      <w:spacing w:line="360" w:lineRule="auto"/>
      <w:jc w:val="both"/>
      <w:outlineLvl w:val="7"/>
    </w:pPr>
    <w:rPr>
      <w:rFonts w:asciiTheme="minorHAnsi" w:eastAsiaTheme="majorEastAsia" w:hAnsiTheme="minorHAnsi" w:cstheme="majorBidi"/>
      <w:i/>
      <w:iCs/>
      <w:color w:val="272727" w:themeColor="text1" w:themeTint="D8"/>
      <w:sz w:val="22"/>
      <w:szCs w:val="22"/>
      <w:lang w:val="en-IN" w:eastAsia="en-US"/>
    </w:rPr>
  </w:style>
  <w:style w:type="paragraph" w:styleId="Heading9">
    <w:name w:val="heading 9"/>
    <w:basedOn w:val="Normal"/>
    <w:next w:val="Normal"/>
    <w:link w:val="Heading9Char"/>
    <w:uiPriority w:val="9"/>
    <w:semiHidden/>
    <w:unhideWhenUsed/>
    <w:qFormat/>
    <w:rsid w:val="00615072"/>
    <w:pPr>
      <w:keepNext/>
      <w:keepLines/>
      <w:spacing w:line="360" w:lineRule="auto"/>
      <w:jc w:val="both"/>
      <w:outlineLvl w:val="8"/>
    </w:pPr>
    <w:rPr>
      <w:rFonts w:asciiTheme="minorHAnsi" w:eastAsiaTheme="majorEastAsia" w:hAnsiTheme="minorHAnsi" w:cstheme="majorBidi"/>
      <w:color w:val="272727" w:themeColor="text1" w:themeTint="D8"/>
      <w:sz w:val="22"/>
      <w:szCs w:val="22"/>
      <w:lang w:val="en-IN"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507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1507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1507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1507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1507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1507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1507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1507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15072"/>
    <w:rPr>
      <w:rFonts w:eastAsiaTheme="majorEastAsia" w:cstheme="majorBidi"/>
      <w:color w:val="272727" w:themeColor="text1" w:themeTint="D8"/>
    </w:rPr>
  </w:style>
  <w:style w:type="paragraph" w:styleId="Title">
    <w:name w:val="Title"/>
    <w:basedOn w:val="Normal"/>
    <w:next w:val="Normal"/>
    <w:link w:val="TitleChar"/>
    <w:uiPriority w:val="10"/>
    <w:qFormat/>
    <w:rsid w:val="00615072"/>
    <w:pPr>
      <w:spacing w:after="80"/>
      <w:contextualSpacing/>
      <w:jc w:val="both"/>
    </w:pPr>
    <w:rPr>
      <w:rFonts w:asciiTheme="majorHAnsi" w:eastAsiaTheme="majorEastAsia" w:hAnsiTheme="majorHAnsi" w:cstheme="majorBidi"/>
      <w:spacing w:val="-10"/>
      <w:kern w:val="28"/>
      <w:sz w:val="56"/>
      <w:szCs w:val="56"/>
      <w:lang w:val="en-IN" w:eastAsia="en-US"/>
    </w:rPr>
  </w:style>
  <w:style w:type="character" w:customStyle="1" w:styleId="TitleChar">
    <w:name w:val="Title Char"/>
    <w:basedOn w:val="DefaultParagraphFont"/>
    <w:link w:val="Title"/>
    <w:uiPriority w:val="10"/>
    <w:rsid w:val="0061507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15072"/>
    <w:pPr>
      <w:numPr>
        <w:ilvl w:val="1"/>
      </w:numPr>
      <w:spacing w:after="160" w:line="360" w:lineRule="auto"/>
      <w:jc w:val="both"/>
    </w:pPr>
    <w:rPr>
      <w:rFonts w:asciiTheme="minorHAnsi" w:eastAsiaTheme="majorEastAsia" w:hAnsiTheme="minorHAnsi" w:cstheme="majorBidi"/>
      <w:color w:val="595959" w:themeColor="text1" w:themeTint="A6"/>
      <w:spacing w:val="15"/>
      <w:sz w:val="28"/>
      <w:szCs w:val="28"/>
      <w:lang w:val="en-IN" w:eastAsia="en-US"/>
    </w:rPr>
  </w:style>
  <w:style w:type="character" w:customStyle="1" w:styleId="SubtitleChar">
    <w:name w:val="Subtitle Char"/>
    <w:basedOn w:val="DefaultParagraphFont"/>
    <w:link w:val="Subtitle"/>
    <w:uiPriority w:val="11"/>
    <w:rsid w:val="0061507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15072"/>
    <w:pPr>
      <w:spacing w:before="160" w:after="160" w:line="360" w:lineRule="auto"/>
      <w:jc w:val="center"/>
    </w:pPr>
    <w:rPr>
      <w:rFonts w:asciiTheme="minorHAnsi" w:eastAsiaTheme="minorHAnsi" w:hAnsiTheme="minorHAnsi" w:cstheme="minorBidi"/>
      <w:i/>
      <w:iCs/>
      <w:color w:val="404040" w:themeColor="text1" w:themeTint="BF"/>
      <w:sz w:val="22"/>
      <w:szCs w:val="22"/>
      <w:lang w:val="en-IN" w:eastAsia="en-US"/>
    </w:rPr>
  </w:style>
  <w:style w:type="character" w:customStyle="1" w:styleId="QuoteChar">
    <w:name w:val="Quote Char"/>
    <w:basedOn w:val="DefaultParagraphFont"/>
    <w:link w:val="Quote"/>
    <w:uiPriority w:val="29"/>
    <w:rsid w:val="00615072"/>
    <w:rPr>
      <w:i/>
      <w:iCs/>
      <w:color w:val="404040" w:themeColor="text1" w:themeTint="BF"/>
    </w:rPr>
  </w:style>
  <w:style w:type="paragraph" w:styleId="ListParagraph">
    <w:name w:val="List Paragraph"/>
    <w:basedOn w:val="Normal"/>
    <w:uiPriority w:val="34"/>
    <w:qFormat/>
    <w:rsid w:val="00615072"/>
    <w:pPr>
      <w:spacing w:line="360" w:lineRule="auto"/>
      <w:ind w:left="720"/>
      <w:contextualSpacing/>
      <w:jc w:val="both"/>
    </w:pPr>
    <w:rPr>
      <w:rFonts w:asciiTheme="minorHAnsi" w:eastAsiaTheme="minorHAnsi" w:hAnsiTheme="minorHAnsi" w:cstheme="minorBidi"/>
      <w:sz w:val="22"/>
      <w:szCs w:val="22"/>
      <w:lang w:val="en-IN" w:eastAsia="en-US"/>
    </w:rPr>
  </w:style>
  <w:style w:type="character" w:styleId="IntenseEmphasis">
    <w:name w:val="Intense Emphasis"/>
    <w:basedOn w:val="DefaultParagraphFont"/>
    <w:uiPriority w:val="21"/>
    <w:qFormat/>
    <w:rsid w:val="00615072"/>
    <w:rPr>
      <w:i/>
      <w:iCs/>
      <w:color w:val="0F4761" w:themeColor="accent1" w:themeShade="BF"/>
    </w:rPr>
  </w:style>
  <w:style w:type="paragraph" w:styleId="IntenseQuote">
    <w:name w:val="Intense Quote"/>
    <w:basedOn w:val="Normal"/>
    <w:next w:val="Normal"/>
    <w:link w:val="IntenseQuoteChar"/>
    <w:uiPriority w:val="30"/>
    <w:qFormat/>
    <w:rsid w:val="00615072"/>
    <w:pPr>
      <w:pBdr>
        <w:top w:val="single" w:sz="4" w:space="10" w:color="0F4761" w:themeColor="accent1" w:themeShade="BF"/>
        <w:bottom w:val="single" w:sz="4" w:space="10" w:color="0F4761" w:themeColor="accent1" w:themeShade="BF"/>
      </w:pBdr>
      <w:spacing w:before="360" w:after="360" w:line="360" w:lineRule="auto"/>
      <w:ind w:left="864" w:right="864"/>
      <w:jc w:val="center"/>
    </w:pPr>
    <w:rPr>
      <w:rFonts w:asciiTheme="minorHAnsi" w:eastAsiaTheme="minorHAnsi" w:hAnsiTheme="minorHAnsi" w:cstheme="minorBidi"/>
      <w:i/>
      <w:iCs/>
      <w:color w:val="0F4761" w:themeColor="accent1" w:themeShade="BF"/>
      <w:sz w:val="22"/>
      <w:szCs w:val="22"/>
      <w:lang w:val="en-IN" w:eastAsia="en-US"/>
    </w:rPr>
  </w:style>
  <w:style w:type="character" w:customStyle="1" w:styleId="IntenseQuoteChar">
    <w:name w:val="Intense Quote Char"/>
    <w:basedOn w:val="DefaultParagraphFont"/>
    <w:link w:val="IntenseQuote"/>
    <w:uiPriority w:val="30"/>
    <w:rsid w:val="00615072"/>
    <w:rPr>
      <w:i/>
      <w:iCs/>
      <w:color w:val="0F4761" w:themeColor="accent1" w:themeShade="BF"/>
    </w:rPr>
  </w:style>
  <w:style w:type="character" w:styleId="IntenseReference">
    <w:name w:val="Intense Reference"/>
    <w:basedOn w:val="DefaultParagraphFont"/>
    <w:uiPriority w:val="32"/>
    <w:qFormat/>
    <w:rsid w:val="00615072"/>
    <w:rPr>
      <w:b/>
      <w:bCs/>
      <w:smallCaps/>
      <w:color w:val="0F4761" w:themeColor="accent1" w:themeShade="BF"/>
      <w:spacing w:val="5"/>
    </w:rPr>
  </w:style>
  <w:style w:type="paragraph" w:styleId="Footer">
    <w:name w:val="footer"/>
    <w:basedOn w:val="Normal"/>
    <w:link w:val="FooterChar"/>
    <w:uiPriority w:val="99"/>
    <w:rsid w:val="00615072"/>
    <w:pPr>
      <w:tabs>
        <w:tab w:val="center" w:pos="4536"/>
        <w:tab w:val="right" w:pos="9072"/>
      </w:tabs>
    </w:pPr>
  </w:style>
  <w:style w:type="character" w:customStyle="1" w:styleId="FooterChar">
    <w:name w:val="Footer Char"/>
    <w:basedOn w:val="DefaultParagraphFont"/>
    <w:link w:val="Footer"/>
    <w:uiPriority w:val="99"/>
    <w:rsid w:val="00615072"/>
    <w:rPr>
      <w:rFonts w:ascii="Times New Roman" w:eastAsia="MS Mincho" w:hAnsi="Times New Roman" w:cs="Times New Roman"/>
      <w:sz w:val="24"/>
      <w:szCs w:val="24"/>
      <w:lang w:val="de-DE" w:eastAsia="ja-JP"/>
    </w:rPr>
  </w:style>
  <w:style w:type="paragraph" w:customStyle="1" w:styleId="AuthorsFull">
    <w:name w:val="Authors Full"/>
    <w:basedOn w:val="Normal"/>
    <w:rsid w:val="00615072"/>
    <w:rPr>
      <w:i/>
      <w:lang w:val="en-US"/>
    </w:rPr>
  </w:style>
  <w:style w:type="paragraph" w:customStyle="1" w:styleId="Tableofcontents">
    <w:name w:val="Table of contents"/>
    <w:basedOn w:val="Normal"/>
    <w:autoRedefine/>
    <w:rsid w:val="00615072"/>
    <w:rPr>
      <w:lang w:val="en-US"/>
    </w:rPr>
  </w:style>
  <w:style w:type="paragraph" w:customStyle="1" w:styleId="Title2">
    <w:name w:val="Title2"/>
    <w:basedOn w:val="Normal"/>
    <w:rsid w:val="00615072"/>
    <w:rPr>
      <w:b/>
      <w:lang w:val="en-US"/>
    </w:rPr>
  </w:style>
  <w:style w:type="paragraph" w:customStyle="1" w:styleId="Maintext">
    <w:name w:val="Main text"/>
    <w:basedOn w:val="Normal"/>
    <w:link w:val="MaintextChar"/>
    <w:autoRedefine/>
    <w:rsid w:val="00615072"/>
    <w:pPr>
      <w:spacing w:line="480" w:lineRule="auto"/>
    </w:pPr>
    <w:rPr>
      <w:lang w:val="en-US"/>
    </w:rPr>
  </w:style>
  <w:style w:type="character" w:customStyle="1" w:styleId="MaintextChar">
    <w:name w:val="Main text Char"/>
    <w:link w:val="Maintext"/>
    <w:rsid w:val="00615072"/>
    <w:rPr>
      <w:rFonts w:ascii="Times New Roman" w:eastAsia="MS Mincho" w:hAnsi="Times New Roman" w:cs="Times New Roman"/>
      <w:sz w:val="24"/>
      <w:szCs w:val="24"/>
      <w:lang w:val="en-US" w:eastAsia="ja-JP"/>
    </w:rPr>
  </w:style>
  <w:style w:type="table" w:styleId="TableGrid">
    <w:name w:val="Table Grid"/>
    <w:basedOn w:val="TableNormal"/>
    <w:uiPriority w:val="39"/>
    <w:rsid w:val="00615072"/>
    <w:pPr>
      <w:spacing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TotalTime>
  <Pages>12</Pages>
  <Words>1155</Words>
  <Characters>6385</Characters>
  <Application>Microsoft Office Word</Application>
  <DocSecurity>0</DocSecurity>
  <Lines>184</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YOGESH KUMAR</dc:creator>
  <cp:keywords/>
  <dc:description/>
  <cp:lastModifiedBy>YOGESH KUMAR</cp:lastModifiedBy>
  <cp:revision>6</cp:revision>
  <dcterms:created xsi:type="dcterms:W3CDTF">2024-12-21T10:27:00Z</dcterms:created>
  <dcterms:modified xsi:type="dcterms:W3CDTF">2024-12-28T12:40:00Z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3e24b1ea-57e0-4e05-baf9-41cfc84594a6</vt:lpwstr>
  </property>
</Properties>
</file>