
<file path=[Content_Types].xml><?xml version="1.0" encoding="utf-8"?>
<Types xmlns="http://schemas.openxmlformats.org/package/2006/content-types">
  <Default Extension="xml" ContentType="application/xml"/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312" w:beforeLines="100" w:after="312" w:afterLines="100" w:line="480" w:lineRule="auto"/>
        <w:ind w:left="420"/>
        <w:jc w:val="center"/>
        <w:rPr>
          <w:rFonts w:ascii="Times New Roman" w:hAnsi="Times New Roman" w:eastAsia="宋体" w:cs="Times New Roman"/>
          <w:b/>
          <w:bCs/>
          <w:kern w:val="44"/>
          <w:sz w:val="36"/>
          <w:szCs w:val="44"/>
        </w:rPr>
      </w:pPr>
      <w:r>
        <w:rPr>
          <w:rFonts w:ascii="Times New Roman" w:hAnsi="Times New Roman" w:eastAsia="宋体" w:cs="Times New Roman"/>
          <w:b/>
          <w:bCs/>
          <w:kern w:val="44"/>
          <w:sz w:val="36"/>
          <w:szCs w:val="44"/>
        </w:rPr>
        <w:t>Supplementary materials</w:t>
      </w:r>
    </w:p>
    <w:p>
      <w:pPr>
        <w:keepNext/>
        <w:keepLines/>
        <w:numPr>
          <w:ilvl w:val="0"/>
          <w:numId w:val="1"/>
        </w:numPr>
        <w:pBdr>
          <w:top w:val="none" w:color="auto" w:sz="0" w:space="1"/>
          <w:left w:val="none" w:color="auto" w:sz="0" w:space="4"/>
          <w:bottom w:val="none" w:color="DEEAF6" w:sz="0" w:space="0"/>
          <w:right w:val="none" w:color="auto" w:sz="0" w:space="4"/>
        </w:pBdr>
        <w:adjustRightInd w:val="0"/>
        <w:spacing w:before="312" w:beforeLines="100" w:after="156" w:afterLines="50" w:line="480" w:lineRule="auto"/>
        <w:outlineLvl w:val="0"/>
        <w:rPr>
          <w:rFonts w:ascii="Times New Roman" w:hAnsi="Times New Roman" w:eastAsia="仿宋" w:cs="Times New Roman"/>
          <w:color w:val="000000"/>
          <w:kern w:val="0"/>
          <w:sz w:val="24"/>
          <w:szCs w:val="30"/>
          <w:lang w:eastAsia="ja-JP"/>
        </w:rPr>
      </w:pPr>
      <w:r>
        <w:rPr>
          <w:rFonts w:ascii="Times New Roman" w:hAnsi="Times New Roman" w:eastAsia="仿宋" w:cs="Times New Roman"/>
          <w:color w:val="000000"/>
          <w:kern w:val="0"/>
          <w:sz w:val="24"/>
          <w:szCs w:val="30"/>
          <w:lang w:eastAsia="ja-JP"/>
        </w:rPr>
        <w:t>The adsorption effect of different concentrations of pyrite on methyl orange</w:t>
      </w:r>
    </w:p>
    <w:p>
      <w:pPr>
        <w:numPr>
          <w:ilvl w:val="255"/>
          <w:numId w:val="0"/>
        </w:numPr>
        <w:spacing w:before="78" w:beforeLines="25" w:line="480" w:lineRule="auto"/>
        <w:ind w:firstLine="720" w:firstLineChars="200"/>
        <w:jc w:val="center"/>
        <w:rPr>
          <w:rFonts w:ascii="Times New Roman" w:hAnsi="Times New Roman" w:eastAsia="宋体" w:cs="Times New Roman"/>
          <w:color w:val="000000"/>
          <w:sz w:val="36"/>
          <w:szCs w:val="36"/>
        </w:rPr>
      </w:pPr>
      <w:r>
        <w:rPr>
          <w:rFonts w:ascii="Times New Roman" w:hAnsi="Times New Roman" w:eastAsia="宋体" w:cs="Times New Roman"/>
          <w:color w:val="000000"/>
          <w:sz w:val="36"/>
          <w:szCs w:val="36"/>
        </w:rPr>
        <w:object>
          <v:shape id="_x0000_i1025" o:spt="75" type="#_x0000_t75" style="height:219.5pt;width:282.5pt;" o:ole="t" filled="f" o:preferrelative="t" stroked="f" coordsize="21600,21600">
            <v:path/>
            <v:fill on="f" focussize="0,0"/>
            <v:stroke on="f" joinstyle="miter"/>
            <v:imagedata r:id="rId6" embosscolor="#FFFFFF" o:title=""/>
            <o:lock v:ext="edit" aspectratio="t"/>
            <w10:wrap type="none"/>
            <w10:anchorlock/>
          </v:shape>
          <o:OLEObject Type="Embed" ProgID="Origin50.Graph" ShapeID="_x0000_i1025" DrawAspect="Content" ObjectID="_1468075725" r:id="rId5">
            <o:LockedField>false</o:LockedField>
          </o:OLEObject>
        </w:object>
      </w:r>
    </w:p>
    <w:p>
      <w:pPr>
        <w:widowControl/>
        <w:spacing w:line="480" w:lineRule="auto"/>
        <w:ind w:left="315" w:hanging="315" w:hangingChars="150"/>
        <w:jc w:val="center"/>
        <w:rPr>
          <w:rFonts w:ascii="Times New Roman" w:hAnsi="Times New Roman" w:eastAsia="黑体" w:cs="Times New Roman"/>
          <w:szCs w:val="24"/>
        </w:rPr>
      </w:pPr>
      <w:r>
        <w:rPr>
          <w:rFonts w:ascii="Times New Roman" w:hAnsi="Times New Roman" w:eastAsia="黑体" w:cs="Times New Roman"/>
          <w:szCs w:val="24"/>
        </w:rPr>
        <w:t>Fig. S1 Adsorption effect of different concentrations of pyrite on methyl orange</w:t>
      </w:r>
    </w:p>
    <w:p>
      <w:pPr>
        <w:widowControl/>
        <w:spacing w:line="480" w:lineRule="auto"/>
        <w:ind w:left="315" w:hanging="315" w:hangingChars="150"/>
        <w:jc w:val="center"/>
        <w:rPr>
          <w:rFonts w:ascii="Times New Roman" w:hAnsi="Times New Roman" w:eastAsia="黑体" w:cs="Times New Roman"/>
          <w:szCs w:val="24"/>
        </w:rPr>
      </w:pPr>
      <w:r>
        <w:rPr>
          <w:rFonts w:ascii="Times New Roman" w:hAnsi="Times New Roman" w:eastAsia="黑体" w:cs="Times New Roman"/>
          <w:szCs w:val="24"/>
        </w:rPr>
        <w:t>([MO]=0.1 mmol/L)</w:t>
      </w:r>
    </w:p>
    <w:p>
      <w:pPr>
        <w:keepNext/>
        <w:keepLines/>
        <w:numPr>
          <w:ilvl w:val="0"/>
          <w:numId w:val="1"/>
        </w:numPr>
        <w:pBdr>
          <w:top w:val="none" w:color="auto" w:sz="0" w:space="1"/>
          <w:left w:val="none" w:color="auto" w:sz="0" w:space="4"/>
          <w:bottom w:val="none" w:color="DEEAF6" w:sz="0" w:space="0"/>
          <w:right w:val="none" w:color="auto" w:sz="0" w:space="4"/>
        </w:pBdr>
        <w:adjustRightInd w:val="0"/>
        <w:spacing w:before="312" w:beforeLines="100" w:after="156" w:afterLines="50" w:line="480" w:lineRule="auto"/>
        <w:ind w:left="420" w:leftChars="0" w:hanging="420" w:firstLineChars="0"/>
        <w:outlineLvl w:val="0"/>
        <w:rPr>
          <w:rFonts w:ascii="Times New Roman" w:hAnsi="Times New Roman" w:eastAsia="仿宋" w:cs="Times New Roman"/>
          <w:color w:val="000000"/>
          <w:kern w:val="0"/>
          <w:sz w:val="24"/>
          <w:szCs w:val="30"/>
          <w:lang w:eastAsia="ja-JP"/>
        </w:rPr>
      </w:pPr>
      <w:r>
        <w:rPr>
          <w:rFonts w:ascii="Times New Roman" w:hAnsi="Times New Roman" w:eastAsia="仿宋" w:cs="Times New Roman"/>
          <w:color w:val="000000"/>
          <w:kern w:val="0"/>
          <w:sz w:val="24"/>
          <w:szCs w:val="30"/>
          <w:lang w:eastAsia="ja-JP"/>
        </w:rPr>
        <w:t>The degradation effect of different concentrations of persulfate activated by pyrite on the degradation of methyl orange</w:t>
      </w:r>
    </w:p>
    <w:p>
      <w:pPr>
        <w:numPr>
          <w:ilvl w:val="255"/>
          <w:numId w:val="0"/>
        </w:numPr>
        <w:spacing w:before="78" w:beforeLines="25" w:line="480" w:lineRule="auto"/>
        <w:ind w:firstLine="720" w:firstLineChars="200"/>
        <w:jc w:val="center"/>
        <w:rPr>
          <w:rFonts w:ascii="Times New Roman" w:hAnsi="Times New Roman" w:eastAsia="宋体" w:cs="Times New Roman"/>
          <w:color w:val="000000"/>
          <w:sz w:val="36"/>
          <w:szCs w:val="36"/>
        </w:rPr>
      </w:pPr>
      <w:r>
        <w:rPr>
          <w:rFonts w:ascii="Times New Roman" w:hAnsi="Times New Roman" w:eastAsia="宋体" w:cs="Times New Roman"/>
          <w:color w:val="000000"/>
          <w:sz w:val="36"/>
          <w:szCs w:val="36"/>
        </w:rPr>
        <w:object>
          <v:shape id="_x0000_i1026" o:spt="75" type="#_x0000_t75" style="height:162pt;width:216.5pt;" o:ole="t" filled="f" o:preferrelative="t" stroked="f" coordsize="21600,21600">
            <v:path/>
            <v:fill on="f" focussize="0,0"/>
            <v:stroke on="f" joinstyle="miter"/>
            <v:imagedata r:id="rId8" o:title=""/>
            <o:lock v:ext="edit" aspectratio="t"/>
            <w10:wrap type="none"/>
            <w10:anchorlock/>
          </v:shape>
          <o:OLEObject Type="Embed" ProgID="Origin50.Graph" ShapeID="_x0000_i1026" DrawAspect="Content" ObjectID="_1468075726" r:id="rId7">
            <o:LockedField>false</o:LockedField>
          </o:OLEObject>
        </w:object>
      </w:r>
    </w:p>
    <w:p>
      <w:pPr>
        <w:widowControl/>
        <w:spacing w:line="480" w:lineRule="auto"/>
        <w:ind w:left="315" w:hanging="315" w:hangingChars="150"/>
        <w:jc w:val="center"/>
        <w:rPr>
          <w:rFonts w:ascii="Times New Roman" w:hAnsi="Times New Roman" w:eastAsia="黑体" w:cs="Times New Roman"/>
          <w:szCs w:val="24"/>
        </w:rPr>
      </w:pPr>
      <w:r>
        <w:rPr>
          <w:rFonts w:ascii="Times New Roman" w:hAnsi="Times New Roman" w:eastAsia="黑体" w:cs="Times New Roman"/>
          <w:szCs w:val="24"/>
        </w:rPr>
        <w:t>Fig. S2 The degradation effect of different concentrations of persulfate activated by pyrite on the degradation of methyl orange ([MO]=0.1 mmol/L, [FeS</w:t>
      </w:r>
      <w:r>
        <w:rPr>
          <w:rFonts w:ascii="Times New Roman" w:hAnsi="Times New Roman" w:eastAsia="黑体" w:cs="Times New Roman"/>
          <w:szCs w:val="24"/>
          <w:vertAlign w:val="subscript"/>
        </w:rPr>
        <w:t>2</w:t>
      </w:r>
      <w:r>
        <w:rPr>
          <w:rFonts w:ascii="Times New Roman" w:hAnsi="Times New Roman" w:eastAsia="黑体" w:cs="Times New Roman"/>
          <w:szCs w:val="24"/>
        </w:rPr>
        <w:t>]=1.6 g/L)</w:t>
      </w:r>
    </w:p>
    <w:p>
      <w:pPr>
        <w:keepNext/>
        <w:keepLines/>
        <w:numPr>
          <w:ilvl w:val="0"/>
          <w:numId w:val="1"/>
        </w:numPr>
        <w:pBdr>
          <w:top w:val="none" w:color="auto" w:sz="0" w:space="1"/>
          <w:left w:val="none" w:color="auto" w:sz="0" w:space="4"/>
          <w:bottom w:val="none" w:color="DEEAF6" w:sz="0" w:space="0"/>
          <w:right w:val="none" w:color="auto" w:sz="0" w:space="4"/>
        </w:pBdr>
        <w:adjustRightInd w:val="0"/>
        <w:spacing w:before="312" w:beforeLines="100" w:after="156" w:afterLines="50" w:line="480" w:lineRule="auto"/>
        <w:ind w:left="420" w:leftChars="0" w:hanging="420" w:firstLineChars="0"/>
        <w:outlineLvl w:val="0"/>
        <w:rPr>
          <w:rFonts w:ascii="Times New Roman" w:hAnsi="Times New Roman" w:eastAsia="仿宋" w:cs="Times New Roman"/>
          <w:color w:val="000000"/>
          <w:kern w:val="0"/>
          <w:sz w:val="24"/>
          <w:szCs w:val="30"/>
          <w:lang w:eastAsia="ja-JP"/>
        </w:rPr>
      </w:pPr>
      <w:r>
        <w:rPr>
          <w:rFonts w:ascii="Times New Roman" w:hAnsi="Times New Roman" w:eastAsia="仿宋" w:cs="Times New Roman"/>
          <w:color w:val="000000"/>
          <w:kern w:val="0"/>
          <w:sz w:val="24"/>
          <w:szCs w:val="30"/>
          <w:lang w:eastAsia="ja-JP"/>
        </w:rPr>
        <w:t>The degradation of methyl orange after 2.5 hours of activation with different concentrations of pyrite and persulfate</w:t>
      </w:r>
    </w:p>
    <w:p>
      <w:pPr>
        <w:numPr>
          <w:ilvl w:val="255"/>
          <w:numId w:val="0"/>
        </w:numPr>
        <w:spacing w:before="78" w:beforeLines="25" w:line="480" w:lineRule="auto"/>
        <w:ind w:firstLine="420" w:firstLineChars="200"/>
        <w:jc w:val="center"/>
        <w:rPr>
          <w:rFonts w:ascii="Times New Roman" w:hAnsi="Times New Roman" w:eastAsia="黑体" w:cs="Times New Roman"/>
          <w:szCs w:val="24"/>
        </w:rPr>
      </w:pPr>
      <w:r>
        <w:rPr>
          <w:rFonts w:ascii="Times New Roman" w:hAnsi="Times New Roman" w:eastAsia="黑体" w:cs="Times New Roman"/>
          <w:szCs w:val="24"/>
        </w:rPr>
        <w:object>
          <v:shape id="_x0000_i1027" o:spt="75" type="#_x0000_t75" style="height:184.5pt;width:280pt;" o:ole="t" filled="f" o:preferrelative="t" stroked="f" coordsize="21600,21600">
            <v:path/>
            <v:fill on="f" focussize="0,0"/>
            <v:stroke on="f" joinstyle="miter"/>
            <v:imagedata r:id="rId10" o:title=""/>
            <o:lock v:ext="edit" aspectratio="t"/>
            <w10:wrap type="none"/>
            <w10:anchorlock/>
          </v:shape>
          <o:OLEObject Type="Embed" ProgID="Origin50.Graph" ShapeID="_x0000_i1027" DrawAspect="Content" ObjectID="_1468075727" r:id="rId9">
            <o:LockedField>false</o:LockedField>
          </o:OLEObject>
        </w:object>
      </w:r>
    </w:p>
    <w:p>
      <w:pPr>
        <w:tabs>
          <w:tab w:val="left" w:pos="420"/>
          <w:tab w:val="right" w:pos="7980"/>
        </w:tabs>
        <w:spacing w:line="480" w:lineRule="auto"/>
        <w:jc w:val="center"/>
        <w:rPr>
          <w:rFonts w:ascii="Times New Roman" w:hAnsi="Times New Roman" w:eastAsia="黑体" w:cs="Times New Roman"/>
          <w:color w:val="000000"/>
          <w:position w:val="-10"/>
          <w:szCs w:val="24"/>
        </w:rPr>
      </w:pPr>
      <w:bookmarkStart w:id="0" w:name="_Hlk70532779"/>
      <w:r>
        <w:rPr>
          <w:rFonts w:ascii="Times New Roman" w:hAnsi="Times New Roman" w:eastAsia="黑体" w:cs="Times New Roman"/>
          <w:color w:val="000000"/>
          <w:position w:val="-10"/>
          <w:szCs w:val="24"/>
        </w:rPr>
        <w:t>Fig. S3</w:t>
      </w:r>
      <w:bookmarkEnd w:id="0"/>
      <w:r>
        <w:rPr>
          <w:rFonts w:ascii="Times New Roman" w:hAnsi="Times New Roman" w:eastAsia="黑体" w:cs="Times New Roman"/>
          <w:color w:val="000000"/>
          <w:position w:val="-10"/>
          <w:szCs w:val="24"/>
        </w:rPr>
        <w:t xml:space="preserve"> The degradation of methyl orange after 2.5 hours of activation with different concentrations of pyrite and persulfate (JMP response surface method)</w:t>
      </w:r>
    </w:p>
    <w:p>
      <w:pPr>
        <w:tabs>
          <w:tab w:val="left" w:pos="420"/>
          <w:tab w:val="right" w:pos="7980"/>
        </w:tabs>
        <w:spacing w:line="480" w:lineRule="auto"/>
        <w:jc w:val="center"/>
        <w:rPr>
          <w:rFonts w:ascii="Times New Roman" w:hAnsi="Times New Roman" w:eastAsia="黑体" w:cs="Times New Roman"/>
          <w:color w:val="000000"/>
          <w:position w:val="-10"/>
          <w:szCs w:val="24"/>
        </w:rPr>
      </w:pPr>
      <w:r>
        <w:rPr>
          <w:rFonts w:ascii="Times New Roman" w:hAnsi="Times New Roman" w:eastAsia="黑体" w:cs="Times New Roman"/>
          <w:color w:val="000000"/>
          <w:position w:val="-10"/>
          <w:szCs w:val="24"/>
        </w:rPr>
        <w:t>([MO]=0.1 mmol/L)</w:t>
      </w:r>
    </w:p>
    <w:p>
      <w:pPr>
        <w:tabs>
          <w:tab w:val="left" w:pos="420"/>
          <w:tab w:val="right" w:pos="7980"/>
        </w:tabs>
        <w:spacing w:line="480" w:lineRule="auto"/>
        <w:ind w:firstLine="420" w:firstLineChars="200"/>
        <w:rPr>
          <w:rFonts w:ascii="Times New Roman" w:hAnsi="Times New Roman" w:eastAsia="宋体" w:cs="Times New Roman"/>
          <w:szCs w:val="21"/>
        </w:rPr>
      </w:pPr>
      <w:r>
        <w:rPr>
          <w:rFonts w:ascii="Times New Roman" w:hAnsi="Times New Roman" w:eastAsia="宋体" w:cs="Times New Roman"/>
          <w:szCs w:val="21"/>
        </w:rPr>
        <w:t xml:space="preserve">It </w:t>
      </w:r>
      <w:r>
        <w:rPr>
          <w:rFonts w:hint="eastAsia" w:ascii="Times New Roman" w:hAnsi="Times New Roman" w:eastAsia="宋体" w:cs="Times New Roman"/>
          <w:szCs w:val="21"/>
          <w:lang w:val="en-US" w:eastAsia="zh-CN"/>
        </w:rPr>
        <w:t>wa</w:t>
      </w:r>
      <w:r>
        <w:rPr>
          <w:rFonts w:ascii="Times New Roman" w:hAnsi="Times New Roman" w:eastAsia="宋体" w:cs="Times New Roman"/>
          <w:szCs w:val="21"/>
        </w:rPr>
        <w:t>s known that Fe(Ⅱ) c</w:t>
      </w:r>
      <w:r>
        <w:rPr>
          <w:rFonts w:hint="eastAsia" w:ascii="Times New Roman" w:hAnsi="Times New Roman" w:eastAsia="宋体" w:cs="Times New Roman"/>
          <w:szCs w:val="21"/>
          <w:lang w:val="en-US" w:eastAsia="zh-CN"/>
        </w:rPr>
        <w:t>ould</w:t>
      </w:r>
      <w:r>
        <w:rPr>
          <w:rFonts w:ascii="Times New Roman" w:hAnsi="Times New Roman" w:eastAsia="宋体" w:cs="Times New Roman"/>
          <w:szCs w:val="21"/>
        </w:rPr>
        <w:t xml:space="preserve"> stimulate </w:t>
      </w:r>
      <w:r>
        <w:rPr>
          <w:rFonts w:hint="eastAsia" w:ascii="Times New Roman" w:hAnsi="Times New Roman" w:eastAsia="宋体" w:cs="Times New Roman"/>
          <w:szCs w:val="21"/>
          <w:lang w:val="en-US" w:eastAsia="zh-CN"/>
        </w:rPr>
        <w:t>PS</w:t>
      </w:r>
      <w:r>
        <w:rPr>
          <w:rFonts w:ascii="Times New Roman" w:hAnsi="Times New Roman" w:eastAsia="宋体" w:cs="Times New Roman"/>
          <w:szCs w:val="21"/>
        </w:rPr>
        <w:t xml:space="preserve"> to degrade organic pollutants. Analogous to the FeS</w:t>
      </w:r>
      <w:r>
        <w:rPr>
          <w:rFonts w:ascii="Times New Roman" w:hAnsi="Times New Roman" w:eastAsia="宋体" w:cs="Times New Roman"/>
          <w:szCs w:val="21"/>
          <w:vertAlign w:val="subscript"/>
        </w:rPr>
        <w:t>2</w:t>
      </w:r>
      <w:r>
        <w:rPr>
          <w:rFonts w:ascii="Times New Roman" w:hAnsi="Times New Roman" w:eastAsia="宋体" w:cs="Times New Roman"/>
          <w:szCs w:val="21"/>
        </w:rPr>
        <w:t>/PS system m</w:t>
      </w:r>
      <w:r>
        <w:rPr>
          <w:rFonts w:hint="eastAsia" w:ascii="Times New Roman" w:hAnsi="Times New Roman" w:eastAsia="宋体" w:cs="Times New Roman"/>
          <w:szCs w:val="21"/>
          <w:lang w:val="en-US" w:eastAsia="zh-CN"/>
        </w:rPr>
        <w:t>ight</w:t>
      </w:r>
      <w:r>
        <w:rPr>
          <w:rFonts w:ascii="Times New Roman" w:hAnsi="Times New Roman" w:eastAsia="宋体" w:cs="Times New Roman"/>
          <w:szCs w:val="21"/>
        </w:rPr>
        <w:t xml:space="preserve"> also have a good degradation effect on organic pollutants. Therefore, the response surface method was used to optimize the degradation of methyl orange by different concentrations of FeS</w:t>
      </w:r>
      <w:r>
        <w:rPr>
          <w:rFonts w:ascii="Times New Roman" w:hAnsi="Times New Roman" w:eastAsia="宋体" w:cs="Times New Roman"/>
          <w:szCs w:val="21"/>
          <w:vertAlign w:val="subscript"/>
        </w:rPr>
        <w:t>2</w:t>
      </w:r>
      <w:r>
        <w:rPr>
          <w:rFonts w:ascii="Times New Roman" w:hAnsi="Times New Roman" w:eastAsia="宋体" w:cs="Times New Roman"/>
          <w:szCs w:val="21"/>
        </w:rPr>
        <w:t xml:space="preserve"> and different concentrations of PS (Fig. S3), the FeS</w:t>
      </w:r>
      <w:r>
        <w:rPr>
          <w:rFonts w:ascii="Times New Roman" w:hAnsi="Times New Roman" w:eastAsia="宋体" w:cs="Times New Roman"/>
          <w:szCs w:val="21"/>
          <w:vertAlign w:val="subscript"/>
        </w:rPr>
        <w:t>2</w:t>
      </w:r>
      <w:r>
        <w:rPr>
          <w:rFonts w:ascii="Times New Roman" w:hAnsi="Times New Roman" w:eastAsia="宋体" w:cs="Times New Roman"/>
          <w:szCs w:val="21"/>
        </w:rPr>
        <w:t xml:space="preserve"> concentration was set to 0.2-2.0 g/L, and the PS concentration was set to 0.2-1.0 m</w:t>
      </w:r>
      <w:r>
        <w:rPr>
          <w:rFonts w:hint="eastAsia" w:ascii="Times New Roman" w:hAnsi="Times New Roman" w:eastAsia="宋体" w:cs="Times New Roman"/>
          <w:szCs w:val="21"/>
          <w:lang w:val="en-US" w:eastAsia="zh-CN"/>
        </w:rPr>
        <w:t>mol/L</w:t>
      </w:r>
      <w:r>
        <w:rPr>
          <w:rFonts w:ascii="Times New Roman" w:hAnsi="Times New Roman" w:eastAsia="宋体" w:cs="Times New Roman"/>
          <w:szCs w:val="21"/>
        </w:rPr>
        <w:t xml:space="preserve">, according to JMP software </w:t>
      </w:r>
      <w:r>
        <w:rPr>
          <w:rFonts w:hint="eastAsia" w:ascii="Times New Roman" w:hAnsi="Times New Roman" w:eastAsia="宋体" w:cs="Times New Roman"/>
          <w:szCs w:val="21"/>
          <w:lang w:val="en-US" w:eastAsia="zh-CN"/>
        </w:rPr>
        <w:t>a</w:t>
      </w:r>
      <w:r>
        <w:rPr>
          <w:rFonts w:ascii="Times New Roman" w:hAnsi="Times New Roman" w:eastAsia="宋体" w:cs="Times New Roman"/>
          <w:szCs w:val="21"/>
        </w:rPr>
        <w:t xml:space="preserve">fter setting the experimental plan, the optimization experiment </w:t>
      </w:r>
      <w:r>
        <w:rPr>
          <w:rFonts w:hint="eastAsia" w:ascii="Times New Roman" w:hAnsi="Times New Roman" w:eastAsia="宋体" w:cs="Times New Roman"/>
          <w:szCs w:val="21"/>
          <w:lang w:val="en-US" w:eastAsia="zh-CN"/>
        </w:rPr>
        <w:t>wa</w:t>
      </w:r>
      <w:r>
        <w:rPr>
          <w:rFonts w:ascii="Times New Roman" w:hAnsi="Times New Roman" w:eastAsia="宋体" w:cs="Times New Roman"/>
          <w:szCs w:val="21"/>
        </w:rPr>
        <w:t xml:space="preserve">s carried out, and the experimental data obtained </w:t>
      </w:r>
      <w:r>
        <w:rPr>
          <w:rFonts w:hint="eastAsia" w:ascii="Times New Roman" w:hAnsi="Times New Roman" w:eastAsia="宋体" w:cs="Times New Roman"/>
          <w:szCs w:val="21"/>
          <w:lang w:val="en-US" w:eastAsia="zh-CN"/>
        </w:rPr>
        <w:t>was</w:t>
      </w:r>
      <w:r>
        <w:rPr>
          <w:rFonts w:ascii="Times New Roman" w:hAnsi="Times New Roman" w:eastAsia="宋体" w:cs="Times New Roman"/>
          <w:szCs w:val="21"/>
        </w:rPr>
        <w:t xml:space="preserve"> visualized and analyzed. The analysis result </w:t>
      </w:r>
      <w:r>
        <w:rPr>
          <w:rFonts w:hint="eastAsia" w:ascii="Times New Roman" w:hAnsi="Times New Roman" w:eastAsia="宋体" w:cs="Times New Roman"/>
          <w:szCs w:val="21"/>
          <w:lang w:val="en-US" w:eastAsia="zh-CN"/>
        </w:rPr>
        <w:t>was</w:t>
      </w:r>
      <w:r>
        <w:rPr>
          <w:rFonts w:ascii="Times New Roman" w:hAnsi="Times New Roman" w:eastAsia="宋体" w:cs="Times New Roman"/>
          <w:szCs w:val="21"/>
        </w:rPr>
        <w:t xml:space="preserve"> shown in </w:t>
      </w:r>
      <w:r>
        <w:rPr>
          <w:rFonts w:ascii="Times New Roman" w:hAnsi="Times New Roman" w:eastAsia="宋体" w:cs="Times New Roman"/>
          <w:color w:val="0000FF"/>
          <w:szCs w:val="21"/>
        </w:rPr>
        <w:t>Fig. 1</w:t>
      </w:r>
      <w:r>
        <w:rPr>
          <w:rFonts w:ascii="Times New Roman" w:hAnsi="Times New Roman" w:eastAsia="宋体" w:cs="Times New Roman"/>
          <w:szCs w:val="21"/>
        </w:rPr>
        <w:t xml:space="preserve">, and </w:t>
      </w:r>
      <w:r>
        <w:rPr>
          <w:rFonts w:ascii="Times New Roman" w:hAnsi="Times New Roman" w:eastAsia="宋体" w:cs="Times New Roman"/>
          <w:color w:val="0000FF"/>
          <w:szCs w:val="21"/>
        </w:rPr>
        <w:t>Fig. S3</w:t>
      </w:r>
      <w:r>
        <w:rPr>
          <w:rFonts w:ascii="Times New Roman" w:hAnsi="Times New Roman" w:eastAsia="宋体" w:cs="Times New Roman"/>
          <w:szCs w:val="21"/>
        </w:rPr>
        <w:t xml:space="preserve"> show</w:t>
      </w:r>
      <w:r>
        <w:rPr>
          <w:rFonts w:hint="eastAsia" w:ascii="Times New Roman" w:hAnsi="Times New Roman" w:eastAsia="宋体" w:cs="Times New Roman"/>
          <w:szCs w:val="21"/>
          <w:lang w:val="en-US" w:eastAsia="zh-CN"/>
        </w:rPr>
        <w:t>ed</w:t>
      </w:r>
      <w:r>
        <w:rPr>
          <w:rFonts w:ascii="Times New Roman" w:hAnsi="Times New Roman" w:eastAsia="宋体" w:cs="Times New Roman"/>
          <w:szCs w:val="21"/>
        </w:rPr>
        <w:t xml:space="preserve"> the degradation effect of methyl orange after 2.5 hours of reaction. The degradation rate of methyl orange increase</w:t>
      </w:r>
      <w:r>
        <w:rPr>
          <w:rFonts w:hint="eastAsia" w:ascii="Times New Roman" w:hAnsi="Times New Roman" w:eastAsia="宋体" w:cs="Times New Roman"/>
          <w:szCs w:val="21"/>
          <w:lang w:val="en-US" w:eastAsia="zh-CN"/>
        </w:rPr>
        <w:t>d</w:t>
      </w:r>
      <w:r>
        <w:rPr>
          <w:rFonts w:ascii="Times New Roman" w:hAnsi="Times New Roman" w:eastAsia="宋体" w:cs="Times New Roman"/>
          <w:szCs w:val="21"/>
        </w:rPr>
        <w:t xml:space="preserve"> with the increase of FeS</w:t>
      </w:r>
      <w:r>
        <w:rPr>
          <w:rFonts w:ascii="Times New Roman" w:hAnsi="Times New Roman" w:eastAsia="宋体" w:cs="Times New Roman"/>
          <w:szCs w:val="21"/>
          <w:vertAlign w:val="subscript"/>
        </w:rPr>
        <w:t>2</w:t>
      </w:r>
      <w:r>
        <w:rPr>
          <w:rFonts w:ascii="Times New Roman" w:hAnsi="Times New Roman" w:eastAsia="宋体" w:cs="Times New Roman"/>
          <w:szCs w:val="21"/>
        </w:rPr>
        <w:t xml:space="preserve"> and PS concentrations. This result </w:t>
      </w:r>
      <w:r>
        <w:rPr>
          <w:rFonts w:hint="eastAsia" w:ascii="Times New Roman" w:hAnsi="Times New Roman" w:eastAsia="宋体" w:cs="Times New Roman"/>
          <w:szCs w:val="21"/>
          <w:lang w:val="en-US" w:eastAsia="zh-CN"/>
        </w:rPr>
        <w:t>wa</w:t>
      </w:r>
      <w:r>
        <w:rPr>
          <w:rFonts w:ascii="Times New Roman" w:hAnsi="Times New Roman" w:eastAsia="宋体" w:cs="Times New Roman"/>
          <w:szCs w:val="21"/>
        </w:rPr>
        <w:t>s consistent with the FeS</w:t>
      </w:r>
      <w:r>
        <w:rPr>
          <w:rFonts w:ascii="Times New Roman" w:hAnsi="Times New Roman" w:eastAsia="宋体" w:cs="Times New Roman"/>
          <w:szCs w:val="21"/>
          <w:vertAlign w:val="subscript"/>
        </w:rPr>
        <w:t>2</w:t>
      </w:r>
      <w:r>
        <w:rPr>
          <w:rFonts w:ascii="Times New Roman" w:hAnsi="Times New Roman" w:eastAsia="宋体" w:cs="Times New Roman"/>
          <w:szCs w:val="21"/>
        </w:rPr>
        <w:t xml:space="preserve">/PS system. Based on the analysis of the results in </w:t>
      </w:r>
      <w:r>
        <w:rPr>
          <w:rFonts w:ascii="Times New Roman" w:hAnsi="Times New Roman" w:eastAsia="宋体" w:cs="Times New Roman"/>
          <w:color w:val="0000FF"/>
          <w:szCs w:val="21"/>
        </w:rPr>
        <w:t>Fig</w:t>
      </w:r>
      <w:r>
        <w:rPr>
          <w:rFonts w:hint="eastAsia" w:ascii="Times New Roman" w:hAnsi="Times New Roman" w:eastAsia="宋体" w:cs="Times New Roman"/>
          <w:color w:val="0000FF"/>
          <w:szCs w:val="21"/>
          <w:lang w:val="en-US" w:eastAsia="zh-CN"/>
        </w:rPr>
        <w:t>.</w:t>
      </w:r>
      <w:r>
        <w:rPr>
          <w:rFonts w:ascii="Times New Roman" w:hAnsi="Times New Roman" w:eastAsia="宋体" w:cs="Times New Roman"/>
          <w:color w:val="0000FF"/>
          <w:szCs w:val="21"/>
        </w:rPr>
        <w:t xml:space="preserve"> 1</w:t>
      </w:r>
      <w:r>
        <w:rPr>
          <w:rFonts w:ascii="Times New Roman" w:hAnsi="Times New Roman" w:eastAsia="宋体" w:cs="Times New Roman"/>
          <w:szCs w:val="21"/>
        </w:rPr>
        <w:t>, the optimal conditions for the degradation of methyl orange by the FeS</w:t>
      </w:r>
      <w:r>
        <w:rPr>
          <w:rFonts w:ascii="Times New Roman" w:hAnsi="Times New Roman" w:eastAsia="宋体" w:cs="Times New Roman"/>
          <w:szCs w:val="21"/>
          <w:vertAlign w:val="subscript"/>
        </w:rPr>
        <w:t>2</w:t>
      </w:r>
      <w:r>
        <w:rPr>
          <w:rFonts w:ascii="Times New Roman" w:hAnsi="Times New Roman" w:eastAsia="宋体" w:cs="Times New Roman"/>
          <w:szCs w:val="21"/>
        </w:rPr>
        <w:t>/PS system are: [PS]=1.0 mM and [FeS</w:t>
      </w:r>
      <w:r>
        <w:rPr>
          <w:rFonts w:ascii="Times New Roman" w:hAnsi="Times New Roman" w:eastAsia="宋体" w:cs="Times New Roman"/>
          <w:szCs w:val="21"/>
          <w:vertAlign w:val="subscript"/>
        </w:rPr>
        <w:t>2</w:t>
      </w:r>
      <w:r>
        <w:rPr>
          <w:rFonts w:ascii="Times New Roman" w:hAnsi="Times New Roman" w:eastAsia="宋体" w:cs="Times New Roman"/>
          <w:szCs w:val="21"/>
        </w:rPr>
        <w:t>]=1.6 g/L.</w:t>
      </w:r>
    </w:p>
    <w:p>
      <w:pPr>
        <w:keepNext/>
        <w:keepLines/>
        <w:numPr>
          <w:ilvl w:val="0"/>
          <w:numId w:val="1"/>
        </w:numPr>
        <w:pBdr>
          <w:top w:val="none" w:color="auto" w:sz="0" w:space="1"/>
          <w:left w:val="none" w:color="auto" w:sz="0" w:space="4"/>
          <w:bottom w:val="none" w:color="DEEAF6" w:sz="0" w:space="0"/>
          <w:right w:val="none" w:color="auto" w:sz="0" w:space="4"/>
        </w:pBdr>
        <w:adjustRightInd w:val="0"/>
        <w:spacing w:before="312" w:beforeLines="100" w:after="156" w:afterLines="50" w:line="480" w:lineRule="auto"/>
        <w:ind w:left="420" w:leftChars="0" w:hanging="420" w:firstLineChars="0"/>
        <w:outlineLvl w:val="0"/>
        <w:rPr>
          <w:rFonts w:ascii="Times New Roman" w:hAnsi="Times New Roman" w:eastAsia="仿宋" w:cs="Times New Roman"/>
          <w:color w:val="000000"/>
          <w:kern w:val="0"/>
          <w:sz w:val="24"/>
          <w:szCs w:val="30"/>
          <w:lang w:eastAsia="ja-JP"/>
        </w:rPr>
      </w:pPr>
      <w:r>
        <w:rPr>
          <w:rFonts w:ascii="Times New Roman" w:hAnsi="Times New Roman" w:eastAsia="仿宋" w:cs="Times New Roman"/>
          <w:color w:val="000000"/>
          <w:kern w:val="0"/>
          <w:sz w:val="24"/>
          <w:szCs w:val="30"/>
          <w:lang w:eastAsia="ja-JP"/>
        </w:rPr>
        <w:t xml:space="preserve">Pore diameter distribution of the pyrite </w:t>
      </w:r>
    </w:p>
    <w:p>
      <w:pPr>
        <w:tabs>
          <w:tab w:val="left" w:pos="420"/>
          <w:tab w:val="right" w:pos="7980"/>
        </w:tabs>
        <w:spacing w:line="480" w:lineRule="auto"/>
        <w:ind w:firstLine="420" w:firstLineChars="200"/>
        <w:jc w:val="center"/>
        <w:rPr>
          <w:rFonts w:ascii="Times New Roman" w:hAnsi="Times New Roman" w:eastAsia="宋体" w:cs="Times New Roman"/>
          <w:color w:val="000000"/>
          <w:position w:val="-10"/>
          <w:szCs w:val="24"/>
        </w:rPr>
      </w:pPr>
      <w:r>
        <w:rPr>
          <w:rFonts w:ascii="Times New Roman" w:hAnsi="Times New Roman" w:eastAsia="宋体" w:cs="Times New Roman"/>
          <w:color w:val="000000"/>
          <w:position w:val="-10"/>
          <w:szCs w:val="24"/>
        </w:rPr>
        <w:object>
          <v:shape id="_x0000_i1028" o:spt="75" type="#_x0000_t75" style="height:181.5pt;width:237.5pt;" o:ole="t" filled="f" o:preferrelative="t" stroked="f" coordsize="21600,21600">
            <v:path/>
            <v:fill on="f" focussize="0,0"/>
            <v:stroke on="f" joinstyle="miter"/>
            <v:imagedata r:id="rId12" o:title=""/>
            <o:lock v:ext="edit" aspectratio="t"/>
            <w10:wrap type="none"/>
            <w10:anchorlock/>
          </v:shape>
          <o:OLEObject Type="Embed" ProgID="Origin95.Graph" ShapeID="_x0000_i1028" DrawAspect="Content" ObjectID="_1468075728" r:id="rId11">
            <o:LockedField>false</o:LockedField>
          </o:OLEObject>
        </w:object>
      </w:r>
    </w:p>
    <w:p>
      <w:pPr>
        <w:tabs>
          <w:tab w:val="left" w:pos="420"/>
          <w:tab w:val="right" w:pos="7980"/>
        </w:tabs>
        <w:spacing w:line="480" w:lineRule="auto"/>
        <w:ind w:firstLine="420" w:firstLineChars="200"/>
        <w:jc w:val="center"/>
        <w:rPr>
          <w:rFonts w:ascii="Times New Roman" w:hAnsi="Times New Roman" w:eastAsia="宋体" w:cs="Times New Roman"/>
          <w:szCs w:val="21"/>
        </w:rPr>
      </w:pPr>
      <w:bookmarkStart w:id="1" w:name="_Hlk70532762"/>
      <w:r>
        <w:rPr>
          <w:rFonts w:ascii="Times New Roman" w:hAnsi="Times New Roman" w:eastAsia="黑体" w:cs="Times New Roman"/>
          <w:color w:val="000000"/>
          <w:position w:val="-10"/>
          <w:szCs w:val="18"/>
        </w:rPr>
        <w:t>Fig. S4 Pore diameter distribution of the pyrite</w:t>
      </w:r>
    </w:p>
    <w:bookmarkEnd w:id="1"/>
    <w:p>
      <w:pPr>
        <w:keepNext/>
        <w:keepLines/>
        <w:numPr>
          <w:ilvl w:val="0"/>
          <w:numId w:val="1"/>
        </w:numPr>
        <w:pBdr>
          <w:top w:val="none" w:color="auto" w:sz="0" w:space="1"/>
          <w:left w:val="none" w:color="auto" w:sz="0" w:space="4"/>
          <w:bottom w:val="none" w:color="DEEAF6" w:sz="0" w:space="0"/>
          <w:right w:val="none" w:color="auto" w:sz="0" w:space="4"/>
        </w:pBdr>
        <w:adjustRightInd w:val="0"/>
        <w:spacing w:before="312" w:beforeLines="100" w:after="156" w:afterLines="50" w:line="480" w:lineRule="auto"/>
        <w:ind w:left="420" w:leftChars="0" w:hanging="420" w:firstLineChars="0"/>
        <w:outlineLvl w:val="0"/>
        <w:rPr>
          <w:rFonts w:ascii="Times New Roman" w:hAnsi="Times New Roman" w:eastAsia="仿宋" w:cs="Times New Roman"/>
          <w:color w:val="000000"/>
          <w:kern w:val="0"/>
          <w:sz w:val="24"/>
          <w:szCs w:val="30"/>
          <w:lang w:eastAsia="ja-JP"/>
        </w:rPr>
      </w:pPr>
      <w:r>
        <w:rPr>
          <w:rFonts w:ascii="Times New Roman" w:hAnsi="Times New Roman" w:eastAsia="仿宋" w:cs="Times New Roman"/>
          <w:color w:val="000000"/>
          <w:kern w:val="0"/>
          <w:sz w:val="24"/>
          <w:szCs w:val="30"/>
          <w:lang w:eastAsia="ja-JP"/>
        </w:rPr>
        <w:t xml:space="preserve">pH at different reaction time points </w:t>
      </w:r>
    </w:p>
    <w:p>
      <w:pPr>
        <w:tabs>
          <w:tab w:val="left" w:pos="420"/>
          <w:tab w:val="right" w:pos="7980"/>
        </w:tabs>
        <w:spacing w:line="480" w:lineRule="auto"/>
        <w:jc w:val="center"/>
        <w:rPr>
          <w:rFonts w:ascii="Times New Roman" w:hAnsi="Times New Roman" w:eastAsia="宋体" w:cs="Times New Roman"/>
          <w:szCs w:val="21"/>
        </w:rPr>
      </w:pPr>
      <w:r>
        <w:rPr>
          <w:rFonts w:ascii="Times New Roman" w:hAnsi="Times New Roman" w:eastAsia="宋体" w:cs="Times New Roman"/>
          <w:szCs w:val="21"/>
        </w:rPr>
        <w:object>
          <v:shape id="_x0000_i1029" o:spt="75" type="#_x0000_t75" style="height:164.5pt;width:211.5pt;" o:ole="t" filled="f" o:preferrelative="t" stroked="f" coordsize="21600,21600">
            <v:path/>
            <v:fill on="f" focussize="0,0"/>
            <v:stroke on="f" joinstyle="miter"/>
            <v:imagedata r:id="rId14" o:title=""/>
            <o:lock v:ext="edit" aspectratio="f"/>
            <w10:wrap type="none"/>
            <w10:anchorlock/>
          </v:shape>
          <o:OLEObject Type="Embed" ProgID="Origin95.Graph" ShapeID="_x0000_i1029" DrawAspect="Content" ObjectID="_1468075729" r:id="rId13">
            <o:LockedField>false</o:LockedField>
          </o:OLEObject>
        </w:object>
      </w:r>
    </w:p>
    <w:p>
      <w:pPr>
        <w:spacing w:line="480" w:lineRule="auto"/>
        <w:jc w:val="center"/>
        <w:rPr>
          <w:rFonts w:ascii="Times New Roman" w:hAnsi="Times New Roman" w:eastAsia="黑体" w:cs="Times New Roman"/>
          <w:szCs w:val="24"/>
        </w:rPr>
      </w:pPr>
      <w:r>
        <w:rPr>
          <w:rFonts w:ascii="Times New Roman" w:hAnsi="Times New Roman" w:eastAsia="黑体" w:cs="Times New Roman"/>
          <w:szCs w:val="24"/>
        </w:rPr>
        <w:t xml:space="preserve">Fig. S5 pH at different reaction time points </w:t>
      </w:r>
    </w:p>
    <w:p>
      <w:pPr>
        <w:spacing w:line="480" w:lineRule="auto"/>
        <w:jc w:val="center"/>
        <w:rPr>
          <w:rFonts w:ascii="Times New Roman" w:hAnsi="Times New Roman" w:eastAsia="黑体" w:cs="Times New Roman"/>
          <w:szCs w:val="24"/>
        </w:rPr>
      </w:pPr>
      <w:r>
        <w:rPr>
          <w:rFonts w:ascii="Times New Roman" w:hAnsi="Times New Roman" w:eastAsia="黑体" w:cs="Times New Roman"/>
          <w:szCs w:val="24"/>
        </w:rPr>
        <w:t>([MO]=0.1 mmol/L，[FeS</w:t>
      </w:r>
      <w:r>
        <w:rPr>
          <w:rFonts w:ascii="Times New Roman" w:hAnsi="Times New Roman" w:eastAsia="黑体" w:cs="Times New Roman"/>
          <w:szCs w:val="24"/>
          <w:vertAlign w:val="subscript"/>
        </w:rPr>
        <w:t>2</w:t>
      </w:r>
      <w:r>
        <w:rPr>
          <w:rFonts w:ascii="Times New Roman" w:hAnsi="Times New Roman" w:eastAsia="黑体" w:cs="Times New Roman"/>
          <w:szCs w:val="24"/>
        </w:rPr>
        <w:t>]=1.6 g/L，[PS]=1.0 mmol/L)</w:t>
      </w:r>
    </w:p>
    <w:p>
      <w:pPr>
        <w:keepNext/>
        <w:keepLines/>
        <w:numPr>
          <w:ilvl w:val="0"/>
          <w:numId w:val="1"/>
        </w:numPr>
        <w:pBdr>
          <w:top w:val="none" w:color="auto" w:sz="0" w:space="1"/>
          <w:left w:val="none" w:color="auto" w:sz="0" w:space="4"/>
          <w:bottom w:val="none" w:color="DEEAF6" w:sz="0" w:space="0"/>
          <w:right w:val="none" w:color="auto" w:sz="0" w:space="4"/>
        </w:pBdr>
        <w:adjustRightInd w:val="0"/>
        <w:spacing w:before="312" w:beforeLines="100" w:after="156" w:afterLines="50" w:line="480" w:lineRule="auto"/>
        <w:ind w:left="420" w:leftChars="0" w:hanging="420" w:firstLineChars="0"/>
        <w:outlineLvl w:val="0"/>
        <w:rPr>
          <w:rFonts w:ascii="Times New Roman" w:hAnsi="Times New Roman" w:eastAsia="仿宋" w:cs="Times New Roman"/>
          <w:color w:val="000000"/>
          <w:kern w:val="0"/>
          <w:sz w:val="24"/>
          <w:szCs w:val="30"/>
          <w:lang w:eastAsia="ja-JP"/>
        </w:rPr>
      </w:pPr>
      <w:r>
        <w:rPr>
          <w:rFonts w:ascii="Times New Roman" w:hAnsi="Times New Roman" w:eastAsia="仿宋" w:cs="Times New Roman"/>
          <w:color w:val="000000"/>
          <w:kern w:val="0"/>
          <w:sz w:val="24"/>
          <w:szCs w:val="30"/>
          <w:lang w:eastAsia="ja-JP"/>
        </w:rPr>
        <w:t xml:space="preserve">UV spectra of methyl orange degradation by persulfate activated by pyrite </w:t>
      </w:r>
    </w:p>
    <w:p>
      <w:pPr>
        <w:tabs>
          <w:tab w:val="left" w:pos="420"/>
          <w:tab w:val="right" w:pos="7980"/>
        </w:tabs>
        <w:spacing w:line="480" w:lineRule="auto"/>
        <w:jc w:val="center"/>
        <w:rPr>
          <w:rFonts w:ascii="Times New Roman" w:hAnsi="Times New Roman" w:eastAsia="宋体" w:cs="Times New Roman"/>
          <w:color w:val="000000"/>
          <w:position w:val="-10"/>
          <w:szCs w:val="24"/>
        </w:rPr>
      </w:pPr>
      <w:r>
        <w:rPr>
          <w:rFonts w:ascii="Times New Roman" w:hAnsi="Times New Roman" w:eastAsia="宋体" w:cs="Times New Roman"/>
          <w:color w:val="000000"/>
          <w:position w:val="-10"/>
          <w:szCs w:val="24"/>
        </w:rPr>
        <w:drawing>
          <wp:inline distT="0" distB="0" distL="114300" distR="114300">
            <wp:extent cx="3957955" cy="3023870"/>
            <wp:effectExtent l="0" t="0" r="0" b="0"/>
            <wp:docPr id="4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29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957955" cy="3023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tabs>
          <w:tab w:val="left" w:pos="420"/>
          <w:tab w:val="right" w:pos="7980"/>
        </w:tabs>
        <w:spacing w:line="480" w:lineRule="auto"/>
        <w:jc w:val="center"/>
        <w:rPr>
          <w:rFonts w:ascii="Times New Roman" w:hAnsi="Times New Roman" w:eastAsia="宋体" w:cs="Times New Roman"/>
          <w:color w:val="000000"/>
          <w:position w:val="-10"/>
          <w:szCs w:val="24"/>
        </w:rPr>
      </w:pPr>
      <w:r>
        <w:rPr>
          <w:rFonts w:ascii="Times New Roman" w:hAnsi="Times New Roman" w:eastAsia="宋体" w:cs="Times New Roman"/>
          <w:color w:val="000000"/>
          <w:position w:val="-10"/>
          <w:szCs w:val="24"/>
        </w:rPr>
        <w:t>Fig. S6 UV spectra of methyl orange degradation by persulfate activated by pyrite</w:t>
      </w:r>
    </w:p>
    <w:p>
      <w:pPr>
        <w:keepNext/>
        <w:keepLines/>
        <w:numPr>
          <w:ilvl w:val="0"/>
          <w:numId w:val="1"/>
        </w:numPr>
        <w:pBdr>
          <w:top w:val="none" w:color="auto" w:sz="0" w:space="1"/>
          <w:left w:val="none" w:color="auto" w:sz="0" w:space="4"/>
          <w:bottom w:val="none" w:color="DEEAF6" w:sz="0" w:space="0"/>
          <w:right w:val="none" w:color="auto" w:sz="0" w:space="4"/>
        </w:pBdr>
        <w:adjustRightInd w:val="0"/>
        <w:spacing w:before="312" w:beforeLines="100" w:after="156" w:afterLines="50" w:line="480" w:lineRule="auto"/>
        <w:ind w:left="420" w:leftChars="0" w:hanging="420" w:firstLineChars="0"/>
        <w:outlineLvl w:val="0"/>
        <w:rPr>
          <w:rFonts w:ascii="Times New Roman" w:hAnsi="Times New Roman" w:eastAsia="仿宋" w:cs="Times New Roman"/>
          <w:color w:val="000000"/>
          <w:kern w:val="0"/>
          <w:sz w:val="24"/>
          <w:szCs w:val="30"/>
          <w:lang w:eastAsia="ja-JP"/>
        </w:rPr>
      </w:pPr>
      <w:r>
        <w:rPr>
          <w:rFonts w:ascii="Times New Roman" w:hAnsi="Times New Roman" w:eastAsia="仿宋" w:cs="Times New Roman"/>
          <w:color w:val="000000"/>
          <w:kern w:val="0"/>
          <w:sz w:val="24"/>
          <w:szCs w:val="30"/>
          <w:lang w:eastAsia="ja-JP"/>
        </w:rPr>
        <w:t xml:space="preserve">Interface effect verification </w:t>
      </w:r>
    </w:p>
    <w:p>
      <w:pPr>
        <w:tabs>
          <w:tab w:val="left" w:pos="420"/>
          <w:tab w:val="right" w:pos="7980"/>
        </w:tabs>
        <w:spacing w:line="480" w:lineRule="auto"/>
        <w:jc w:val="center"/>
        <w:rPr>
          <w:rFonts w:ascii="Times New Roman" w:hAnsi="Times New Roman" w:eastAsia="宋体" w:cs="Times New Roman"/>
          <w:color w:val="000000"/>
          <w:position w:val="-10"/>
          <w:szCs w:val="24"/>
        </w:rPr>
      </w:pPr>
      <w:r>
        <w:rPr>
          <w:rFonts w:ascii="Times New Roman" w:hAnsi="Times New Roman" w:eastAsia="宋体" w:cs="Times New Roman"/>
          <w:color w:val="000000"/>
          <w:position w:val="-10"/>
          <w:szCs w:val="24"/>
        </w:rPr>
        <w:object>
          <v:shape id="_x0000_i1030" o:spt="75" type="#_x0000_t75" style="height:171.5pt;width:222pt;" o:ole="t" filled="f" o:preferrelative="t" stroked="f" coordsize="21600,21600">
            <v:path/>
            <v:fill on="f" focussize="0,0"/>
            <v:stroke on="f" joinstyle="miter"/>
            <v:imagedata r:id="rId17" o:title=""/>
            <o:lock v:ext="edit" aspectratio="t"/>
            <w10:wrap type="none"/>
            <w10:anchorlock/>
          </v:shape>
          <o:OLEObject Type="Embed" ProgID="Origin95.Graph" ShapeID="_x0000_i1030" DrawAspect="Content" ObjectID="_1468075730" r:id="rId16">
            <o:LockedField>false</o:LockedField>
          </o:OLEObject>
        </w:object>
      </w:r>
    </w:p>
    <w:p>
      <w:pPr>
        <w:tabs>
          <w:tab w:val="left" w:pos="420"/>
          <w:tab w:val="right" w:pos="7980"/>
        </w:tabs>
        <w:spacing w:line="480" w:lineRule="auto"/>
        <w:jc w:val="center"/>
        <w:rPr>
          <w:rFonts w:ascii="Times New Roman" w:hAnsi="Times New Roman" w:eastAsia="宋体" w:cs="Times New Roman"/>
          <w:color w:val="000000"/>
          <w:position w:val="-10"/>
          <w:szCs w:val="24"/>
        </w:rPr>
      </w:pPr>
      <w:r>
        <w:rPr>
          <w:rFonts w:ascii="Times New Roman" w:hAnsi="Times New Roman" w:eastAsia="黑体" w:cs="Times New Roman"/>
          <w:color w:val="000000"/>
          <w:position w:val="-10"/>
          <w:szCs w:val="24"/>
        </w:rPr>
        <w:t>Fig. S</w:t>
      </w:r>
      <w:r>
        <w:rPr>
          <w:rFonts w:ascii="Times New Roman" w:hAnsi="Times New Roman" w:eastAsia="宋体" w:cs="Times New Roman"/>
          <w:color w:val="000000"/>
          <w:position w:val="-10"/>
          <w:szCs w:val="24"/>
        </w:rPr>
        <w:t>7 Interface effect verification</w:t>
      </w:r>
    </w:p>
    <w:p>
      <w:pPr>
        <w:spacing w:line="480" w:lineRule="auto"/>
        <w:jc w:val="center"/>
        <w:rPr>
          <w:rFonts w:ascii="Times New Roman" w:hAnsi="Times New Roman" w:eastAsia="黑体" w:cs="Times New Roman"/>
          <w:szCs w:val="24"/>
        </w:rPr>
      </w:pPr>
      <w:r>
        <w:rPr>
          <w:rFonts w:ascii="Times New Roman" w:hAnsi="Times New Roman" w:eastAsia="黑体" w:cs="Times New Roman"/>
          <w:szCs w:val="24"/>
        </w:rPr>
        <w:t>([MO]=0.1 mmol/L，[FeS</w:t>
      </w:r>
      <w:r>
        <w:rPr>
          <w:rFonts w:ascii="Times New Roman" w:hAnsi="Times New Roman" w:eastAsia="黑体" w:cs="Times New Roman"/>
          <w:szCs w:val="24"/>
          <w:vertAlign w:val="subscript"/>
        </w:rPr>
        <w:t>2</w:t>
      </w:r>
      <w:r>
        <w:rPr>
          <w:rFonts w:ascii="Times New Roman" w:hAnsi="Times New Roman" w:eastAsia="黑体" w:cs="Times New Roman"/>
          <w:szCs w:val="24"/>
        </w:rPr>
        <w:t>]=1.6 g/L，[Fe(II)]=4 mg/L, [PS]=1.0 mmol/L)</w:t>
      </w:r>
    </w:p>
    <w:p>
      <w:pPr>
        <w:keepNext/>
        <w:keepLines/>
        <w:numPr>
          <w:ilvl w:val="0"/>
          <w:numId w:val="1"/>
        </w:numPr>
        <w:pBdr>
          <w:top w:val="none" w:color="auto" w:sz="0" w:space="1"/>
          <w:left w:val="none" w:color="auto" w:sz="0" w:space="4"/>
          <w:bottom w:val="none" w:color="DEEAF6" w:sz="0" w:space="0"/>
          <w:right w:val="none" w:color="auto" w:sz="0" w:space="4"/>
        </w:pBdr>
        <w:adjustRightInd w:val="0"/>
        <w:spacing w:before="312" w:beforeLines="100" w:after="156" w:afterLines="50" w:line="480" w:lineRule="auto"/>
        <w:ind w:left="420" w:leftChars="0" w:hanging="420" w:firstLineChars="0"/>
        <w:outlineLvl w:val="0"/>
        <w:rPr>
          <w:rFonts w:ascii="Times New Roman" w:hAnsi="Times New Roman" w:eastAsia="仿宋" w:cs="Times New Roman"/>
          <w:color w:val="000000"/>
          <w:kern w:val="0"/>
          <w:sz w:val="24"/>
          <w:szCs w:val="30"/>
          <w:lang w:eastAsia="ja-JP"/>
        </w:rPr>
      </w:pPr>
      <w:r>
        <w:rPr>
          <w:rFonts w:ascii="Times New Roman" w:hAnsi="Times New Roman" w:eastAsia="仿宋" w:cs="Times New Roman"/>
          <w:color w:val="000000"/>
          <w:kern w:val="0"/>
          <w:sz w:val="24"/>
          <w:szCs w:val="30"/>
          <w:lang w:eastAsia="ja-JP"/>
        </w:rPr>
        <w:t>The pH before and after the reaction of different anions</w:t>
      </w:r>
    </w:p>
    <w:p>
      <w:pPr>
        <w:numPr>
          <w:ilvl w:val="255"/>
          <w:numId w:val="0"/>
        </w:numPr>
        <w:spacing w:before="78" w:beforeLines="25" w:line="480" w:lineRule="auto"/>
        <w:ind w:firstLine="420" w:firstLineChars="200"/>
        <w:jc w:val="center"/>
        <w:rPr>
          <w:rFonts w:ascii="Times New Roman" w:hAnsi="Times New Roman" w:eastAsia="黑体" w:cs="Times New Roman"/>
          <w:szCs w:val="24"/>
        </w:rPr>
      </w:pPr>
      <w:r>
        <w:rPr>
          <w:rFonts w:ascii="Times New Roman" w:hAnsi="Times New Roman" w:eastAsia="黑体" w:cs="Times New Roman"/>
          <w:szCs w:val="24"/>
        </w:rPr>
        <w:t>Table S1 After adding different concentrations of Cl</w:t>
      </w:r>
      <w:r>
        <w:rPr>
          <w:rFonts w:ascii="Times New Roman" w:hAnsi="Times New Roman" w:eastAsia="黑体" w:cs="Times New Roman"/>
          <w:szCs w:val="24"/>
          <w:vertAlign w:val="superscript"/>
        </w:rPr>
        <w:t>-</w:t>
      </w:r>
      <w:r>
        <w:rPr>
          <w:rFonts w:ascii="Times New Roman" w:hAnsi="Times New Roman" w:eastAsia="黑体" w:cs="Times New Roman"/>
          <w:szCs w:val="24"/>
        </w:rPr>
        <w:t>, HCO</w:t>
      </w:r>
      <w:r>
        <w:rPr>
          <w:rFonts w:ascii="Times New Roman" w:hAnsi="Times New Roman" w:eastAsia="黑体" w:cs="Times New Roman"/>
          <w:szCs w:val="24"/>
          <w:vertAlign w:val="subscript"/>
        </w:rPr>
        <w:t>3</w:t>
      </w:r>
      <w:r>
        <w:rPr>
          <w:rFonts w:ascii="Times New Roman" w:hAnsi="Times New Roman" w:eastAsia="黑体" w:cs="Times New Roman"/>
          <w:szCs w:val="24"/>
          <w:vertAlign w:val="superscript"/>
        </w:rPr>
        <w:t>-</w:t>
      </w:r>
      <w:r>
        <w:rPr>
          <w:rFonts w:ascii="Times New Roman" w:hAnsi="Times New Roman" w:eastAsia="黑体" w:cs="Times New Roman"/>
          <w:szCs w:val="24"/>
        </w:rPr>
        <w:t>, H</w:t>
      </w:r>
      <w:r>
        <w:rPr>
          <w:rFonts w:ascii="Times New Roman" w:hAnsi="Times New Roman" w:eastAsia="黑体" w:cs="Times New Roman"/>
          <w:szCs w:val="24"/>
          <w:vertAlign w:val="subscript"/>
        </w:rPr>
        <w:t>2</w:t>
      </w:r>
      <w:r>
        <w:rPr>
          <w:rFonts w:ascii="Times New Roman" w:hAnsi="Times New Roman" w:eastAsia="黑体" w:cs="Times New Roman"/>
          <w:szCs w:val="24"/>
        </w:rPr>
        <w:t>PO</w:t>
      </w:r>
      <w:r>
        <w:rPr>
          <w:rFonts w:ascii="Times New Roman" w:hAnsi="Times New Roman" w:eastAsia="黑体" w:cs="Times New Roman"/>
          <w:szCs w:val="24"/>
          <w:vertAlign w:val="subscript"/>
        </w:rPr>
        <w:t>4</w:t>
      </w:r>
      <w:r>
        <w:rPr>
          <w:rFonts w:ascii="Times New Roman" w:hAnsi="Times New Roman" w:eastAsia="黑体" w:cs="Times New Roman"/>
          <w:szCs w:val="24"/>
          <w:vertAlign w:val="superscript"/>
        </w:rPr>
        <w:t>-</w:t>
      </w:r>
      <w:r>
        <w:rPr>
          <w:rFonts w:ascii="Times New Roman" w:hAnsi="Times New Roman" w:eastAsia="黑体" w:cs="Times New Roman"/>
          <w:szCs w:val="24"/>
        </w:rPr>
        <w:t>, the FeS</w:t>
      </w:r>
      <w:r>
        <w:rPr>
          <w:rFonts w:ascii="Times New Roman" w:hAnsi="Times New Roman" w:eastAsia="黑体" w:cs="Times New Roman"/>
          <w:szCs w:val="24"/>
          <w:vertAlign w:val="subscript"/>
        </w:rPr>
        <w:t>2</w:t>
      </w:r>
      <w:r>
        <w:rPr>
          <w:rFonts w:ascii="Times New Roman" w:hAnsi="Times New Roman" w:eastAsia="黑体" w:cs="Times New Roman"/>
          <w:szCs w:val="24"/>
        </w:rPr>
        <w:t>/PS system degrades the pH before and after the methyl orange reaction</w:t>
      </w:r>
    </w:p>
    <w:p>
      <w:pPr>
        <w:numPr>
          <w:ilvl w:val="255"/>
          <w:numId w:val="0"/>
        </w:numPr>
        <w:spacing w:before="78" w:beforeLines="25" w:line="480" w:lineRule="auto"/>
        <w:ind w:firstLine="420" w:firstLineChars="200"/>
        <w:jc w:val="center"/>
        <w:rPr>
          <w:rFonts w:ascii="Times New Roman" w:hAnsi="Times New Roman" w:eastAsia="黑体" w:cs="Times New Roman"/>
          <w:szCs w:val="24"/>
        </w:rPr>
      </w:pPr>
      <w:r>
        <w:rPr>
          <w:rFonts w:ascii="Times New Roman" w:hAnsi="Times New Roman" w:eastAsia="黑体" w:cs="Times New Roman"/>
          <w:szCs w:val="24"/>
        </w:rPr>
        <w:t>([MO]=0.1 mmol/L, [FeS</w:t>
      </w:r>
      <w:r>
        <w:rPr>
          <w:rFonts w:ascii="Times New Roman" w:hAnsi="Times New Roman" w:eastAsia="黑体" w:cs="Times New Roman"/>
          <w:szCs w:val="24"/>
          <w:vertAlign w:val="subscript"/>
        </w:rPr>
        <w:t>2</w:t>
      </w:r>
      <w:r>
        <w:rPr>
          <w:rFonts w:ascii="Times New Roman" w:hAnsi="Times New Roman" w:eastAsia="黑体" w:cs="Times New Roman"/>
          <w:szCs w:val="24"/>
        </w:rPr>
        <w:t>]=1.6 g/L, [PS]=1.0 mmol/L)</w:t>
      </w:r>
    </w:p>
    <w:tbl>
      <w:tblPr>
        <w:tblStyle w:val="5"/>
        <w:tblW w:w="7791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44"/>
        <w:gridCol w:w="947"/>
        <w:gridCol w:w="1080"/>
        <w:gridCol w:w="1080"/>
        <w:gridCol w:w="1080"/>
        <w:gridCol w:w="1080"/>
        <w:gridCol w:w="108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444" w:type="dxa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480" w:lineRule="auto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Anion/MO</w:t>
            </w:r>
          </w:p>
        </w:tc>
        <w:tc>
          <w:tcPr>
            <w:tcW w:w="2027" w:type="dxa"/>
            <w:gridSpan w:val="2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480" w:lineRule="auto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Cl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vertAlign w:val="superscript"/>
              </w:rPr>
              <w:t>-</w:t>
            </w:r>
          </w:p>
        </w:tc>
        <w:tc>
          <w:tcPr>
            <w:tcW w:w="2160" w:type="dxa"/>
            <w:gridSpan w:val="2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480" w:lineRule="auto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HCO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vertAlign w:val="subscript"/>
              </w:rPr>
              <w:t>3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vertAlign w:val="superscript"/>
              </w:rPr>
              <w:t>-</w:t>
            </w:r>
          </w:p>
        </w:tc>
        <w:tc>
          <w:tcPr>
            <w:tcW w:w="2160" w:type="dxa"/>
            <w:gridSpan w:val="2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480" w:lineRule="auto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H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vertAlign w:val="subscript"/>
              </w:rPr>
              <w:t>2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PO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vertAlign w:val="subscript"/>
              </w:rPr>
              <w:t>4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vertAlign w:val="superscript"/>
              </w:rPr>
              <w:t>-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444" w:type="dxa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480" w:lineRule="auto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Reaction</w:t>
            </w:r>
          </w:p>
        </w:tc>
        <w:tc>
          <w:tcPr>
            <w:tcW w:w="947" w:type="dxa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480" w:lineRule="auto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Before</w:t>
            </w:r>
          </w:p>
        </w:tc>
        <w:tc>
          <w:tcPr>
            <w:tcW w:w="1080" w:type="dxa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480" w:lineRule="auto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After</w:t>
            </w:r>
          </w:p>
        </w:tc>
        <w:tc>
          <w:tcPr>
            <w:tcW w:w="1080" w:type="dxa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480" w:lineRule="auto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Before</w:t>
            </w:r>
          </w:p>
        </w:tc>
        <w:tc>
          <w:tcPr>
            <w:tcW w:w="1080" w:type="dxa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480" w:lineRule="auto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After</w:t>
            </w:r>
          </w:p>
        </w:tc>
        <w:tc>
          <w:tcPr>
            <w:tcW w:w="1080" w:type="dxa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480" w:lineRule="auto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Before</w:t>
            </w:r>
          </w:p>
        </w:tc>
        <w:tc>
          <w:tcPr>
            <w:tcW w:w="1080" w:type="dxa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480" w:lineRule="auto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After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480" w:lineRule="auto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480" w:lineRule="auto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6.08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480" w:lineRule="auto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2.87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480" w:lineRule="auto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6.08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480" w:lineRule="auto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2.87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480" w:lineRule="auto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6.08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480" w:lineRule="auto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2.87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480" w:lineRule="auto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0.1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480" w:lineRule="auto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6.04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480" w:lineRule="auto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3.04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480" w:lineRule="auto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6.63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480" w:lineRule="auto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2.88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480" w:lineRule="auto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6.53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480" w:lineRule="auto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3.67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480" w:lineRule="auto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480" w:lineRule="auto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5.86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480" w:lineRule="auto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2.84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480" w:lineRule="auto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6.79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480" w:lineRule="auto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2.87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480" w:lineRule="auto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6.52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480" w:lineRule="auto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4.87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480" w:lineRule="auto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480" w:lineRule="auto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5.70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480" w:lineRule="auto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2.83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480" w:lineRule="auto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7.68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480" w:lineRule="auto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6.71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480" w:lineRule="auto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6.14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480" w:lineRule="auto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5.50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444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480" w:lineRule="auto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100</w:t>
            </w:r>
          </w:p>
        </w:tc>
        <w:tc>
          <w:tcPr>
            <w:tcW w:w="947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480" w:lineRule="auto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5.65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480" w:lineRule="auto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2.93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480" w:lineRule="auto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7.97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480" w:lineRule="auto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7.41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480" w:lineRule="auto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5.39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480" w:lineRule="auto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4.67</w:t>
            </w:r>
          </w:p>
        </w:tc>
      </w:tr>
    </w:tbl>
    <w:p>
      <w:pPr>
        <w:keepNext/>
        <w:keepLines/>
        <w:numPr>
          <w:ilvl w:val="0"/>
          <w:numId w:val="1"/>
        </w:numPr>
        <w:pBdr>
          <w:top w:val="none" w:color="auto" w:sz="0" w:space="1"/>
          <w:left w:val="none" w:color="auto" w:sz="0" w:space="4"/>
          <w:bottom w:val="none" w:color="DEEAF6" w:sz="0" w:space="0"/>
          <w:right w:val="none" w:color="auto" w:sz="0" w:space="4"/>
        </w:pBdr>
        <w:adjustRightInd w:val="0"/>
        <w:spacing w:before="312" w:beforeLines="100" w:after="156" w:afterLines="50" w:line="480" w:lineRule="auto"/>
        <w:ind w:left="420" w:leftChars="0" w:hanging="420" w:firstLineChars="0"/>
        <w:outlineLvl w:val="0"/>
        <w:rPr>
          <w:rFonts w:ascii="Times New Roman" w:hAnsi="Times New Roman" w:eastAsia="仿宋" w:cs="Times New Roman"/>
          <w:color w:val="000000"/>
          <w:kern w:val="0"/>
          <w:sz w:val="24"/>
          <w:szCs w:val="30"/>
          <w:lang w:eastAsia="ja-JP"/>
        </w:rPr>
      </w:pPr>
      <w:r>
        <w:rPr>
          <w:rFonts w:ascii="Times New Roman" w:hAnsi="Times New Roman" w:eastAsia="仿宋" w:cs="Times New Roman"/>
          <w:color w:val="000000"/>
          <w:kern w:val="0"/>
          <w:sz w:val="24"/>
          <w:szCs w:val="30"/>
          <w:lang w:eastAsia="ja-JP"/>
        </w:rPr>
        <w:t xml:space="preserve">The </w:t>
      </w:r>
      <w:r>
        <w:rPr>
          <w:rFonts w:ascii="Times New Roman" w:hAnsi="Times New Roman" w:eastAsia="仿宋" w:cs="Times New Roman"/>
          <w:i/>
          <w:iCs/>
          <w:color w:val="000000"/>
          <w:kern w:val="0"/>
          <w:sz w:val="24"/>
          <w:szCs w:val="30"/>
          <w:lang w:eastAsia="ja-JP"/>
        </w:rPr>
        <w:t>kobs</w:t>
      </w:r>
      <w:r>
        <w:rPr>
          <w:rFonts w:ascii="Times New Roman" w:hAnsi="Times New Roman" w:eastAsia="仿宋" w:cs="Times New Roman"/>
          <w:color w:val="000000"/>
          <w:kern w:val="0"/>
          <w:sz w:val="24"/>
          <w:szCs w:val="30"/>
          <w:lang w:eastAsia="ja-JP"/>
        </w:rPr>
        <w:t xml:space="preserve"> and t</w:t>
      </w:r>
      <w:r>
        <w:rPr>
          <w:rFonts w:ascii="Times New Roman" w:hAnsi="Times New Roman" w:eastAsia="仿宋" w:cs="Times New Roman"/>
          <w:color w:val="000000"/>
          <w:kern w:val="0"/>
          <w:sz w:val="24"/>
          <w:szCs w:val="30"/>
          <w:vertAlign w:val="subscript"/>
          <w:lang w:eastAsia="ja-JP"/>
        </w:rPr>
        <w:t>1/2</w:t>
      </w:r>
      <w:r>
        <w:rPr>
          <w:rFonts w:ascii="Times New Roman" w:hAnsi="Times New Roman" w:eastAsia="仿宋" w:cs="Times New Roman"/>
          <w:color w:val="000000"/>
          <w:kern w:val="0"/>
          <w:sz w:val="24"/>
          <w:szCs w:val="30"/>
          <w:lang w:eastAsia="ja-JP"/>
        </w:rPr>
        <w:t xml:space="preserve"> of methyl orange were obtained by FeS</w:t>
      </w:r>
      <w:r>
        <w:rPr>
          <w:rFonts w:ascii="Times New Roman" w:hAnsi="Times New Roman" w:eastAsia="仿宋" w:cs="Times New Roman"/>
          <w:color w:val="000000"/>
          <w:kern w:val="0"/>
          <w:sz w:val="24"/>
          <w:szCs w:val="30"/>
          <w:vertAlign w:val="subscript"/>
          <w:lang w:eastAsia="ja-JP"/>
        </w:rPr>
        <w:t>2</w:t>
      </w:r>
      <w:r>
        <w:rPr>
          <w:rFonts w:ascii="Times New Roman" w:hAnsi="Times New Roman" w:eastAsia="仿宋" w:cs="Times New Roman"/>
          <w:color w:val="000000"/>
          <w:kern w:val="0"/>
          <w:sz w:val="24"/>
          <w:szCs w:val="30"/>
          <w:lang w:eastAsia="ja-JP"/>
        </w:rPr>
        <w:t>/PS system under different concentrations of Cl</w:t>
      </w:r>
      <w:r>
        <w:rPr>
          <w:rFonts w:hint="eastAsia" w:ascii="Times New Roman" w:hAnsi="Times New Roman" w:eastAsia="仿宋" w:cs="Times New Roman"/>
          <w:color w:val="000000"/>
          <w:kern w:val="0"/>
          <w:sz w:val="24"/>
          <w:szCs w:val="30"/>
          <w:vertAlign w:val="superscript"/>
          <w:lang w:val="en-US" w:eastAsia="zh-CN"/>
        </w:rPr>
        <w:t>-</w:t>
      </w:r>
      <w:r>
        <w:rPr>
          <w:rFonts w:ascii="Times New Roman" w:hAnsi="Times New Roman" w:eastAsia="仿宋" w:cs="Times New Roman"/>
          <w:color w:val="000000"/>
          <w:kern w:val="0"/>
          <w:sz w:val="24"/>
          <w:szCs w:val="30"/>
          <w:lang w:eastAsia="ja-JP"/>
        </w:rPr>
        <w:t>, HCO</w:t>
      </w:r>
      <w:r>
        <w:rPr>
          <w:rFonts w:ascii="Times New Roman" w:hAnsi="Times New Roman" w:eastAsia="仿宋" w:cs="Times New Roman"/>
          <w:color w:val="000000"/>
          <w:kern w:val="0"/>
          <w:sz w:val="24"/>
          <w:szCs w:val="30"/>
          <w:vertAlign w:val="subscript"/>
          <w:lang w:eastAsia="ja-JP"/>
        </w:rPr>
        <w:t>3</w:t>
      </w:r>
      <w:r>
        <w:rPr>
          <w:rFonts w:ascii="Times New Roman" w:hAnsi="Times New Roman" w:eastAsia="仿宋" w:cs="Times New Roman"/>
          <w:color w:val="000000"/>
          <w:kern w:val="0"/>
          <w:sz w:val="24"/>
          <w:szCs w:val="30"/>
          <w:vertAlign w:val="superscript"/>
          <w:lang w:eastAsia="ja-JP"/>
        </w:rPr>
        <w:t>-</w:t>
      </w:r>
      <w:r>
        <w:rPr>
          <w:rFonts w:ascii="Times New Roman" w:hAnsi="Times New Roman" w:eastAsia="仿宋" w:cs="Times New Roman"/>
          <w:color w:val="000000"/>
          <w:kern w:val="0"/>
          <w:sz w:val="24"/>
          <w:szCs w:val="30"/>
          <w:lang w:eastAsia="ja-JP"/>
        </w:rPr>
        <w:t xml:space="preserve"> and H</w:t>
      </w:r>
      <w:r>
        <w:rPr>
          <w:rFonts w:ascii="Times New Roman" w:hAnsi="Times New Roman" w:eastAsia="仿宋" w:cs="Times New Roman"/>
          <w:color w:val="000000"/>
          <w:kern w:val="0"/>
          <w:sz w:val="24"/>
          <w:szCs w:val="30"/>
          <w:vertAlign w:val="subscript"/>
          <w:lang w:eastAsia="ja-JP"/>
        </w:rPr>
        <w:t>2</w:t>
      </w:r>
      <w:r>
        <w:rPr>
          <w:rFonts w:ascii="Times New Roman" w:hAnsi="Times New Roman" w:eastAsia="仿宋" w:cs="Times New Roman"/>
          <w:color w:val="000000"/>
          <w:kern w:val="0"/>
          <w:sz w:val="24"/>
          <w:szCs w:val="30"/>
          <w:lang w:eastAsia="ja-JP"/>
        </w:rPr>
        <w:t>PO</w:t>
      </w:r>
      <w:r>
        <w:rPr>
          <w:rFonts w:ascii="Times New Roman" w:hAnsi="Times New Roman" w:eastAsia="仿宋" w:cs="Times New Roman"/>
          <w:color w:val="000000"/>
          <w:kern w:val="0"/>
          <w:sz w:val="24"/>
          <w:szCs w:val="30"/>
          <w:vertAlign w:val="subscript"/>
          <w:lang w:eastAsia="ja-JP"/>
        </w:rPr>
        <w:t>4</w:t>
      </w:r>
      <w:r>
        <w:rPr>
          <w:rFonts w:ascii="Times New Roman" w:hAnsi="Times New Roman" w:eastAsia="仿宋" w:cs="Times New Roman"/>
          <w:color w:val="000000"/>
          <w:kern w:val="0"/>
          <w:sz w:val="24"/>
          <w:szCs w:val="30"/>
          <w:vertAlign w:val="superscript"/>
          <w:lang w:eastAsia="ja-JP"/>
        </w:rPr>
        <w:t>-</w:t>
      </w:r>
    </w:p>
    <w:p>
      <w:pPr>
        <w:spacing w:line="480" w:lineRule="auto"/>
        <w:jc w:val="center"/>
        <w:rPr>
          <w:rFonts w:ascii="Times New Roman" w:hAnsi="Times New Roman" w:eastAsia="黑体" w:cs="Times New Roman"/>
          <w:szCs w:val="24"/>
        </w:rPr>
      </w:pPr>
      <w:r>
        <w:rPr>
          <w:rFonts w:ascii="Times New Roman" w:hAnsi="Times New Roman" w:eastAsia="黑体" w:cs="Times New Roman"/>
          <w:szCs w:val="21"/>
        </w:rPr>
        <w:t xml:space="preserve">Table S2 The </w:t>
      </w:r>
      <w:r>
        <w:rPr>
          <w:rFonts w:ascii="Times New Roman" w:hAnsi="Times New Roman" w:eastAsia="黑体" w:cs="Times New Roman"/>
          <w:i/>
          <w:iCs/>
          <w:szCs w:val="21"/>
        </w:rPr>
        <w:t>kobs</w:t>
      </w:r>
      <w:r>
        <w:rPr>
          <w:rFonts w:ascii="Times New Roman" w:hAnsi="Times New Roman" w:eastAsia="黑体" w:cs="Times New Roman"/>
          <w:szCs w:val="21"/>
        </w:rPr>
        <w:t xml:space="preserve"> and t</w:t>
      </w:r>
      <w:r>
        <w:rPr>
          <w:rFonts w:ascii="Times New Roman" w:hAnsi="Times New Roman" w:eastAsia="黑体" w:cs="Times New Roman"/>
          <w:szCs w:val="21"/>
          <w:vertAlign w:val="subscript"/>
        </w:rPr>
        <w:t>1/2</w:t>
      </w:r>
      <w:r>
        <w:rPr>
          <w:rFonts w:ascii="Times New Roman" w:hAnsi="Times New Roman" w:eastAsia="黑体" w:cs="Times New Roman"/>
          <w:szCs w:val="21"/>
        </w:rPr>
        <w:t xml:space="preserve"> of methyl orange were obtained by FeS</w:t>
      </w:r>
      <w:r>
        <w:rPr>
          <w:rFonts w:ascii="Times New Roman" w:hAnsi="Times New Roman" w:eastAsia="黑体" w:cs="Times New Roman"/>
          <w:szCs w:val="21"/>
          <w:vertAlign w:val="subscript"/>
        </w:rPr>
        <w:t>2</w:t>
      </w:r>
      <w:r>
        <w:rPr>
          <w:rFonts w:ascii="Times New Roman" w:hAnsi="Times New Roman" w:eastAsia="黑体" w:cs="Times New Roman"/>
          <w:szCs w:val="21"/>
        </w:rPr>
        <w:t>/PS system under different concentrations of Cl</w:t>
      </w:r>
      <w:r>
        <w:rPr>
          <w:rFonts w:ascii="Times New Roman" w:hAnsi="Times New Roman" w:eastAsia="黑体" w:cs="Times New Roman"/>
          <w:szCs w:val="21"/>
          <w:vertAlign w:val="superscript"/>
        </w:rPr>
        <w:t>-</w:t>
      </w:r>
      <w:r>
        <w:rPr>
          <w:rFonts w:ascii="Times New Roman" w:hAnsi="Times New Roman" w:eastAsia="黑体" w:cs="Times New Roman"/>
          <w:szCs w:val="21"/>
        </w:rPr>
        <w:t>, HCO</w:t>
      </w:r>
      <w:r>
        <w:rPr>
          <w:rFonts w:ascii="Times New Roman" w:hAnsi="Times New Roman" w:eastAsia="黑体" w:cs="Times New Roman"/>
          <w:szCs w:val="21"/>
          <w:vertAlign w:val="subscript"/>
        </w:rPr>
        <w:t>3</w:t>
      </w:r>
      <w:r>
        <w:rPr>
          <w:rFonts w:ascii="Times New Roman" w:hAnsi="Times New Roman" w:eastAsia="黑体" w:cs="Times New Roman"/>
          <w:szCs w:val="21"/>
          <w:vertAlign w:val="superscript"/>
        </w:rPr>
        <w:t>-</w:t>
      </w:r>
      <w:r>
        <w:rPr>
          <w:rFonts w:ascii="Times New Roman" w:hAnsi="Times New Roman" w:eastAsia="黑体" w:cs="Times New Roman"/>
          <w:szCs w:val="21"/>
        </w:rPr>
        <w:t xml:space="preserve"> and H</w:t>
      </w:r>
      <w:r>
        <w:rPr>
          <w:rFonts w:ascii="Times New Roman" w:hAnsi="Times New Roman" w:eastAsia="黑体" w:cs="Times New Roman"/>
          <w:szCs w:val="21"/>
          <w:vertAlign w:val="subscript"/>
        </w:rPr>
        <w:t>2</w:t>
      </w:r>
      <w:r>
        <w:rPr>
          <w:rFonts w:ascii="Times New Roman" w:hAnsi="Times New Roman" w:eastAsia="黑体" w:cs="Times New Roman"/>
          <w:szCs w:val="21"/>
        </w:rPr>
        <w:t>PO</w:t>
      </w:r>
      <w:r>
        <w:rPr>
          <w:rFonts w:ascii="Times New Roman" w:hAnsi="Times New Roman" w:eastAsia="黑体" w:cs="Times New Roman"/>
          <w:szCs w:val="21"/>
          <w:vertAlign w:val="subscript"/>
        </w:rPr>
        <w:t>4</w:t>
      </w:r>
      <w:r>
        <w:rPr>
          <w:rFonts w:ascii="Times New Roman" w:hAnsi="Times New Roman" w:eastAsia="黑体" w:cs="Times New Roman"/>
          <w:szCs w:val="21"/>
          <w:vertAlign w:val="superscript"/>
        </w:rPr>
        <w:t>-</w:t>
      </w:r>
    </w:p>
    <w:p>
      <w:pPr>
        <w:spacing w:line="480" w:lineRule="auto"/>
        <w:jc w:val="center"/>
        <w:rPr>
          <w:rFonts w:ascii="Times New Roman" w:hAnsi="Times New Roman" w:eastAsia="黑体" w:cs="Times New Roman"/>
          <w:szCs w:val="24"/>
          <w:vertAlign w:val="subscript"/>
        </w:rPr>
      </w:pPr>
      <w:r>
        <w:rPr>
          <w:rFonts w:ascii="Times New Roman" w:hAnsi="Times New Roman" w:eastAsia="黑体" w:cs="Times New Roman"/>
          <w:szCs w:val="21"/>
        </w:rPr>
        <w:t>([MO]=0.1 mmol/L，[FeS</w:t>
      </w:r>
      <w:r>
        <w:rPr>
          <w:rFonts w:ascii="Times New Roman" w:hAnsi="Times New Roman" w:eastAsia="黑体" w:cs="Times New Roman"/>
          <w:szCs w:val="21"/>
          <w:vertAlign w:val="subscript"/>
        </w:rPr>
        <w:t>2</w:t>
      </w:r>
      <w:r>
        <w:rPr>
          <w:rFonts w:ascii="Times New Roman" w:hAnsi="Times New Roman" w:eastAsia="黑体" w:cs="Times New Roman"/>
          <w:szCs w:val="21"/>
        </w:rPr>
        <w:t>]=1.6 g/L，[PS]=1.0 mmol/L)</w:t>
      </w:r>
    </w:p>
    <w:tbl>
      <w:tblPr>
        <w:tblStyle w:val="5"/>
        <w:tblW w:w="8478" w:type="dxa"/>
        <w:jc w:val="center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5"/>
        <w:gridCol w:w="1038"/>
        <w:gridCol w:w="760"/>
        <w:gridCol w:w="856"/>
        <w:gridCol w:w="972"/>
        <w:gridCol w:w="755"/>
        <w:gridCol w:w="857"/>
        <w:gridCol w:w="972"/>
        <w:gridCol w:w="727"/>
        <w:gridCol w:w="846"/>
      </w:tblGrid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  <w:jc w:val="center"/>
        </w:trPr>
        <w:tc>
          <w:tcPr>
            <w:tcW w:w="695" w:type="dxa"/>
            <w:vMerge w:val="restart"/>
            <w:shd w:val="clear" w:color="auto" w:fill="auto"/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Anion: C</w:t>
            </w:r>
          </w:p>
        </w:tc>
        <w:tc>
          <w:tcPr>
            <w:tcW w:w="2654" w:type="dxa"/>
            <w:gridSpan w:val="3"/>
            <w:shd w:val="clear" w:color="auto" w:fill="auto"/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Cl</w:t>
            </w:r>
            <w:r>
              <w:rPr>
                <w:rFonts w:ascii="Times New Roman" w:hAnsi="Times New Roman" w:eastAsia="宋体" w:cs="Times New Roman"/>
                <w:sz w:val="18"/>
                <w:szCs w:val="18"/>
                <w:vertAlign w:val="superscript"/>
              </w:rPr>
              <w:t>-</w:t>
            </w:r>
          </w:p>
        </w:tc>
        <w:tc>
          <w:tcPr>
            <w:tcW w:w="2584" w:type="dxa"/>
            <w:gridSpan w:val="3"/>
            <w:shd w:val="clear" w:color="auto" w:fill="auto"/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HCO</w:t>
            </w:r>
            <w:r>
              <w:rPr>
                <w:rFonts w:ascii="Times New Roman" w:hAnsi="Times New Roman" w:eastAsia="宋体" w:cs="Times New Roman"/>
                <w:sz w:val="18"/>
                <w:szCs w:val="18"/>
                <w:vertAlign w:val="subscript"/>
              </w:rPr>
              <w:t>3</w:t>
            </w:r>
            <w:r>
              <w:rPr>
                <w:rFonts w:ascii="Times New Roman" w:hAnsi="Times New Roman" w:eastAsia="宋体" w:cs="Times New Roman"/>
                <w:sz w:val="18"/>
                <w:szCs w:val="18"/>
                <w:vertAlign w:val="superscript"/>
              </w:rPr>
              <w:t>-</w:t>
            </w:r>
          </w:p>
        </w:tc>
        <w:tc>
          <w:tcPr>
            <w:tcW w:w="2545" w:type="dxa"/>
            <w:gridSpan w:val="3"/>
            <w:shd w:val="clear" w:color="auto" w:fill="auto"/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H</w:t>
            </w:r>
            <w:r>
              <w:rPr>
                <w:rFonts w:ascii="Times New Roman" w:hAnsi="Times New Roman" w:eastAsia="宋体" w:cs="Times New Roman"/>
                <w:sz w:val="18"/>
                <w:szCs w:val="18"/>
                <w:vertAlign w:val="subscript"/>
              </w:rPr>
              <w:t>2</w:t>
            </w: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PO</w:t>
            </w:r>
            <w:r>
              <w:rPr>
                <w:rFonts w:ascii="Times New Roman" w:hAnsi="Times New Roman" w:eastAsia="宋体" w:cs="Times New Roman"/>
                <w:sz w:val="18"/>
                <w:szCs w:val="18"/>
                <w:vertAlign w:val="subscript"/>
              </w:rPr>
              <w:t>4</w:t>
            </w:r>
            <w:r>
              <w:rPr>
                <w:rFonts w:ascii="Times New Roman" w:hAnsi="Times New Roman" w:eastAsia="宋体" w:cs="Times New Roman"/>
                <w:sz w:val="18"/>
                <w:szCs w:val="18"/>
                <w:vertAlign w:val="superscript"/>
              </w:rPr>
              <w:t>-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769" w:hRule="atLeast"/>
          <w:jc w:val="center"/>
        </w:trPr>
        <w:tc>
          <w:tcPr>
            <w:tcW w:w="695" w:type="dxa"/>
            <w:vMerge w:val="continue"/>
            <w:tcBorders>
              <w:bottom w:val="single" w:color="auto" w:sz="6" w:space="0"/>
            </w:tcBorders>
            <w:shd w:val="clear" w:color="auto" w:fill="auto"/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038" w:type="dxa"/>
            <w:tcBorders>
              <w:bottom w:val="single" w:color="auto" w:sz="6" w:space="0"/>
            </w:tcBorders>
            <w:shd w:val="clear" w:color="auto" w:fill="auto"/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i/>
                <w:sz w:val="18"/>
                <w:szCs w:val="18"/>
              </w:rPr>
              <w:t>k</w:t>
            </w:r>
            <w:r>
              <w:rPr>
                <w:rFonts w:ascii="Times New Roman" w:hAnsi="Times New Roman" w:eastAsia="宋体" w:cs="Times New Roman"/>
                <w:i/>
                <w:sz w:val="18"/>
                <w:szCs w:val="18"/>
                <w:vertAlign w:val="subscript"/>
              </w:rPr>
              <w:t>obs</w:t>
            </w: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(min</w:t>
            </w:r>
            <w:r>
              <w:rPr>
                <w:rFonts w:ascii="Times New Roman" w:hAnsi="Times New Roman" w:eastAsia="宋体" w:cs="Times New Roman"/>
                <w:sz w:val="18"/>
                <w:szCs w:val="18"/>
                <w:vertAlign w:val="superscript"/>
              </w:rPr>
              <w:t>-1</w:t>
            </w: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)</w:t>
            </w:r>
          </w:p>
        </w:tc>
        <w:tc>
          <w:tcPr>
            <w:tcW w:w="760" w:type="dxa"/>
            <w:tcBorders>
              <w:bottom w:val="single" w:color="auto" w:sz="6" w:space="0"/>
            </w:tcBorders>
            <w:shd w:val="clear" w:color="auto" w:fill="auto"/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R</w:t>
            </w:r>
            <w:r>
              <w:rPr>
                <w:rFonts w:ascii="Times New Roman" w:hAnsi="Times New Roman" w:eastAsia="宋体" w:cs="Times New Roman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856" w:type="dxa"/>
            <w:tcBorders>
              <w:bottom w:val="single" w:color="auto" w:sz="6" w:space="0"/>
            </w:tcBorders>
            <w:shd w:val="clear" w:color="auto" w:fill="auto"/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t</w:t>
            </w:r>
            <w:r>
              <w:rPr>
                <w:rFonts w:ascii="Times New Roman" w:hAnsi="Times New Roman" w:eastAsia="宋体" w:cs="Times New Roman"/>
                <w:sz w:val="18"/>
                <w:szCs w:val="18"/>
                <w:vertAlign w:val="subscript"/>
              </w:rPr>
              <w:t>1/2</w:t>
            </w: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(min)</w:t>
            </w:r>
          </w:p>
        </w:tc>
        <w:tc>
          <w:tcPr>
            <w:tcW w:w="972" w:type="dxa"/>
            <w:tcBorders>
              <w:bottom w:val="single" w:color="auto" w:sz="6" w:space="0"/>
            </w:tcBorders>
            <w:shd w:val="clear" w:color="auto" w:fill="auto"/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i/>
                <w:sz w:val="18"/>
                <w:szCs w:val="18"/>
              </w:rPr>
              <w:t>k</w:t>
            </w:r>
            <w:r>
              <w:rPr>
                <w:rFonts w:ascii="Times New Roman" w:hAnsi="Times New Roman" w:eastAsia="宋体" w:cs="Times New Roman"/>
                <w:i/>
                <w:sz w:val="18"/>
                <w:szCs w:val="18"/>
                <w:vertAlign w:val="subscript"/>
              </w:rPr>
              <w:t>obs</w:t>
            </w: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(min</w:t>
            </w:r>
            <w:r>
              <w:rPr>
                <w:rFonts w:ascii="Times New Roman" w:hAnsi="Times New Roman" w:eastAsia="宋体" w:cs="Times New Roman"/>
                <w:sz w:val="18"/>
                <w:szCs w:val="18"/>
                <w:vertAlign w:val="superscript"/>
              </w:rPr>
              <w:t>-1</w:t>
            </w: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)</w:t>
            </w:r>
          </w:p>
        </w:tc>
        <w:tc>
          <w:tcPr>
            <w:tcW w:w="755" w:type="dxa"/>
            <w:tcBorders>
              <w:bottom w:val="single" w:color="auto" w:sz="6" w:space="0"/>
            </w:tcBorders>
            <w:shd w:val="clear" w:color="auto" w:fill="auto"/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R</w:t>
            </w:r>
            <w:r>
              <w:rPr>
                <w:rFonts w:ascii="Times New Roman" w:hAnsi="Times New Roman" w:eastAsia="宋体" w:cs="Times New Roman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857" w:type="dxa"/>
            <w:tcBorders>
              <w:bottom w:val="single" w:color="auto" w:sz="6" w:space="0"/>
            </w:tcBorders>
            <w:shd w:val="clear" w:color="auto" w:fill="auto"/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t</w:t>
            </w:r>
            <w:r>
              <w:rPr>
                <w:rFonts w:ascii="Times New Roman" w:hAnsi="Times New Roman" w:eastAsia="宋体" w:cs="Times New Roman"/>
                <w:sz w:val="18"/>
                <w:szCs w:val="18"/>
                <w:vertAlign w:val="subscript"/>
              </w:rPr>
              <w:t>1/2</w:t>
            </w: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(min)</w:t>
            </w:r>
          </w:p>
        </w:tc>
        <w:tc>
          <w:tcPr>
            <w:tcW w:w="972" w:type="dxa"/>
            <w:tcBorders>
              <w:bottom w:val="single" w:color="auto" w:sz="6" w:space="0"/>
            </w:tcBorders>
            <w:shd w:val="clear" w:color="auto" w:fill="auto"/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i/>
                <w:sz w:val="18"/>
                <w:szCs w:val="18"/>
              </w:rPr>
              <w:t>k</w:t>
            </w:r>
            <w:r>
              <w:rPr>
                <w:rFonts w:ascii="Times New Roman" w:hAnsi="Times New Roman" w:eastAsia="宋体" w:cs="Times New Roman"/>
                <w:i/>
                <w:sz w:val="18"/>
                <w:szCs w:val="18"/>
                <w:vertAlign w:val="subscript"/>
              </w:rPr>
              <w:t>obs</w:t>
            </w: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(min</w:t>
            </w:r>
            <w:r>
              <w:rPr>
                <w:rFonts w:ascii="Times New Roman" w:hAnsi="Times New Roman" w:eastAsia="宋体" w:cs="Times New Roman"/>
                <w:sz w:val="18"/>
                <w:szCs w:val="18"/>
                <w:vertAlign w:val="superscript"/>
              </w:rPr>
              <w:t>-1</w:t>
            </w: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)</w:t>
            </w:r>
          </w:p>
        </w:tc>
        <w:tc>
          <w:tcPr>
            <w:tcW w:w="727" w:type="dxa"/>
            <w:tcBorders>
              <w:bottom w:val="single" w:color="auto" w:sz="6" w:space="0"/>
            </w:tcBorders>
            <w:shd w:val="clear" w:color="auto" w:fill="auto"/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R</w:t>
            </w:r>
            <w:r>
              <w:rPr>
                <w:rFonts w:ascii="Times New Roman" w:hAnsi="Times New Roman" w:eastAsia="宋体" w:cs="Times New Roman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846" w:type="dxa"/>
            <w:tcBorders>
              <w:bottom w:val="single" w:color="auto" w:sz="6" w:space="0"/>
            </w:tcBorders>
            <w:shd w:val="clear" w:color="auto" w:fill="auto"/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t</w:t>
            </w:r>
            <w:r>
              <w:rPr>
                <w:rFonts w:ascii="Times New Roman" w:hAnsi="Times New Roman" w:eastAsia="宋体" w:cs="Times New Roman"/>
                <w:sz w:val="18"/>
                <w:szCs w:val="18"/>
                <w:vertAlign w:val="subscript"/>
              </w:rPr>
              <w:t>1/2</w:t>
            </w: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(min)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atLeast"/>
          <w:jc w:val="center"/>
        </w:trPr>
        <w:tc>
          <w:tcPr>
            <w:tcW w:w="695" w:type="dxa"/>
            <w:tcBorders>
              <w:top w:val="single" w:color="auto" w:sz="6" w:space="0"/>
              <w:bottom w:val="nil"/>
            </w:tcBorders>
            <w:shd w:val="clear" w:color="auto" w:fill="auto"/>
            <w:vAlign w:val="center"/>
          </w:tcPr>
          <w:p>
            <w:pPr>
              <w:widowControl/>
              <w:spacing w:line="480" w:lineRule="auto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0: 1</w:t>
            </w:r>
          </w:p>
        </w:tc>
        <w:tc>
          <w:tcPr>
            <w:tcW w:w="1038" w:type="dxa"/>
            <w:tcBorders>
              <w:top w:val="single" w:color="auto" w:sz="6" w:space="0"/>
              <w:bottom w:val="nil"/>
            </w:tcBorders>
            <w:shd w:val="clear" w:color="auto" w:fill="auto"/>
            <w:vAlign w:val="center"/>
          </w:tcPr>
          <w:p>
            <w:pPr>
              <w:widowControl/>
              <w:spacing w:line="480" w:lineRule="auto"/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0.0180</w:t>
            </w:r>
          </w:p>
        </w:tc>
        <w:tc>
          <w:tcPr>
            <w:tcW w:w="760" w:type="dxa"/>
            <w:tcBorders>
              <w:top w:val="single" w:color="auto" w:sz="6" w:space="0"/>
              <w:bottom w:val="nil"/>
            </w:tcBorders>
            <w:shd w:val="clear" w:color="auto" w:fill="auto"/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0.9941</w:t>
            </w:r>
          </w:p>
        </w:tc>
        <w:tc>
          <w:tcPr>
            <w:tcW w:w="856" w:type="dxa"/>
            <w:tcBorders>
              <w:top w:val="single" w:color="auto" w:sz="6" w:space="0"/>
              <w:bottom w:val="nil"/>
            </w:tcBorders>
            <w:shd w:val="clear" w:color="auto" w:fill="auto"/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38.51</w:t>
            </w:r>
          </w:p>
        </w:tc>
        <w:tc>
          <w:tcPr>
            <w:tcW w:w="972" w:type="dxa"/>
            <w:tcBorders>
              <w:top w:val="single" w:color="auto" w:sz="6" w:space="0"/>
              <w:bottom w:val="nil"/>
            </w:tcBorders>
            <w:shd w:val="clear" w:color="auto" w:fill="auto"/>
            <w:vAlign w:val="center"/>
          </w:tcPr>
          <w:p>
            <w:pPr>
              <w:widowControl/>
              <w:spacing w:line="480" w:lineRule="auto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0.0180</w:t>
            </w:r>
          </w:p>
        </w:tc>
        <w:tc>
          <w:tcPr>
            <w:tcW w:w="755" w:type="dxa"/>
            <w:tcBorders>
              <w:top w:val="single" w:color="auto" w:sz="6" w:space="0"/>
              <w:bottom w:val="nil"/>
            </w:tcBorders>
            <w:shd w:val="clear" w:color="auto" w:fill="auto"/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0.9941</w:t>
            </w:r>
          </w:p>
        </w:tc>
        <w:tc>
          <w:tcPr>
            <w:tcW w:w="857" w:type="dxa"/>
            <w:tcBorders>
              <w:top w:val="single" w:color="auto" w:sz="6" w:space="0"/>
              <w:bottom w:val="nil"/>
            </w:tcBorders>
            <w:shd w:val="clear" w:color="auto" w:fill="auto"/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38.51</w:t>
            </w:r>
          </w:p>
        </w:tc>
        <w:tc>
          <w:tcPr>
            <w:tcW w:w="972" w:type="dxa"/>
            <w:tcBorders>
              <w:top w:val="single" w:color="auto" w:sz="6" w:space="0"/>
              <w:bottom w:val="nil"/>
            </w:tcBorders>
            <w:shd w:val="clear" w:color="auto" w:fill="auto"/>
            <w:vAlign w:val="center"/>
          </w:tcPr>
          <w:p>
            <w:pPr>
              <w:widowControl/>
              <w:spacing w:line="480" w:lineRule="auto"/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0.0180</w:t>
            </w:r>
          </w:p>
        </w:tc>
        <w:tc>
          <w:tcPr>
            <w:tcW w:w="727" w:type="dxa"/>
            <w:tcBorders>
              <w:top w:val="single" w:color="auto" w:sz="6" w:space="0"/>
              <w:bottom w:val="nil"/>
            </w:tcBorders>
            <w:shd w:val="clear" w:color="auto" w:fill="auto"/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0.9941</w:t>
            </w:r>
          </w:p>
        </w:tc>
        <w:tc>
          <w:tcPr>
            <w:tcW w:w="846" w:type="dxa"/>
            <w:tcBorders>
              <w:top w:val="single" w:color="auto" w:sz="6" w:space="0"/>
              <w:bottom w:val="nil"/>
            </w:tcBorders>
            <w:shd w:val="clear" w:color="auto" w:fill="auto"/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38.51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84" w:hRule="atLeast"/>
          <w:jc w:val="center"/>
        </w:trPr>
        <w:tc>
          <w:tcPr>
            <w:tcW w:w="695" w:type="dxa"/>
            <w:tcBorders>
              <w:top w:val="nil"/>
            </w:tcBorders>
            <w:shd w:val="clear" w:color="auto" w:fill="auto"/>
            <w:vAlign w:val="center"/>
          </w:tcPr>
          <w:p>
            <w:pPr>
              <w:widowControl/>
              <w:spacing w:line="480" w:lineRule="auto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0.1: 1</w:t>
            </w:r>
          </w:p>
        </w:tc>
        <w:tc>
          <w:tcPr>
            <w:tcW w:w="1038" w:type="dxa"/>
            <w:tcBorders>
              <w:top w:val="nil"/>
            </w:tcBorders>
            <w:shd w:val="clear" w:color="auto" w:fill="auto"/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0.0128</w:t>
            </w:r>
          </w:p>
        </w:tc>
        <w:tc>
          <w:tcPr>
            <w:tcW w:w="760" w:type="dxa"/>
            <w:tcBorders>
              <w:top w:val="nil"/>
            </w:tcBorders>
            <w:shd w:val="clear" w:color="auto" w:fill="auto"/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0.9855</w:t>
            </w:r>
          </w:p>
        </w:tc>
        <w:tc>
          <w:tcPr>
            <w:tcW w:w="856" w:type="dxa"/>
            <w:tcBorders>
              <w:top w:val="nil"/>
            </w:tcBorders>
            <w:shd w:val="clear" w:color="auto" w:fill="auto"/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54.15</w:t>
            </w:r>
          </w:p>
        </w:tc>
        <w:tc>
          <w:tcPr>
            <w:tcW w:w="972" w:type="dxa"/>
            <w:tcBorders>
              <w:top w:val="nil"/>
            </w:tcBorders>
            <w:shd w:val="clear" w:color="auto" w:fill="auto"/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0.0133</w:t>
            </w:r>
          </w:p>
        </w:tc>
        <w:tc>
          <w:tcPr>
            <w:tcW w:w="755" w:type="dxa"/>
            <w:tcBorders>
              <w:top w:val="nil"/>
            </w:tcBorders>
            <w:shd w:val="clear" w:color="auto" w:fill="auto"/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0.9987</w:t>
            </w:r>
          </w:p>
        </w:tc>
        <w:tc>
          <w:tcPr>
            <w:tcW w:w="857" w:type="dxa"/>
            <w:tcBorders>
              <w:top w:val="nil"/>
            </w:tcBorders>
            <w:shd w:val="clear" w:color="auto" w:fill="auto"/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52.12</w:t>
            </w:r>
          </w:p>
        </w:tc>
        <w:tc>
          <w:tcPr>
            <w:tcW w:w="972" w:type="dxa"/>
            <w:tcBorders>
              <w:top w:val="nil"/>
            </w:tcBorders>
            <w:shd w:val="clear" w:color="auto" w:fill="auto"/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0.0029</w:t>
            </w:r>
          </w:p>
        </w:tc>
        <w:tc>
          <w:tcPr>
            <w:tcW w:w="727" w:type="dxa"/>
            <w:tcBorders>
              <w:top w:val="nil"/>
            </w:tcBorders>
            <w:shd w:val="clear" w:color="auto" w:fill="auto"/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0.9901</w:t>
            </w:r>
          </w:p>
        </w:tc>
        <w:tc>
          <w:tcPr>
            <w:tcW w:w="846" w:type="dxa"/>
            <w:tcBorders>
              <w:top w:val="nil"/>
            </w:tcBorders>
            <w:shd w:val="clear" w:color="auto" w:fill="auto"/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239.02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  <w:jc w:val="center"/>
        </w:trPr>
        <w:tc>
          <w:tcPr>
            <w:tcW w:w="695" w:type="dxa"/>
            <w:shd w:val="clear" w:color="auto" w:fill="auto"/>
            <w:vAlign w:val="center"/>
          </w:tcPr>
          <w:p>
            <w:pPr>
              <w:widowControl/>
              <w:spacing w:line="480" w:lineRule="auto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1: 1</w:t>
            </w:r>
          </w:p>
        </w:tc>
        <w:tc>
          <w:tcPr>
            <w:tcW w:w="1038" w:type="dxa"/>
            <w:shd w:val="clear" w:color="auto" w:fill="auto"/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0.0146</w:t>
            </w:r>
          </w:p>
        </w:tc>
        <w:tc>
          <w:tcPr>
            <w:tcW w:w="760" w:type="dxa"/>
            <w:shd w:val="clear" w:color="auto" w:fill="auto"/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0.9950</w:t>
            </w:r>
          </w:p>
        </w:tc>
        <w:tc>
          <w:tcPr>
            <w:tcW w:w="856" w:type="dxa"/>
            <w:shd w:val="clear" w:color="auto" w:fill="auto"/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47.48</w:t>
            </w:r>
          </w:p>
        </w:tc>
        <w:tc>
          <w:tcPr>
            <w:tcW w:w="972" w:type="dxa"/>
            <w:shd w:val="clear" w:color="auto" w:fill="auto"/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0.0125</w:t>
            </w:r>
          </w:p>
        </w:tc>
        <w:tc>
          <w:tcPr>
            <w:tcW w:w="755" w:type="dxa"/>
            <w:shd w:val="clear" w:color="auto" w:fill="auto"/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0.9880</w:t>
            </w:r>
          </w:p>
        </w:tc>
        <w:tc>
          <w:tcPr>
            <w:tcW w:w="857" w:type="dxa"/>
            <w:shd w:val="clear" w:color="auto" w:fill="auto"/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55.45</w:t>
            </w:r>
          </w:p>
        </w:tc>
        <w:tc>
          <w:tcPr>
            <w:tcW w:w="972" w:type="dxa"/>
            <w:shd w:val="clear" w:color="auto" w:fill="auto"/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0.0007</w:t>
            </w:r>
          </w:p>
        </w:tc>
        <w:tc>
          <w:tcPr>
            <w:tcW w:w="727" w:type="dxa"/>
            <w:shd w:val="clear" w:color="auto" w:fill="auto"/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0.9947</w:t>
            </w:r>
          </w:p>
        </w:tc>
        <w:tc>
          <w:tcPr>
            <w:tcW w:w="846" w:type="dxa"/>
            <w:shd w:val="clear" w:color="auto" w:fill="auto"/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990.21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  <w:jc w:val="center"/>
        </w:trPr>
        <w:tc>
          <w:tcPr>
            <w:tcW w:w="695" w:type="dxa"/>
            <w:tcBorders>
              <w:bottom w:val="nil"/>
            </w:tcBorders>
            <w:shd w:val="clear" w:color="auto" w:fill="auto"/>
            <w:vAlign w:val="center"/>
          </w:tcPr>
          <w:p>
            <w:pPr>
              <w:widowControl/>
              <w:spacing w:line="480" w:lineRule="auto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10: 1</w:t>
            </w:r>
          </w:p>
        </w:tc>
        <w:tc>
          <w:tcPr>
            <w:tcW w:w="1038" w:type="dxa"/>
            <w:tcBorders>
              <w:bottom w:val="nil"/>
            </w:tcBorders>
            <w:shd w:val="clear" w:color="auto" w:fill="auto"/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0.0143</w:t>
            </w:r>
          </w:p>
        </w:tc>
        <w:tc>
          <w:tcPr>
            <w:tcW w:w="760" w:type="dxa"/>
            <w:tcBorders>
              <w:bottom w:val="nil"/>
            </w:tcBorders>
            <w:shd w:val="clear" w:color="auto" w:fill="auto"/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0.9923</w:t>
            </w:r>
          </w:p>
        </w:tc>
        <w:tc>
          <w:tcPr>
            <w:tcW w:w="856" w:type="dxa"/>
            <w:tcBorders>
              <w:bottom w:val="nil"/>
            </w:tcBorders>
            <w:shd w:val="clear" w:color="auto" w:fill="auto"/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48.47</w:t>
            </w:r>
          </w:p>
        </w:tc>
        <w:tc>
          <w:tcPr>
            <w:tcW w:w="972" w:type="dxa"/>
            <w:tcBorders>
              <w:bottom w:val="nil"/>
            </w:tcBorders>
            <w:shd w:val="clear" w:color="auto" w:fill="auto"/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0.0019</w:t>
            </w:r>
          </w:p>
        </w:tc>
        <w:tc>
          <w:tcPr>
            <w:tcW w:w="755" w:type="dxa"/>
            <w:tcBorders>
              <w:bottom w:val="nil"/>
            </w:tcBorders>
            <w:shd w:val="clear" w:color="auto" w:fill="auto"/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0.9833</w:t>
            </w:r>
          </w:p>
        </w:tc>
        <w:tc>
          <w:tcPr>
            <w:tcW w:w="857" w:type="dxa"/>
            <w:tcBorders>
              <w:bottom w:val="nil"/>
            </w:tcBorders>
            <w:shd w:val="clear" w:color="auto" w:fill="auto"/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364.81</w:t>
            </w:r>
          </w:p>
        </w:tc>
        <w:tc>
          <w:tcPr>
            <w:tcW w:w="972" w:type="dxa"/>
            <w:tcBorders>
              <w:bottom w:val="nil"/>
            </w:tcBorders>
            <w:shd w:val="clear" w:color="auto" w:fill="auto"/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0.0011</w:t>
            </w:r>
          </w:p>
        </w:tc>
        <w:tc>
          <w:tcPr>
            <w:tcW w:w="727" w:type="dxa"/>
            <w:tcBorders>
              <w:bottom w:val="nil"/>
            </w:tcBorders>
            <w:shd w:val="clear" w:color="auto" w:fill="auto"/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0.9730</w:t>
            </w:r>
          </w:p>
        </w:tc>
        <w:tc>
          <w:tcPr>
            <w:tcW w:w="846" w:type="dxa"/>
            <w:tcBorders>
              <w:bottom w:val="nil"/>
            </w:tcBorders>
            <w:shd w:val="clear" w:color="auto" w:fill="auto"/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630.13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  <w:jc w:val="center"/>
        </w:trPr>
        <w:tc>
          <w:tcPr>
            <w:tcW w:w="695" w:type="dxa"/>
            <w:tcBorders>
              <w:top w:val="nil"/>
              <w:bottom w:val="single" w:color="auto" w:sz="12" w:space="0"/>
            </w:tcBorders>
            <w:shd w:val="clear" w:color="auto" w:fill="auto"/>
            <w:vAlign w:val="center"/>
          </w:tcPr>
          <w:p>
            <w:pPr>
              <w:widowControl/>
              <w:spacing w:line="480" w:lineRule="auto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100: 1</w:t>
            </w:r>
          </w:p>
        </w:tc>
        <w:tc>
          <w:tcPr>
            <w:tcW w:w="1038" w:type="dxa"/>
            <w:tcBorders>
              <w:top w:val="nil"/>
              <w:bottom w:val="single" w:color="auto" w:sz="12" w:space="0"/>
            </w:tcBorders>
            <w:shd w:val="clear" w:color="auto" w:fill="auto"/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0.0113</w:t>
            </w:r>
          </w:p>
        </w:tc>
        <w:tc>
          <w:tcPr>
            <w:tcW w:w="760" w:type="dxa"/>
            <w:tcBorders>
              <w:top w:val="nil"/>
              <w:bottom w:val="single" w:color="auto" w:sz="12" w:space="0"/>
            </w:tcBorders>
            <w:shd w:val="clear" w:color="auto" w:fill="auto"/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0.9948</w:t>
            </w:r>
          </w:p>
        </w:tc>
        <w:tc>
          <w:tcPr>
            <w:tcW w:w="856" w:type="dxa"/>
            <w:tcBorders>
              <w:top w:val="nil"/>
              <w:bottom w:val="single" w:color="auto" w:sz="12" w:space="0"/>
            </w:tcBorders>
            <w:shd w:val="clear" w:color="auto" w:fill="auto"/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61.34</w:t>
            </w:r>
          </w:p>
        </w:tc>
        <w:tc>
          <w:tcPr>
            <w:tcW w:w="972" w:type="dxa"/>
            <w:tcBorders>
              <w:top w:val="nil"/>
              <w:bottom w:val="single" w:color="auto" w:sz="12" w:space="0"/>
            </w:tcBorders>
            <w:shd w:val="clear" w:color="auto" w:fill="auto"/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0.0014</w:t>
            </w:r>
          </w:p>
        </w:tc>
        <w:tc>
          <w:tcPr>
            <w:tcW w:w="755" w:type="dxa"/>
            <w:tcBorders>
              <w:top w:val="nil"/>
              <w:bottom w:val="single" w:color="auto" w:sz="12" w:space="0"/>
            </w:tcBorders>
            <w:shd w:val="clear" w:color="auto" w:fill="auto"/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0.9973</w:t>
            </w:r>
          </w:p>
        </w:tc>
        <w:tc>
          <w:tcPr>
            <w:tcW w:w="857" w:type="dxa"/>
            <w:tcBorders>
              <w:top w:val="nil"/>
              <w:bottom w:val="single" w:color="auto" w:sz="12" w:space="0"/>
            </w:tcBorders>
            <w:shd w:val="clear" w:color="auto" w:fill="auto"/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495.11</w:t>
            </w:r>
          </w:p>
        </w:tc>
        <w:tc>
          <w:tcPr>
            <w:tcW w:w="972" w:type="dxa"/>
            <w:tcBorders>
              <w:top w:val="nil"/>
              <w:bottom w:val="single" w:color="auto" w:sz="12" w:space="0"/>
            </w:tcBorders>
            <w:shd w:val="clear" w:color="auto" w:fill="auto"/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0.0021</w:t>
            </w:r>
          </w:p>
        </w:tc>
        <w:tc>
          <w:tcPr>
            <w:tcW w:w="727" w:type="dxa"/>
            <w:tcBorders>
              <w:top w:val="nil"/>
              <w:bottom w:val="single" w:color="auto" w:sz="12" w:space="0"/>
            </w:tcBorders>
            <w:shd w:val="clear" w:color="auto" w:fill="auto"/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0.9821</w:t>
            </w:r>
          </w:p>
        </w:tc>
        <w:tc>
          <w:tcPr>
            <w:tcW w:w="846" w:type="dxa"/>
            <w:tcBorders>
              <w:top w:val="nil"/>
              <w:bottom w:val="single" w:color="auto" w:sz="12" w:space="0"/>
            </w:tcBorders>
            <w:shd w:val="clear" w:color="auto" w:fill="auto"/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330.07</w:t>
            </w:r>
          </w:p>
        </w:tc>
      </w:tr>
    </w:tbl>
    <w:p>
      <w:pPr>
        <w:keepNext/>
        <w:keepLines/>
        <w:numPr>
          <w:ilvl w:val="0"/>
          <w:numId w:val="1"/>
        </w:numPr>
        <w:pBdr>
          <w:top w:val="none" w:color="auto" w:sz="0" w:space="1"/>
          <w:left w:val="none" w:color="auto" w:sz="0" w:space="4"/>
          <w:bottom w:val="none" w:color="DEEAF6" w:sz="0" w:space="0"/>
          <w:right w:val="none" w:color="auto" w:sz="0" w:space="4"/>
        </w:pBdr>
        <w:adjustRightInd w:val="0"/>
        <w:spacing w:before="312" w:beforeLines="100" w:after="156" w:afterLines="50" w:line="480" w:lineRule="auto"/>
        <w:ind w:left="420" w:leftChars="0" w:hanging="420" w:firstLineChars="0"/>
        <w:outlineLvl w:val="0"/>
        <w:rPr>
          <w:rFonts w:ascii="Times New Roman" w:hAnsi="Times New Roman" w:eastAsia="仿宋" w:cs="Times New Roman"/>
          <w:color w:val="000000"/>
          <w:kern w:val="0"/>
          <w:sz w:val="24"/>
          <w:szCs w:val="30"/>
          <w:lang w:eastAsia="ja-JP"/>
        </w:rPr>
      </w:pPr>
      <w:r>
        <w:rPr>
          <w:rFonts w:ascii="Times New Roman" w:hAnsi="Times New Roman" w:eastAsia="仿宋" w:cs="Times New Roman"/>
          <w:color w:val="000000"/>
          <w:kern w:val="0"/>
          <w:sz w:val="24"/>
          <w:szCs w:val="30"/>
          <w:lang w:eastAsia="ja-JP"/>
        </w:rPr>
        <w:t>Basic physical and chemical properties of different water substrates</w:t>
      </w:r>
    </w:p>
    <w:p>
      <w:pPr>
        <w:spacing w:line="480" w:lineRule="auto"/>
        <w:ind w:firstLine="420" w:firstLineChars="200"/>
        <w:jc w:val="center"/>
        <w:rPr>
          <w:rFonts w:ascii="Times New Roman" w:hAnsi="Times New Roman" w:eastAsia="宋体" w:cs="Times New Roman"/>
          <w:szCs w:val="21"/>
        </w:rPr>
      </w:pPr>
      <w:r>
        <w:rPr>
          <w:rFonts w:ascii="Times New Roman" w:hAnsi="Times New Roman" w:eastAsia="宋体" w:cs="Times New Roman"/>
          <w:szCs w:val="21"/>
        </w:rPr>
        <w:t>Table S3 Physical and chemical properties of different water substrates</w:t>
      </w:r>
    </w:p>
    <w:tbl>
      <w:tblPr>
        <w:tblStyle w:val="5"/>
        <w:tblW w:w="6999" w:type="dxa"/>
        <w:jc w:val="center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51"/>
        <w:gridCol w:w="2577"/>
        <w:gridCol w:w="2471"/>
      </w:tblGrid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435" w:hRule="atLeast"/>
          <w:jc w:val="center"/>
        </w:trPr>
        <w:tc>
          <w:tcPr>
            <w:tcW w:w="1951" w:type="dxa"/>
            <w:tcBorders>
              <w:bottom w:val="single" w:color="auto" w:sz="6" w:space="0"/>
            </w:tcBorders>
            <w:shd w:val="clear" w:color="auto" w:fill="auto"/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Physicochemical property</w:t>
            </w:r>
          </w:p>
        </w:tc>
        <w:tc>
          <w:tcPr>
            <w:tcW w:w="2577" w:type="dxa"/>
            <w:tcBorders>
              <w:bottom w:val="single" w:color="auto" w:sz="6" w:space="0"/>
            </w:tcBorders>
            <w:shd w:val="clear" w:color="auto" w:fill="auto"/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Tap water</w:t>
            </w:r>
          </w:p>
        </w:tc>
        <w:tc>
          <w:tcPr>
            <w:tcW w:w="2471" w:type="dxa"/>
            <w:tcBorders>
              <w:bottom w:val="single" w:color="auto" w:sz="6" w:space="0"/>
            </w:tcBorders>
            <w:shd w:val="clear" w:color="auto" w:fill="auto"/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River water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  <w:jc w:val="center"/>
        </w:trPr>
        <w:tc>
          <w:tcPr>
            <w:tcW w:w="1951" w:type="dxa"/>
            <w:tcBorders>
              <w:top w:val="nil"/>
            </w:tcBorders>
            <w:shd w:val="clear" w:color="auto" w:fill="auto"/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Water temperature</w:t>
            </w:r>
          </w:p>
        </w:tc>
        <w:tc>
          <w:tcPr>
            <w:tcW w:w="2577" w:type="dxa"/>
            <w:shd w:val="clear" w:color="auto" w:fill="auto"/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18.3ºC</w:t>
            </w:r>
          </w:p>
        </w:tc>
        <w:tc>
          <w:tcPr>
            <w:tcW w:w="2471" w:type="dxa"/>
            <w:tcBorders>
              <w:top w:val="single" w:color="auto" w:sz="6" w:space="0"/>
              <w:bottom w:val="nil"/>
            </w:tcBorders>
            <w:shd w:val="clear" w:color="auto" w:fill="auto"/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19.6</w:t>
            </w: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ºC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6" w:hRule="atLeast"/>
          <w:jc w:val="center"/>
        </w:trPr>
        <w:tc>
          <w:tcPr>
            <w:tcW w:w="1951" w:type="dxa"/>
            <w:shd w:val="clear" w:color="auto" w:fill="auto"/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pH</w:t>
            </w:r>
          </w:p>
        </w:tc>
        <w:tc>
          <w:tcPr>
            <w:tcW w:w="2577" w:type="dxa"/>
            <w:shd w:val="clear" w:color="auto" w:fill="auto"/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7.69</w:t>
            </w:r>
          </w:p>
        </w:tc>
        <w:tc>
          <w:tcPr>
            <w:tcW w:w="2471" w:type="dxa"/>
            <w:tcBorders>
              <w:top w:val="nil"/>
            </w:tcBorders>
            <w:shd w:val="clear" w:color="auto" w:fill="auto"/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7.97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6" w:hRule="atLeast"/>
          <w:jc w:val="center"/>
        </w:trPr>
        <w:tc>
          <w:tcPr>
            <w:tcW w:w="1951" w:type="dxa"/>
            <w:shd w:val="clear" w:color="auto" w:fill="auto"/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Electrical conductivity</w:t>
            </w:r>
          </w:p>
        </w:tc>
        <w:tc>
          <w:tcPr>
            <w:tcW w:w="2577" w:type="dxa"/>
            <w:shd w:val="clear" w:color="auto" w:fill="auto"/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535 μS/cm</w:t>
            </w:r>
          </w:p>
        </w:tc>
        <w:tc>
          <w:tcPr>
            <w:tcW w:w="2471" w:type="dxa"/>
            <w:shd w:val="clear" w:color="auto" w:fill="auto"/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655 μS/cm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406" w:hRule="atLeast"/>
          <w:jc w:val="center"/>
        </w:trPr>
        <w:tc>
          <w:tcPr>
            <w:tcW w:w="1951" w:type="dxa"/>
            <w:shd w:val="clear" w:color="auto" w:fill="auto"/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TOC</w:t>
            </w:r>
          </w:p>
        </w:tc>
        <w:tc>
          <w:tcPr>
            <w:tcW w:w="2577" w:type="dxa"/>
            <w:shd w:val="clear" w:color="auto" w:fill="auto"/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 xml:space="preserve">8.17 </w:t>
            </w: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mg/L</w:t>
            </w:r>
          </w:p>
        </w:tc>
        <w:tc>
          <w:tcPr>
            <w:tcW w:w="2471" w:type="dxa"/>
            <w:shd w:val="clear" w:color="auto" w:fill="auto"/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13.62 mg/L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6" w:hRule="atLeast"/>
          <w:jc w:val="center"/>
        </w:trPr>
        <w:tc>
          <w:tcPr>
            <w:tcW w:w="1951" w:type="dxa"/>
            <w:shd w:val="clear" w:color="auto" w:fill="auto"/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Na</w:t>
            </w: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  <w:vertAlign w:val="superscript"/>
              </w:rPr>
              <w:t>+</w:t>
            </w:r>
          </w:p>
        </w:tc>
        <w:tc>
          <w:tcPr>
            <w:tcW w:w="2577" w:type="dxa"/>
            <w:shd w:val="clear" w:color="auto" w:fill="auto"/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14.13 μ</w:t>
            </w: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g/L</w:t>
            </w:r>
          </w:p>
        </w:tc>
        <w:tc>
          <w:tcPr>
            <w:tcW w:w="2471" w:type="dxa"/>
            <w:shd w:val="clear" w:color="auto" w:fill="auto"/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 xml:space="preserve">11.51 </w:t>
            </w: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μ</w:t>
            </w: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g/L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6" w:hRule="atLeast"/>
          <w:jc w:val="center"/>
        </w:trPr>
        <w:tc>
          <w:tcPr>
            <w:tcW w:w="1951" w:type="dxa"/>
            <w:shd w:val="clear" w:color="auto" w:fill="auto"/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K</w:t>
            </w: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  <w:vertAlign w:val="superscript"/>
              </w:rPr>
              <w:t>+</w:t>
            </w:r>
          </w:p>
        </w:tc>
        <w:tc>
          <w:tcPr>
            <w:tcW w:w="2577" w:type="dxa"/>
            <w:shd w:val="clear" w:color="auto" w:fill="auto"/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1.95 μ</w:t>
            </w: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g/L</w:t>
            </w:r>
          </w:p>
        </w:tc>
        <w:tc>
          <w:tcPr>
            <w:tcW w:w="2471" w:type="dxa"/>
            <w:shd w:val="clear" w:color="auto" w:fill="auto"/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 xml:space="preserve">3.70 </w:t>
            </w: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μ</w:t>
            </w: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g/L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6" w:hRule="atLeast"/>
          <w:jc w:val="center"/>
        </w:trPr>
        <w:tc>
          <w:tcPr>
            <w:tcW w:w="1951" w:type="dxa"/>
            <w:shd w:val="clear" w:color="auto" w:fill="auto"/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Ca</w:t>
            </w: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  <w:vertAlign w:val="superscript"/>
              </w:rPr>
              <w:t>2+</w:t>
            </w:r>
          </w:p>
        </w:tc>
        <w:tc>
          <w:tcPr>
            <w:tcW w:w="2577" w:type="dxa"/>
            <w:shd w:val="clear" w:color="auto" w:fill="auto"/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 xml:space="preserve">18.04 </w:t>
            </w: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mg/L</w:t>
            </w:r>
          </w:p>
        </w:tc>
        <w:tc>
          <w:tcPr>
            <w:tcW w:w="2471" w:type="dxa"/>
            <w:shd w:val="clear" w:color="auto" w:fill="auto"/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12.02</w:t>
            </w:r>
            <w:r>
              <w:rPr>
                <w:rFonts w:ascii="Times New Roman" w:hAnsi="Times New Roman" w:eastAsia="宋体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mg/L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6" w:hRule="atLeast"/>
          <w:jc w:val="center"/>
        </w:trPr>
        <w:tc>
          <w:tcPr>
            <w:tcW w:w="1951" w:type="dxa"/>
            <w:shd w:val="clear" w:color="auto" w:fill="auto"/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Mg</w:t>
            </w: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  <w:vertAlign w:val="superscript"/>
              </w:rPr>
              <w:t>2+</w:t>
            </w:r>
          </w:p>
        </w:tc>
        <w:tc>
          <w:tcPr>
            <w:tcW w:w="2577" w:type="dxa"/>
            <w:shd w:val="clear" w:color="auto" w:fill="auto"/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 xml:space="preserve">74.13 </w:t>
            </w: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mg/L</w:t>
            </w:r>
          </w:p>
        </w:tc>
        <w:tc>
          <w:tcPr>
            <w:tcW w:w="2471" w:type="dxa"/>
            <w:shd w:val="clear" w:color="auto" w:fill="auto"/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55.90</w:t>
            </w:r>
            <w:r>
              <w:rPr>
                <w:rFonts w:ascii="Times New Roman" w:hAnsi="Times New Roman" w:eastAsia="宋体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mg/L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  <w:jc w:val="center"/>
        </w:trPr>
        <w:tc>
          <w:tcPr>
            <w:tcW w:w="1951" w:type="dxa"/>
            <w:shd w:val="clear" w:color="auto" w:fill="auto"/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Cl</w:t>
            </w: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  <w:vertAlign w:val="superscript"/>
              </w:rPr>
              <w:t>--</w:t>
            </w:r>
          </w:p>
        </w:tc>
        <w:tc>
          <w:tcPr>
            <w:tcW w:w="2577" w:type="dxa"/>
            <w:shd w:val="clear" w:color="auto" w:fill="auto"/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 xml:space="preserve">53.18 </w:t>
            </w: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mg/L</w:t>
            </w:r>
          </w:p>
        </w:tc>
        <w:tc>
          <w:tcPr>
            <w:tcW w:w="2471" w:type="dxa"/>
            <w:shd w:val="clear" w:color="auto" w:fill="auto"/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39.88</w:t>
            </w:r>
            <w:r>
              <w:rPr>
                <w:rFonts w:ascii="Times New Roman" w:hAnsi="Times New Roman" w:eastAsia="宋体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mg/L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  <w:jc w:val="center"/>
        </w:trPr>
        <w:tc>
          <w:tcPr>
            <w:tcW w:w="1951" w:type="dxa"/>
            <w:shd w:val="clear" w:color="auto" w:fill="auto"/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HCO</w:t>
            </w: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  <w:vertAlign w:val="subscript"/>
              </w:rPr>
              <w:t>3</w:t>
            </w: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  <w:vertAlign w:val="superscript"/>
              </w:rPr>
              <w:t>-</w:t>
            </w:r>
          </w:p>
        </w:tc>
        <w:tc>
          <w:tcPr>
            <w:tcW w:w="2577" w:type="dxa"/>
            <w:shd w:val="clear" w:color="auto" w:fill="auto"/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 xml:space="preserve">292.88 </w:t>
            </w: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mg/L</w:t>
            </w:r>
          </w:p>
        </w:tc>
        <w:tc>
          <w:tcPr>
            <w:tcW w:w="2471" w:type="dxa"/>
            <w:shd w:val="clear" w:color="auto" w:fill="auto"/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289.83</w:t>
            </w:r>
            <w:r>
              <w:rPr>
                <w:rFonts w:ascii="Times New Roman" w:hAnsi="Times New Roman" w:eastAsia="宋体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mg/L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  <w:jc w:val="center"/>
        </w:trPr>
        <w:tc>
          <w:tcPr>
            <w:tcW w:w="1951" w:type="dxa"/>
            <w:shd w:val="clear" w:color="auto" w:fill="auto"/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SO</w:t>
            </w: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  <w:vertAlign w:val="subscript"/>
              </w:rPr>
              <w:t>4</w:t>
            </w: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  <w:vertAlign w:val="superscript"/>
              </w:rPr>
              <w:t>2-</w:t>
            </w:r>
          </w:p>
        </w:tc>
        <w:tc>
          <w:tcPr>
            <w:tcW w:w="2577" w:type="dxa"/>
            <w:shd w:val="clear" w:color="auto" w:fill="auto"/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 xml:space="preserve">214.20 </w:t>
            </w: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mg/L</w:t>
            </w:r>
          </w:p>
        </w:tc>
        <w:tc>
          <w:tcPr>
            <w:tcW w:w="2471" w:type="dxa"/>
            <w:shd w:val="clear" w:color="auto" w:fill="auto"/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406.32</w:t>
            </w:r>
            <w:r>
              <w:rPr>
                <w:rFonts w:ascii="Times New Roman" w:hAnsi="Times New Roman" w:eastAsia="宋体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mg/L</w:t>
            </w:r>
          </w:p>
        </w:tc>
      </w:tr>
    </w:tbl>
    <w:p>
      <w:pPr>
        <w:pStyle w:val="2"/>
        <w:ind w:left="720" w:hanging="720" w:hangingChars="300"/>
        <w:rPr>
          <w:rFonts w:ascii="Times New Roman" w:hAnsi="Times New Roman" w:eastAsia="仿宋" w:cs="Times New Roman"/>
          <w:color w:val="000000"/>
          <w:kern w:val="0"/>
          <w:sz w:val="24"/>
          <w:szCs w:val="30"/>
          <w:lang w:eastAsia="ja-JP"/>
        </w:rPr>
      </w:pPr>
      <w:r>
        <w:rPr>
          <w:rFonts w:hint="eastAsia" w:ascii="Times New Roman" w:hAnsi="Times New Roman" w:eastAsia="仿宋" w:cs="Times New Roman"/>
          <w:color w:val="000000"/>
          <w:kern w:val="0"/>
          <w:sz w:val="24"/>
          <w:szCs w:val="30"/>
          <w:lang w:eastAsia="ja-JP"/>
        </w:rPr>
        <w:t>Note: The river water was taken from the Wuma River, Taigu, Jinzhong City, Shanxi</w:t>
      </w:r>
      <w:r>
        <w:rPr>
          <w:rFonts w:hint="eastAsia" w:ascii="Times New Roman" w:hAnsi="Times New Roman" w:eastAsia="仿宋" w:cs="Times New Roman"/>
          <w:color w:val="000000"/>
          <w:kern w:val="0"/>
          <w:sz w:val="24"/>
          <w:szCs w:val="30"/>
          <w:lang w:val="en-US" w:eastAsia="zh-CN"/>
        </w:rPr>
        <w:t xml:space="preserve"> </w:t>
      </w:r>
      <w:r>
        <w:rPr>
          <w:rFonts w:hint="eastAsia" w:ascii="Times New Roman" w:hAnsi="Times New Roman" w:eastAsia="仿宋" w:cs="Times New Roman"/>
          <w:color w:val="000000"/>
          <w:kern w:val="0"/>
          <w:sz w:val="24"/>
          <w:szCs w:val="30"/>
          <w:lang w:eastAsia="ja-JP"/>
        </w:rPr>
        <w:t>Province on November 26, 2020 ( 37</w:t>
      </w:r>
      <w:r>
        <w:rPr>
          <w:rFonts w:hint="default" w:ascii="Times New Roman" w:hAnsi="Times New Roman" w:eastAsia="仿宋" w:cs="Times New Roman"/>
          <w:color w:val="000000"/>
          <w:kern w:val="0"/>
          <w:sz w:val="24"/>
          <w:szCs w:val="30"/>
          <w:lang w:eastAsia="ja-JP"/>
        </w:rPr>
        <w:t>°</w:t>
      </w:r>
      <w:r>
        <w:rPr>
          <w:rFonts w:hint="eastAsia" w:ascii="Times New Roman" w:hAnsi="Times New Roman" w:eastAsia="仿宋" w:cs="Times New Roman"/>
          <w:color w:val="000000"/>
          <w:kern w:val="0"/>
          <w:sz w:val="24"/>
          <w:szCs w:val="30"/>
          <w:lang w:eastAsia="ja-JP"/>
        </w:rPr>
        <w:t>27</w:t>
      </w:r>
      <w:r>
        <w:rPr>
          <w:rFonts w:hint="default" w:ascii="Times New Roman" w:hAnsi="Times New Roman" w:eastAsia="仿宋" w:cs="Times New Roman"/>
          <w:color w:val="000000"/>
          <w:kern w:val="0"/>
          <w:sz w:val="24"/>
          <w:szCs w:val="30"/>
          <w:lang w:val="en-US" w:eastAsia="zh-CN"/>
        </w:rPr>
        <w:t>’</w:t>
      </w:r>
      <w:r>
        <w:rPr>
          <w:rFonts w:hint="eastAsia" w:ascii="Times New Roman" w:hAnsi="Times New Roman" w:eastAsia="仿宋" w:cs="Times New Roman"/>
          <w:color w:val="000000"/>
          <w:kern w:val="0"/>
          <w:sz w:val="24"/>
          <w:szCs w:val="30"/>
          <w:lang w:eastAsia="ja-JP"/>
        </w:rPr>
        <w:t>11</w:t>
      </w:r>
      <w:r>
        <w:rPr>
          <w:rFonts w:hint="default" w:ascii="Times New Roman" w:hAnsi="Times New Roman" w:eastAsia="仿宋" w:cs="Times New Roman"/>
          <w:color w:val="000000"/>
          <w:kern w:val="0"/>
          <w:sz w:val="24"/>
          <w:szCs w:val="30"/>
          <w:lang w:val="en-US" w:eastAsia="zh-CN"/>
        </w:rPr>
        <w:t>’’</w:t>
      </w:r>
      <w:r>
        <w:rPr>
          <w:rFonts w:hint="eastAsia" w:ascii="Times New Roman" w:hAnsi="Times New Roman" w:eastAsia="仿宋" w:cs="Times New Roman"/>
          <w:color w:val="000000"/>
          <w:kern w:val="0"/>
          <w:sz w:val="24"/>
          <w:szCs w:val="30"/>
          <w:lang w:val="en-US" w:eastAsia="zh-CN"/>
        </w:rPr>
        <w:t xml:space="preserve"> N</w:t>
      </w:r>
      <w:r>
        <w:rPr>
          <w:rFonts w:hint="eastAsia" w:ascii="Times New Roman" w:hAnsi="Times New Roman" w:eastAsia="仿宋" w:cs="Times New Roman"/>
          <w:color w:val="000000"/>
          <w:kern w:val="0"/>
          <w:sz w:val="24"/>
          <w:szCs w:val="30"/>
          <w:lang w:eastAsia="ja-JP"/>
        </w:rPr>
        <w:t>, 112</w:t>
      </w:r>
      <w:r>
        <w:rPr>
          <w:rFonts w:hint="default" w:ascii="Times New Roman" w:hAnsi="Times New Roman" w:eastAsia="仿宋" w:cs="Times New Roman"/>
          <w:color w:val="000000"/>
          <w:kern w:val="0"/>
          <w:sz w:val="24"/>
          <w:szCs w:val="30"/>
          <w:lang w:eastAsia="ja-JP"/>
        </w:rPr>
        <w:t>°</w:t>
      </w:r>
      <w:r>
        <w:rPr>
          <w:rFonts w:hint="eastAsia" w:ascii="Times New Roman" w:hAnsi="Times New Roman" w:eastAsia="仿宋" w:cs="Times New Roman"/>
          <w:color w:val="000000"/>
          <w:kern w:val="0"/>
          <w:sz w:val="24"/>
          <w:szCs w:val="30"/>
          <w:lang w:eastAsia="ja-JP"/>
        </w:rPr>
        <w:t>33</w:t>
      </w:r>
      <w:r>
        <w:rPr>
          <w:rFonts w:hint="default" w:ascii="Times New Roman" w:hAnsi="Times New Roman" w:eastAsia="仿宋" w:cs="Times New Roman"/>
          <w:color w:val="000000"/>
          <w:kern w:val="0"/>
          <w:sz w:val="24"/>
          <w:szCs w:val="30"/>
          <w:lang w:val="en-US" w:eastAsia="zh-CN"/>
        </w:rPr>
        <w:t>’</w:t>
      </w:r>
      <w:r>
        <w:rPr>
          <w:rFonts w:hint="eastAsia" w:ascii="Times New Roman" w:hAnsi="Times New Roman" w:eastAsia="仿宋" w:cs="Times New Roman"/>
          <w:color w:val="000000"/>
          <w:kern w:val="0"/>
          <w:sz w:val="24"/>
          <w:szCs w:val="30"/>
          <w:lang w:eastAsia="ja-JP"/>
        </w:rPr>
        <w:t>18</w:t>
      </w:r>
      <w:r>
        <w:rPr>
          <w:rFonts w:hint="default" w:ascii="Times New Roman" w:hAnsi="Times New Roman" w:eastAsia="仿宋" w:cs="Times New Roman"/>
          <w:color w:val="000000"/>
          <w:kern w:val="0"/>
          <w:sz w:val="24"/>
          <w:szCs w:val="30"/>
          <w:lang w:val="en-US" w:eastAsia="zh-CN"/>
        </w:rPr>
        <w:t>”</w:t>
      </w:r>
      <w:r>
        <w:rPr>
          <w:rFonts w:hint="eastAsia" w:ascii="Times New Roman" w:hAnsi="Times New Roman" w:eastAsia="仿宋" w:cs="Times New Roman"/>
          <w:color w:val="000000"/>
          <w:kern w:val="0"/>
          <w:sz w:val="24"/>
          <w:szCs w:val="30"/>
          <w:lang w:eastAsia="ja-JP"/>
        </w:rPr>
        <w:t xml:space="preserve"> </w:t>
      </w:r>
      <w:r>
        <w:rPr>
          <w:rFonts w:hint="eastAsia" w:ascii="Times New Roman" w:hAnsi="Times New Roman" w:eastAsia="仿宋" w:cs="Times New Roman"/>
          <w:color w:val="000000"/>
          <w:kern w:val="0"/>
          <w:sz w:val="24"/>
          <w:szCs w:val="30"/>
          <w:lang w:val="en-US" w:eastAsia="zh-CN"/>
        </w:rPr>
        <w:t>E</w:t>
      </w:r>
      <w:r>
        <w:rPr>
          <w:rFonts w:hint="eastAsia" w:ascii="Times New Roman" w:hAnsi="Times New Roman" w:eastAsia="仿宋" w:cs="Times New Roman"/>
          <w:color w:val="000000"/>
          <w:kern w:val="0"/>
          <w:sz w:val="24"/>
          <w:szCs w:val="30"/>
          <w:lang w:eastAsia="ja-JP"/>
        </w:rPr>
        <w:t xml:space="preserve"> )</w:t>
      </w:r>
      <w:bookmarkStart w:id="3" w:name="_GoBack"/>
      <w:bookmarkEnd w:id="3"/>
    </w:p>
    <w:p>
      <w:pPr>
        <w:keepNext/>
        <w:keepLines/>
        <w:numPr>
          <w:ilvl w:val="0"/>
          <w:numId w:val="1"/>
        </w:numPr>
        <w:pBdr>
          <w:top w:val="none" w:color="auto" w:sz="0" w:space="1"/>
          <w:left w:val="none" w:color="auto" w:sz="0" w:space="4"/>
          <w:bottom w:val="none" w:color="DEEAF6" w:sz="0" w:space="0"/>
          <w:right w:val="none" w:color="auto" w:sz="0" w:space="4"/>
        </w:pBdr>
        <w:adjustRightInd w:val="0"/>
        <w:spacing w:before="312" w:beforeLines="100" w:after="156" w:afterLines="50" w:line="480" w:lineRule="auto"/>
        <w:ind w:left="420" w:leftChars="0" w:hanging="420" w:firstLineChars="0"/>
        <w:outlineLvl w:val="0"/>
        <w:rPr>
          <w:rFonts w:ascii="Times New Roman" w:hAnsi="Times New Roman" w:eastAsia="仿宋" w:cs="Times New Roman"/>
          <w:color w:val="000000"/>
          <w:kern w:val="0"/>
          <w:sz w:val="24"/>
          <w:szCs w:val="30"/>
          <w:lang w:eastAsia="ja-JP"/>
        </w:rPr>
      </w:pPr>
      <w:r>
        <w:rPr>
          <w:rFonts w:ascii="Times New Roman" w:hAnsi="Times New Roman" w:eastAsia="仿宋" w:cs="Times New Roman"/>
          <w:color w:val="000000"/>
          <w:kern w:val="0"/>
          <w:sz w:val="24"/>
          <w:szCs w:val="30"/>
          <w:lang w:eastAsia="ja-JP"/>
        </w:rPr>
        <w:t>SEM and EDS spectra of fresh and used pyrite</w:t>
      </w:r>
    </w:p>
    <w:p>
      <w:pPr>
        <w:spacing w:line="480" w:lineRule="auto"/>
        <w:jc w:val="center"/>
        <w:rPr>
          <w:rFonts w:ascii="Times New Roman" w:hAnsi="Times New Roman" w:eastAsia="宋体" w:cs="Times New Roman"/>
          <w:szCs w:val="24"/>
        </w:rPr>
      </w:pPr>
      <w:r>
        <w:rPr>
          <w:rFonts w:ascii="Times New Roman" w:hAnsi="Times New Roman" w:eastAsia="宋体" w:cs="Times New Roman"/>
          <w:szCs w:val="24"/>
        </w:rPr>
        <w:drawing>
          <wp:inline distT="0" distB="0" distL="114300" distR="114300">
            <wp:extent cx="3840480" cy="2000250"/>
            <wp:effectExtent l="0" t="0" r="7620" b="0"/>
            <wp:docPr id="16" name="图片 16" descr="图片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 descr="图片3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3848090" cy="20040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480" w:lineRule="auto"/>
        <w:jc w:val="center"/>
        <w:rPr>
          <w:rFonts w:ascii="Times New Roman" w:hAnsi="Times New Roman" w:eastAsia="宋体" w:cs="Times New Roman"/>
          <w:szCs w:val="24"/>
        </w:rPr>
      </w:pPr>
      <w:r>
        <w:rPr>
          <w:rFonts w:ascii="Times New Roman" w:hAnsi="Times New Roman" w:eastAsia="宋体" w:cs="Times New Roman"/>
          <w:szCs w:val="24"/>
        </w:rPr>
        <w:drawing>
          <wp:inline distT="0" distB="0" distL="114300" distR="114300">
            <wp:extent cx="3826510" cy="1992630"/>
            <wp:effectExtent l="0" t="0" r="8890" b="1270"/>
            <wp:docPr id="17" name="图片 17" descr="图片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 descr="图片2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826510" cy="1992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480" w:lineRule="auto"/>
        <w:jc w:val="center"/>
        <w:rPr>
          <w:rFonts w:ascii="Times New Roman" w:hAnsi="Times New Roman" w:eastAsia="宋体" w:cs="Times New Roman"/>
          <w:szCs w:val="24"/>
        </w:rPr>
      </w:pPr>
      <w:r>
        <w:rPr>
          <w:rFonts w:ascii="Times New Roman" w:hAnsi="Times New Roman" w:eastAsia="宋体" w:cs="Times New Roman"/>
          <w:szCs w:val="24"/>
        </w:rPr>
        <w:t>Fig. S8 SEM and EDS spectra of fresh and used pyrite</w:t>
      </w:r>
    </w:p>
    <w:p>
      <w:pPr>
        <w:keepNext/>
        <w:keepLines/>
        <w:numPr>
          <w:ilvl w:val="0"/>
          <w:numId w:val="1"/>
        </w:numPr>
        <w:pBdr>
          <w:top w:val="none" w:color="auto" w:sz="0" w:space="1"/>
          <w:left w:val="none" w:color="auto" w:sz="0" w:space="4"/>
          <w:bottom w:val="none" w:color="DEEAF6" w:sz="0" w:space="0"/>
          <w:right w:val="none" w:color="auto" w:sz="0" w:space="4"/>
        </w:pBdr>
        <w:adjustRightInd w:val="0"/>
        <w:spacing w:before="312" w:beforeLines="100" w:after="156" w:afterLines="50" w:line="480" w:lineRule="auto"/>
        <w:ind w:left="420" w:leftChars="0" w:hanging="420" w:firstLineChars="0"/>
        <w:outlineLvl w:val="0"/>
        <w:rPr>
          <w:rFonts w:ascii="Times New Roman" w:hAnsi="Times New Roman" w:eastAsia="仿宋" w:cs="Times New Roman"/>
          <w:color w:val="000000"/>
          <w:kern w:val="0"/>
          <w:sz w:val="24"/>
          <w:szCs w:val="30"/>
          <w:lang w:eastAsia="ja-JP"/>
        </w:rPr>
      </w:pPr>
      <w:r>
        <w:rPr>
          <w:rFonts w:ascii="Times New Roman" w:hAnsi="Times New Roman" w:eastAsia="仿宋" w:cs="Times New Roman"/>
          <w:color w:val="000000"/>
          <w:kern w:val="0"/>
          <w:sz w:val="24"/>
          <w:szCs w:val="30"/>
          <w:lang w:eastAsia="ja-JP"/>
        </w:rPr>
        <w:t xml:space="preserve">FTIR spectra of fresh and used pyrite </w:t>
      </w:r>
    </w:p>
    <w:p>
      <w:pPr>
        <w:spacing w:line="480" w:lineRule="auto"/>
        <w:ind w:firstLine="420" w:firstLineChars="200"/>
        <w:jc w:val="center"/>
        <w:rPr>
          <w:rFonts w:ascii="Times New Roman" w:hAnsi="Times New Roman" w:eastAsia="宋体" w:cs="Times New Roman"/>
          <w:szCs w:val="24"/>
        </w:rPr>
      </w:pPr>
      <w:r>
        <w:rPr>
          <w:rFonts w:ascii="Times New Roman" w:hAnsi="Times New Roman" w:eastAsia="宋体" w:cs="Times New Roman"/>
          <w:szCs w:val="24"/>
        </w:rPr>
        <w:drawing>
          <wp:inline distT="0" distB="0" distL="114300" distR="114300">
            <wp:extent cx="3923665" cy="2997835"/>
            <wp:effectExtent l="0" t="0" r="0" b="0"/>
            <wp:docPr id="2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8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3923665" cy="2997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480" w:lineRule="auto"/>
        <w:ind w:firstLine="420" w:firstLineChars="200"/>
        <w:jc w:val="center"/>
        <w:rPr>
          <w:rFonts w:ascii="Times New Roman" w:hAnsi="Times New Roman" w:eastAsia="宋体" w:cs="Times New Roman"/>
          <w:szCs w:val="24"/>
        </w:rPr>
      </w:pPr>
      <w:r>
        <w:rPr>
          <w:rFonts w:ascii="Times New Roman" w:hAnsi="Times New Roman" w:eastAsia="宋体" w:cs="Times New Roman"/>
          <w:szCs w:val="24"/>
        </w:rPr>
        <w:t>Fig. S9 FTIR spectra of fresh and used pyrite</w:t>
      </w:r>
    </w:p>
    <w:p>
      <w:pPr>
        <w:keepNext/>
        <w:keepLines/>
        <w:numPr>
          <w:ilvl w:val="0"/>
          <w:numId w:val="1"/>
        </w:numPr>
        <w:pBdr>
          <w:top w:val="none" w:color="auto" w:sz="0" w:space="1"/>
          <w:left w:val="none" w:color="auto" w:sz="0" w:space="4"/>
          <w:bottom w:val="none" w:color="DEEAF6" w:sz="0" w:space="0"/>
          <w:right w:val="none" w:color="auto" w:sz="0" w:space="4"/>
        </w:pBdr>
        <w:adjustRightInd w:val="0"/>
        <w:spacing w:before="312" w:beforeLines="100" w:after="156" w:afterLines="50" w:line="480" w:lineRule="auto"/>
        <w:ind w:left="420" w:leftChars="0" w:hanging="420" w:firstLineChars="0"/>
        <w:outlineLvl w:val="0"/>
        <w:rPr>
          <w:rFonts w:ascii="Times New Roman" w:hAnsi="Times New Roman" w:eastAsia="仿宋" w:cs="Times New Roman"/>
          <w:color w:val="000000"/>
          <w:kern w:val="0"/>
          <w:sz w:val="24"/>
          <w:szCs w:val="30"/>
          <w:lang w:eastAsia="ja-JP"/>
        </w:rPr>
      </w:pPr>
      <w:r>
        <w:rPr>
          <w:rFonts w:ascii="Times New Roman" w:hAnsi="Times New Roman" w:eastAsia="仿宋" w:cs="Times New Roman"/>
          <w:color w:val="000000"/>
          <w:kern w:val="0"/>
          <w:sz w:val="24"/>
          <w:szCs w:val="30"/>
          <w:lang w:eastAsia="ja-JP"/>
        </w:rPr>
        <w:t>Exploration of biological toxicity</w:t>
      </w:r>
    </w:p>
    <w:p>
      <w:pPr>
        <w:spacing w:line="480" w:lineRule="auto"/>
        <w:ind w:firstLine="480" w:firstLineChars="200"/>
        <w:jc w:val="center"/>
        <w:rPr>
          <w:rFonts w:ascii="Times New Roman" w:hAnsi="Times New Roman" w:eastAsia="宋体" w:cs="Times New Roman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object>
          <v:shape id="_x0000_i1031" o:spt="75" type="#_x0000_t75" style="height:213pt;width:254pt;" o:ole="t" filled="f" o:preferrelative="t" stroked="f" coordsize="21600,21600">
            <v:path/>
            <v:fill on="f" focussize="0,0"/>
            <v:stroke on="f" joinstyle="miter"/>
            <v:imagedata r:id="rId22" o:title=""/>
            <o:lock v:ext="edit" aspectratio="t"/>
            <w10:wrap type="none"/>
            <w10:anchorlock/>
          </v:shape>
          <o:OLEObject Type="Embed" ProgID="Origin50.Graph" ShapeID="_x0000_i1031" DrawAspect="Content" ObjectID="_1468075731" r:id="rId21">
            <o:LockedField>false</o:LockedField>
          </o:OLEObject>
        </w:object>
      </w:r>
    </w:p>
    <w:p>
      <w:pPr>
        <w:spacing w:line="480" w:lineRule="auto"/>
        <w:jc w:val="center"/>
        <w:rPr>
          <w:rFonts w:ascii="Times New Roman" w:hAnsi="Times New Roman" w:eastAsia="黑体" w:cs="Times New Roman"/>
          <w:szCs w:val="24"/>
        </w:rPr>
      </w:pPr>
      <w:r>
        <w:rPr>
          <w:rFonts w:ascii="Times New Roman" w:hAnsi="Times New Roman" w:eastAsia="黑体" w:cs="Times New Roman"/>
          <w:szCs w:val="24"/>
        </w:rPr>
        <w:t>Fig. S1</w:t>
      </w:r>
      <w:bookmarkStart w:id="2" w:name="OLE_LINK1"/>
      <w:r>
        <w:rPr>
          <w:rFonts w:ascii="Times New Roman" w:hAnsi="Times New Roman" w:eastAsia="黑体" w:cs="Times New Roman"/>
          <w:szCs w:val="24"/>
        </w:rPr>
        <w:t>0 Exploration of biological toxicity</w:t>
      </w:r>
      <w:bookmarkEnd w:id="2"/>
      <w:r>
        <w:rPr>
          <w:rFonts w:ascii="Times New Roman" w:hAnsi="Times New Roman" w:eastAsia="黑体" w:cs="Times New Roman"/>
          <w:szCs w:val="24"/>
        </w:rPr>
        <w:t xml:space="preserve"> </w:t>
      </w:r>
    </w:p>
    <w:p>
      <w:pPr>
        <w:spacing w:line="480" w:lineRule="auto"/>
        <w:jc w:val="center"/>
        <w:rPr>
          <w:rFonts w:ascii="Times New Roman" w:hAnsi="Times New Roman" w:eastAsia="黑体" w:cs="Times New Roman"/>
          <w:szCs w:val="24"/>
        </w:rPr>
      </w:pPr>
      <w:r>
        <w:rPr>
          <w:rFonts w:ascii="Times New Roman" w:hAnsi="Times New Roman" w:eastAsia="黑体" w:cs="Times New Roman"/>
          <w:szCs w:val="24"/>
        </w:rPr>
        <w:t>([MO]=0.1 mmol/L, [FeS</w:t>
      </w:r>
      <w:r>
        <w:rPr>
          <w:rFonts w:ascii="Times New Roman" w:hAnsi="Times New Roman" w:eastAsia="黑体" w:cs="Times New Roman"/>
          <w:szCs w:val="24"/>
          <w:vertAlign w:val="subscript"/>
        </w:rPr>
        <w:t>2</w:t>
      </w:r>
      <w:r>
        <w:rPr>
          <w:rFonts w:ascii="Times New Roman" w:hAnsi="Times New Roman" w:eastAsia="黑体" w:cs="Times New Roman"/>
          <w:szCs w:val="24"/>
        </w:rPr>
        <w:t>]=1.6 g/L, [PS]=1.0 mmol/L)</w:t>
      </w:r>
    </w:p>
    <w:p>
      <w:pPr>
        <w:keepNext/>
        <w:keepLines/>
        <w:numPr>
          <w:ilvl w:val="0"/>
          <w:numId w:val="1"/>
        </w:numPr>
        <w:pBdr>
          <w:top w:val="none" w:color="auto" w:sz="0" w:space="1"/>
          <w:left w:val="none" w:color="auto" w:sz="0" w:space="4"/>
          <w:bottom w:val="none" w:color="DEEAF6" w:sz="0" w:space="0"/>
          <w:right w:val="none" w:color="auto" w:sz="0" w:space="4"/>
        </w:pBdr>
        <w:adjustRightInd w:val="0"/>
        <w:spacing w:before="312" w:beforeLines="100" w:after="156" w:afterLines="50" w:line="480" w:lineRule="auto"/>
        <w:ind w:left="420" w:leftChars="0" w:hanging="420" w:firstLineChars="0"/>
        <w:outlineLvl w:val="0"/>
        <w:rPr>
          <w:rFonts w:ascii="Times New Roman" w:hAnsi="Times New Roman" w:eastAsia="仿宋" w:cs="Times New Roman"/>
          <w:color w:val="000000"/>
          <w:kern w:val="0"/>
          <w:sz w:val="24"/>
          <w:szCs w:val="30"/>
          <w:lang w:eastAsia="ja-JP"/>
        </w:rPr>
      </w:pPr>
      <w:r>
        <w:rPr>
          <w:rFonts w:ascii="Times New Roman" w:hAnsi="Times New Roman" w:eastAsia="仿宋" w:cs="Times New Roman"/>
          <w:color w:val="000000"/>
          <w:kern w:val="0"/>
          <w:sz w:val="24"/>
          <w:szCs w:val="30"/>
          <w:lang w:eastAsia="ja-JP"/>
        </w:rPr>
        <w:t>Analysis results of LC-MS</w:t>
      </w:r>
      <w:r>
        <w:rPr>
          <w:rFonts w:hint="eastAsia" w:ascii="Times New Roman" w:hAnsi="Times New Roman" w:eastAsia="仿宋" w:cs="Times New Roman"/>
          <w:color w:val="000000"/>
          <w:kern w:val="0"/>
          <w:sz w:val="24"/>
          <w:szCs w:val="30"/>
          <w:lang w:val="en-US" w:eastAsia="zh-CN"/>
        </w:rPr>
        <w:t xml:space="preserve"> </w:t>
      </w:r>
      <w:r>
        <w:rPr>
          <w:rFonts w:ascii="Times New Roman" w:hAnsi="Times New Roman" w:eastAsia="仿宋" w:cs="Times New Roman"/>
          <w:color w:val="000000"/>
          <w:kern w:val="0"/>
          <w:sz w:val="24"/>
          <w:szCs w:val="30"/>
          <w:lang w:eastAsia="ja-JP"/>
        </w:rPr>
        <w:t>(ESI-) degradation products</w:t>
      </w:r>
    </w:p>
    <w:p>
      <w:pPr>
        <w:spacing w:line="480" w:lineRule="auto"/>
        <w:jc w:val="left"/>
        <w:rPr>
          <w:rFonts w:ascii="Times New Roman" w:hAnsi="Times New Roman" w:eastAsia="宋体" w:cs="Times New Roman"/>
          <w:szCs w:val="21"/>
        </w:rPr>
      </w:pPr>
      <w:r>
        <w:rPr>
          <w:rFonts w:ascii="Times New Roman" w:hAnsi="Times New Roman" w:eastAsia="宋体" w:cs="Times New Roman"/>
          <w:szCs w:val="21"/>
        </w:rPr>
        <w:drawing>
          <wp:inline distT="0" distB="0" distL="0" distR="0">
            <wp:extent cx="5238750" cy="2978150"/>
            <wp:effectExtent l="0" t="0" r="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38750" cy="2978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480" w:lineRule="auto"/>
        <w:jc w:val="left"/>
        <w:rPr>
          <w:rFonts w:ascii="Times New Roman" w:hAnsi="Times New Roman" w:eastAsia="宋体" w:cs="Times New Roman"/>
          <w:szCs w:val="21"/>
        </w:rPr>
      </w:pPr>
      <w:r>
        <w:rPr>
          <w:rFonts w:ascii="Times New Roman" w:hAnsi="Times New Roman" w:eastAsia="宋体" w:cs="Times New Roman"/>
          <w:szCs w:val="21"/>
        </w:rPr>
        <w:drawing>
          <wp:inline distT="0" distB="0" distL="0" distR="0">
            <wp:extent cx="5238750" cy="3111500"/>
            <wp:effectExtent l="0" t="0" r="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38750" cy="311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480" w:lineRule="auto"/>
        <w:jc w:val="center"/>
        <w:rPr>
          <w:rFonts w:ascii="Times New Roman" w:hAnsi="Times New Roman" w:eastAsia="宋体" w:cs="Times New Roman"/>
          <w:szCs w:val="21"/>
        </w:rPr>
      </w:pPr>
      <w:r>
        <w:rPr>
          <w:rFonts w:ascii="Times New Roman" w:hAnsi="Times New Roman" w:eastAsia="宋体" w:cs="Times New Roman"/>
          <w:szCs w:val="21"/>
        </w:rPr>
        <w:t>Fig.S11 Analysis results of LC-MS(ESI-) degradation products</w:t>
      </w:r>
    </w:p>
    <w:p>
      <w:pPr>
        <w:widowControl/>
        <w:jc w:val="left"/>
        <w:rPr>
          <w:rFonts w:hint="eastAsia" w:ascii="Times New Roman" w:hAnsi="Times New Roman" w:eastAsia="宋体" w:cs="Times New Roman"/>
          <w:szCs w:val="21"/>
        </w:rPr>
      </w:pPr>
      <w:r>
        <w:rPr>
          <w:rFonts w:ascii="Times New Roman" w:hAnsi="Times New Roman" w:eastAsia="宋体" w:cs="Times New Roman"/>
          <w:szCs w:val="21"/>
        </w:rPr>
        <w:br w:type="page"/>
      </w:r>
    </w:p>
    <w:p>
      <w:pPr>
        <w:keepNext/>
        <w:keepLines/>
        <w:numPr>
          <w:ilvl w:val="0"/>
          <w:numId w:val="1"/>
        </w:numPr>
        <w:pBdr>
          <w:top w:val="none" w:color="auto" w:sz="0" w:space="1"/>
          <w:left w:val="none" w:color="auto" w:sz="0" w:space="4"/>
          <w:bottom w:val="none" w:color="DEEAF6" w:sz="0" w:space="0"/>
          <w:right w:val="none" w:color="auto" w:sz="0" w:space="4"/>
        </w:pBdr>
        <w:adjustRightInd w:val="0"/>
        <w:spacing w:before="312" w:beforeLines="100" w:after="156" w:afterLines="50" w:line="480" w:lineRule="auto"/>
        <w:ind w:left="420" w:leftChars="0" w:hanging="420" w:firstLineChars="0"/>
        <w:outlineLvl w:val="0"/>
        <w:rPr>
          <w:rFonts w:ascii="Times New Roman" w:hAnsi="Times New Roman" w:eastAsia="仿宋" w:cs="Times New Roman"/>
          <w:color w:val="000000"/>
          <w:kern w:val="0"/>
          <w:sz w:val="24"/>
          <w:szCs w:val="30"/>
          <w:lang w:eastAsia="ja-JP"/>
        </w:rPr>
      </w:pPr>
      <w:r>
        <w:rPr>
          <w:rFonts w:ascii="Times New Roman" w:hAnsi="Times New Roman" w:eastAsia="仿宋" w:cs="Times New Roman"/>
          <w:color w:val="000000"/>
          <w:kern w:val="0"/>
          <w:sz w:val="24"/>
          <w:szCs w:val="30"/>
          <w:lang w:eastAsia="ja-JP"/>
        </w:rPr>
        <w:t>FeS</w:t>
      </w:r>
      <w:r>
        <w:rPr>
          <w:rFonts w:ascii="Times New Roman" w:hAnsi="Times New Roman" w:eastAsia="仿宋" w:cs="Times New Roman"/>
          <w:color w:val="000000"/>
          <w:kern w:val="0"/>
          <w:sz w:val="24"/>
          <w:szCs w:val="30"/>
          <w:vertAlign w:val="subscript"/>
          <w:lang w:eastAsia="ja-JP"/>
        </w:rPr>
        <w:t>2</w:t>
      </w:r>
      <w:r>
        <w:rPr>
          <w:rFonts w:ascii="Times New Roman" w:hAnsi="Times New Roman" w:eastAsia="仿宋" w:cs="Times New Roman"/>
          <w:color w:val="000000"/>
          <w:kern w:val="0"/>
          <w:sz w:val="24"/>
          <w:szCs w:val="30"/>
          <w:lang w:eastAsia="ja-JP"/>
        </w:rPr>
        <w:t>/PS system degrades methyl orange intermediates</w:t>
      </w:r>
    </w:p>
    <w:p>
      <w:pPr>
        <w:spacing w:line="480" w:lineRule="auto"/>
        <w:ind w:firstLine="420" w:firstLineChars="200"/>
        <w:jc w:val="center"/>
        <w:rPr>
          <w:rFonts w:ascii="Times New Roman" w:hAnsi="Times New Roman" w:eastAsia="宋体" w:cs="Times New Roman"/>
          <w:kern w:val="0"/>
          <w:szCs w:val="24"/>
        </w:rPr>
      </w:pPr>
      <w:r>
        <w:rPr>
          <w:rFonts w:ascii="Times New Roman" w:hAnsi="Times New Roman" w:eastAsia="宋体" w:cs="Times New Roman"/>
          <w:kern w:val="0"/>
          <w:szCs w:val="24"/>
        </w:rPr>
        <w:t>Table S4 FeS</w:t>
      </w:r>
      <w:r>
        <w:rPr>
          <w:rFonts w:ascii="Times New Roman" w:hAnsi="Times New Roman" w:eastAsia="宋体" w:cs="Times New Roman"/>
          <w:kern w:val="0"/>
          <w:szCs w:val="24"/>
          <w:vertAlign w:val="subscript"/>
        </w:rPr>
        <w:t>2</w:t>
      </w:r>
      <w:r>
        <w:rPr>
          <w:rFonts w:ascii="Times New Roman" w:hAnsi="Times New Roman" w:eastAsia="宋体" w:cs="Times New Roman"/>
          <w:kern w:val="0"/>
          <w:szCs w:val="24"/>
        </w:rPr>
        <w:t>/PS system degrades methyl orange intermediates</w:t>
      </w:r>
    </w:p>
    <w:tbl>
      <w:tblPr>
        <w:tblStyle w:val="11"/>
        <w:tblW w:w="0" w:type="auto"/>
        <w:jc w:val="center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52"/>
        <w:gridCol w:w="2410"/>
        <w:gridCol w:w="3265"/>
      </w:tblGrid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0" w:hRule="atLeast"/>
          <w:jc w:val="center"/>
        </w:trPr>
        <w:tc>
          <w:tcPr>
            <w:tcW w:w="2552" w:type="dxa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</w:tcPr>
          <w:p>
            <w:pPr>
              <w:spacing w:line="480" w:lineRule="auto"/>
              <w:ind w:firstLine="240" w:firstLineChars="100"/>
              <w:jc w:val="left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Products</w:t>
            </w:r>
          </w:p>
        </w:tc>
        <w:tc>
          <w:tcPr>
            <w:tcW w:w="2410" w:type="dxa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</w:tcPr>
          <w:p>
            <w:pPr>
              <w:spacing w:line="480" w:lineRule="auto"/>
              <w:ind w:firstLine="240" w:firstLineChars="100"/>
              <w:jc w:val="left"/>
              <w:rPr>
                <w:rFonts w:ascii="Times New Roman" w:hAnsi="Times New Roman" w:eastAsia="宋体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i/>
                <w:iCs/>
                <w:sz w:val="24"/>
                <w:szCs w:val="24"/>
              </w:rPr>
              <w:t>m/z</w:t>
            </w:r>
          </w:p>
        </w:tc>
        <w:tc>
          <w:tcPr>
            <w:tcW w:w="3265" w:type="dxa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</w:tcPr>
          <w:p>
            <w:pPr>
              <w:spacing w:line="480" w:lineRule="auto"/>
              <w:ind w:left="-183" w:leftChars="-87" w:firstLine="208" w:firstLineChars="87"/>
              <w:jc w:val="left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Structural formula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7" w:hRule="atLeast"/>
          <w:jc w:val="center"/>
        </w:trPr>
        <w:tc>
          <w:tcPr>
            <w:tcW w:w="2552" w:type="dxa"/>
            <w:tcBorders>
              <w:top w:val="single" w:color="auto" w:sz="12" w:space="0"/>
              <w:left w:val="nil"/>
              <w:bottom w:val="nil"/>
              <w:right w:val="nil"/>
            </w:tcBorders>
          </w:tcPr>
          <w:p>
            <w:pPr>
              <w:spacing w:before="312" w:beforeLines="100" w:line="480" w:lineRule="auto"/>
              <w:ind w:firstLine="240" w:firstLineChars="100"/>
              <w:jc w:val="left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MO</w:t>
            </w:r>
          </w:p>
        </w:tc>
        <w:tc>
          <w:tcPr>
            <w:tcW w:w="2410" w:type="dxa"/>
            <w:tcBorders>
              <w:top w:val="single" w:color="auto" w:sz="12" w:space="0"/>
              <w:left w:val="nil"/>
              <w:bottom w:val="nil"/>
              <w:right w:val="nil"/>
            </w:tcBorders>
          </w:tcPr>
          <w:p>
            <w:pPr>
              <w:spacing w:before="312" w:beforeLines="100" w:line="480" w:lineRule="auto"/>
              <w:jc w:val="left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327.33</w:t>
            </w:r>
          </w:p>
        </w:tc>
        <w:tc>
          <w:tcPr>
            <w:tcW w:w="3265" w:type="dxa"/>
            <w:tcBorders>
              <w:top w:val="single" w:color="auto" w:sz="12" w:space="0"/>
              <w:left w:val="nil"/>
              <w:bottom w:val="nil"/>
              <w:right w:val="nil"/>
            </w:tcBorders>
          </w:tcPr>
          <w:p>
            <w:pPr>
              <w:spacing w:line="480" w:lineRule="auto"/>
              <w:jc w:val="left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-1270</wp:posOffset>
                  </wp:positionH>
                  <wp:positionV relativeFrom="paragraph">
                    <wp:posOffset>39370</wp:posOffset>
                  </wp:positionV>
                  <wp:extent cx="1335405" cy="603250"/>
                  <wp:effectExtent l="0" t="0" r="0" b="6350"/>
                  <wp:wrapThrough wrapText="bothSides">
                    <wp:wrapPolygon>
                      <wp:start x="0" y="0"/>
                      <wp:lineTo x="0" y="21145"/>
                      <wp:lineTo x="21261" y="21145"/>
                      <wp:lineTo x="21261" y="0"/>
                      <wp:lineTo x="0" y="0"/>
                    </wp:wrapPolygon>
                  </wp:wrapThrough>
                  <wp:docPr id="26" name="图片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图片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5405" cy="603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0" w:hRule="atLeast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312" w:beforeLines="100" w:after="312" w:afterLines="100" w:line="480" w:lineRule="auto"/>
              <w:ind w:firstLine="240" w:firstLineChars="100"/>
              <w:jc w:val="left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P1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312" w:beforeLines="100" w:after="312" w:afterLines="100" w:line="480" w:lineRule="auto"/>
              <w:jc w:val="left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304.34</w:t>
            </w:r>
          </w:p>
        </w:tc>
        <w:tc>
          <w:tcPr>
            <w:tcW w:w="326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480" w:lineRule="auto"/>
              <w:jc w:val="left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-1270</wp:posOffset>
                  </wp:positionH>
                  <wp:positionV relativeFrom="paragraph">
                    <wp:posOffset>76835</wp:posOffset>
                  </wp:positionV>
                  <wp:extent cx="1327150" cy="438150"/>
                  <wp:effectExtent l="0" t="0" r="6350" b="0"/>
                  <wp:wrapThrough wrapText="bothSides">
                    <wp:wrapPolygon>
                      <wp:start x="0" y="0"/>
                      <wp:lineTo x="0" y="20661"/>
                      <wp:lineTo x="21393" y="20661"/>
                      <wp:lineTo x="21393" y="0"/>
                      <wp:lineTo x="0" y="0"/>
                    </wp:wrapPolygon>
                  </wp:wrapThrough>
                  <wp:docPr id="27" name="图片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图片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7150" cy="438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0" w:hRule="atLeast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480" w:lineRule="auto"/>
              <w:ind w:firstLine="240" w:firstLineChars="100"/>
              <w:jc w:val="left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P2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480" w:lineRule="auto"/>
              <w:jc w:val="left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290.32</w:t>
            </w:r>
          </w:p>
        </w:tc>
        <w:tc>
          <w:tcPr>
            <w:tcW w:w="326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4445</wp:posOffset>
                  </wp:positionH>
                  <wp:positionV relativeFrom="paragraph">
                    <wp:posOffset>0</wp:posOffset>
                  </wp:positionV>
                  <wp:extent cx="1335405" cy="459740"/>
                  <wp:effectExtent l="0" t="0" r="0" b="0"/>
                  <wp:wrapThrough wrapText="bothSides">
                    <wp:wrapPolygon>
                      <wp:start x="0" y="0"/>
                      <wp:lineTo x="0" y="20586"/>
                      <wp:lineTo x="21261" y="20586"/>
                      <wp:lineTo x="21261" y="0"/>
                      <wp:lineTo x="0" y="0"/>
                    </wp:wrapPolygon>
                  </wp:wrapThrough>
                  <wp:docPr id="29" name="图片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图片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5405" cy="459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7" w:hRule="atLeast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312" w:beforeLines="100" w:after="312" w:afterLines="100" w:line="480" w:lineRule="auto"/>
              <w:ind w:firstLine="240" w:firstLineChars="100"/>
              <w:jc w:val="left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P3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312" w:beforeLines="100" w:after="312" w:afterLines="100" w:line="480" w:lineRule="auto"/>
              <w:jc w:val="left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276.29</w:t>
            </w:r>
          </w:p>
        </w:tc>
        <w:tc>
          <w:tcPr>
            <w:tcW w:w="326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480" w:lineRule="auto"/>
              <w:jc w:val="left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4445</wp:posOffset>
                  </wp:positionH>
                  <wp:positionV relativeFrom="paragraph">
                    <wp:posOffset>177800</wp:posOffset>
                  </wp:positionV>
                  <wp:extent cx="1308100" cy="442595"/>
                  <wp:effectExtent l="0" t="0" r="6350" b="0"/>
                  <wp:wrapThrough wrapText="bothSides">
                    <wp:wrapPolygon>
                      <wp:start x="0" y="0"/>
                      <wp:lineTo x="0" y="20453"/>
                      <wp:lineTo x="21390" y="20453"/>
                      <wp:lineTo x="21390" y="0"/>
                      <wp:lineTo x="0" y="0"/>
                    </wp:wrapPolygon>
                  </wp:wrapThrough>
                  <wp:docPr id="6" name="图片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图片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8295" cy="4427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7" w:hRule="atLeast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480" w:lineRule="auto"/>
              <w:ind w:firstLine="240" w:firstLineChars="100"/>
              <w:jc w:val="left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P4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480" w:lineRule="auto"/>
              <w:jc w:val="left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 xml:space="preserve">261.28 </w:t>
            </w:r>
          </w:p>
        </w:tc>
        <w:tc>
          <w:tcPr>
            <w:tcW w:w="326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480" w:lineRule="auto"/>
              <w:rPr>
                <w:rFonts w:hint="eastAsia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410210</wp:posOffset>
                  </wp:positionH>
                  <wp:positionV relativeFrom="paragraph">
                    <wp:posOffset>0</wp:posOffset>
                  </wp:positionV>
                  <wp:extent cx="948055" cy="431800"/>
                  <wp:effectExtent l="0" t="0" r="4445" b="6350"/>
                  <wp:wrapThrough wrapText="bothSides">
                    <wp:wrapPolygon>
                      <wp:start x="0" y="0"/>
                      <wp:lineTo x="0" y="20965"/>
                      <wp:lineTo x="21267" y="20965"/>
                      <wp:lineTo x="21267" y="0"/>
                      <wp:lineTo x="0" y="0"/>
                    </wp:wrapPolygon>
                  </wp:wrapThrough>
                  <wp:docPr id="32" name="图片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图片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8055" cy="431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7" w:hRule="atLeast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312" w:beforeLines="100" w:after="312" w:afterLines="100"/>
              <w:ind w:firstLine="240" w:firstLineChars="100"/>
              <w:jc w:val="left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P5</w:t>
            </w:r>
          </w:p>
          <w:p>
            <w:pPr>
              <w:spacing w:before="312" w:beforeLines="100" w:after="312" w:afterLines="100"/>
              <w:jc w:val="left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312" w:beforeLines="100" w:after="312" w:afterLines="100"/>
              <w:jc w:val="left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172.18</w:t>
            </w:r>
          </w:p>
          <w:p>
            <w:pPr>
              <w:spacing w:before="312" w:beforeLines="100" w:after="312" w:afterLines="100"/>
              <w:jc w:val="left"/>
              <w:rPr>
                <w:rFonts w:hint="eastAsia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480" w:lineRule="auto"/>
              <w:ind w:firstLine="720" w:firstLineChars="300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drawing>
                <wp:inline distT="0" distB="0" distL="0" distR="0">
                  <wp:extent cx="847090" cy="476250"/>
                  <wp:effectExtent l="0" t="0" r="0" b="0"/>
                  <wp:docPr id="31" name="图片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图片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5666" cy="4865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7" w:hRule="atLeast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480" w:lineRule="auto"/>
              <w:ind w:firstLine="240" w:firstLineChars="100"/>
              <w:jc w:val="left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P6</w:t>
            </w:r>
          </w:p>
          <w:p>
            <w:pPr>
              <w:spacing w:line="480" w:lineRule="auto"/>
              <w:jc w:val="left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480" w:lineRule="auto"/>
              <w:jc w:val="left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157.17</w:t>
            </w:r>
          </w:p>
        </w:tc>
        <w:tc>
          <w:tcPr>
            <w:tcW w:w="326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48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588010</wp:posOffset>
                  </wp:positionH>
                  <wp:positionV relativeFrom="paragraph">
                    <wp:posOffset>0</wp:posOffset>
                  </wp:positionV>
                  <wp:extent cx="666115" cy="473710"/>
                  <wp:effectExtent l="0" t="0" r="635" b="2540"/>
                  <wp:wrapThrough wrapText="bothSides">
                    <wp:wrapPolygon>
                      <wp:start x="0" y="0"/>
                      <wp:lineTo x="0" y="20847"/>
                      <wp:lineTo x="21003" y="20847"/>
                      <wp:lineTo x="21003" y="0"/>
                      <wp:lineTo x="0" y="0"/>
                    </wp:wrapPolygon>
                  </wp:wrapThrough>
                  <wp:docPr id="39" name="图片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" name="图片 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115" cy="4737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7" w:hRule="atLeast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480" w:lineRule="auto"/>
              <w:ind w:firstLine="240" w:firstLineChars="100"/>
              <w:jc w:val="left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P7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480" w:lineRule="auto"/>
              <w:jc w:val="left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306.36</w:t>
            </w:r>
          </w:p>
        </w:tc>
        <w:tc>
          <w:tcPr>
            <w:tcW w:w="326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480" w:lineRule="auto"/>
              <w:rPr>
                <w:rFonts w:hint="eastAsia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157480</wp:posOffset>
                  </wp:positionH>
                  <wp:positionV relativeFrom="paragraph">
                    <wp:posOffset>0</wp:posOffset>
                  </wp:positionV>
                  <wp:extent cx="1334770" cy="469900"/>
                  <wp:effectExtent l="0" t="0" r="0" b="6350"/>
                  <wp:wrapThrough wrapText="bothSides">
                    <wp:wrapPolygon>
                      <wp:start x="0" y="0"/>
                      <wp:lineTo x="0" y="21016"/>
                      <wp:lineTo x="21271" y="21016"/>
                      <wp:lineTo x="21271" y="0"/>
                      <wp:lineTo x="0" y="0"/>
                    </wp:wrapPolygon>
                  </wp:wrapThrough>
                  <wp:docPr id="33" name="图片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" name="图片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4770" cy="469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7" w:hRule="atLeast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480" w:lineRule="auto"/>
              <w:jc w:val="left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  <w:p>
            <w:pPr>
              <w:spacing w:line="480" w:lineRule="auto"/>
              <w:ind w:firstLine="240" w:firstLineChars="100"/>
              <w:jc w:val="left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P8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480" w:lineRule="auto"/>
              <w:jc w:val="left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  <w:p>
            <w:pPr>
              <w:spacing w:line="480" w:lineRule="auto"/>
              <w:jc w:val="left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197.24</w:t>
            </w:r>
          </w:p>
        </w:tc>
        <w:tc>
          <w:tcPr>
            <w:tcW w:w="326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379730</wp:posOffset>
                  </wp:positionH>
                  <wp:positionV relativeFrom="paragraph">
                    <wp:posOffset>392430</wp:posOffset>
                  </wp:positionV>
                  <wp:extent cx="1041400" cy="412115"/>
                  <wp:effectExtent l="0" t="0" r="6350" b="6985"/>
                  <wp:wrapThrough wrapText="bothSides">
                    <wp:wrapPolygon>
                      <wp:start x="0" y="0"/>
                      <wp:lineTo x="0" y="20968"/>
                      <wp:lineTo x="21337" y="20968"/>
                      <wp:lineTo x="21337" y="0"/>
                      <wp:lineTo x="0" y="0"/>
                    </wp:wrapPolygon>
                  </wp:wrapThrough>
                  <wp:docPr id="34" name="图片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图片 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1400" cy="4121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7" w:hRule="atLeast"/>
          <w:jc w:val="center"/>
        </w:trPr>
        <w:tc>
          <w:tcPr>
            <w:tcW w:w="2552" w:type="dxa"/>
            <w:tcBorders>
              <w:top w:val="nil"/>
              <w:left w:val="nil"/>
              <w:bottom w:val="single" w:color="auto" w:sz="12" w:space="0"/>
              <w:right w:val="nil"/>
            </w:tcBorders>
          </w:tcPr>
          <w:p>
            <w:pPr>
              <w:spacing w:line="480" w:lineRule="auto"/>
              <w:jc w:val="left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  <w:p>
            <w:pPr>
              <w:spacing w:line="480" w:lineRule="auto"/>
              <w:ind w:firstLine="240" w:firstLineChars="100"/>
              <w:rPr>
                <w:rFonts w:hint="eastAsia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P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9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12" w:space="0"/>
              <w:right w:val="nil"/>
            </w:tcBorders>
          </w:tcPr>
          <w:p>
            <w:pPr>
              <w:spacing w:line="480" w:lineRule="auto"/>
              <w:jc w:val="left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  <w:p>
            <w:pPr>
              <w:spacing w:line="480" w:lineRule="auto"/>
              <w:jc w:val="left"/>
              <w:rPr>
                <w:rFonts w:hint="eastAsia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99.24</w:t>
            </w:r>
          </w:p>
        </w:tc>
        <w:tc>
          <w:tcPr>
            <w:tcW w:w="3265" w:type="dxa"/>
            <w:tcBorders>
              <w:top w:val="nil"/>
              <w:left w:val="nil"/>
              <w:bottom w:val="single" w:color="auto" w:sz="12" w:space="0"/>
              <w:right w:val="nil"/>
            </w:tcBorders>
          </w:tcPr>
          <w:p>
            <w:pPr>
              <w:spacing w:line="480" w:lineRule="auto"/>
              <w:ind w:firstLine="600" w:firstLineChars="250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/>
                <w:sz w:val="24"/>
                <w:szCs w:val="24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387985</wp:posOffset>
                  </wp:positionH>
                  <wp:positionV relativeFrom="paragraph">
                    <wp:posOffset>298450</wp:posOffset>
                  </wp:positionV>
                  <wp:extent cx="1035050" cy="412750"/>
                  <wp:effectExtent l="0" t="0" r="0" b="6350"/>
                  <wp:wrapThrough wrapText="bothSides">
                    <wp:wrapPolygon>
                      <wp:start x="0" y="0"/>
                      <wp:lineTo x="0" y="20935"/>
                      <wp:lineTo x="21070" y="20935"/>
                      <wp:lineTo x="21070" y="0"/>
                      <wp:lineTo x="0" y="0"/>
                    </wp:wrapPolygon>
                  </wp:wrapThrough>
                  <wp:docPr id="3" name="图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35050" cy="4129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>
            <w:pPr>
              <w:spacing w:line="480" w:lineRule="auto"/>
              <w:ind w:firstLine="600" w:firstLineChars="250"/>
              <w:rPr>
                <w:rFonts w:hint="eastAsia" w:ascii="Times New Roman" w:hAnsi="Times New Roman" w:eastAsia="宋体" w:cs="Times New Roman"/>
                <w:sz w:val="24"/>
                <w:szCs w:val="24"/>
              </w:rPr>
            </w:pPr>
          </w:p>
        </w:tc>
      </w:tr>
    </w:tbl>
    <w:p/>
    <w:sectPr>
      <w:footerReference r:id="rId3" w:type="default"/>
      <w:pgSz w:w="11850" w:h="16783"/>
      <w:pgMar w:top="1440" w:right="1800" w:bottom="1440" w:left="1800" w:header="851" w:footer="992" w:gutter="0"/>
      <w:lnNumType w:countBy="1" w:restart="continuous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ind w:right="180"/>
      <w:jc w:val="right"/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posOffset>5255895</wp:posOffset>
              </wp:positionH>
              <wp:positionV relativeFrom="paragraph">
                <wp:posOffset>-81280</wp:posOffset>
              </wp:positionV>
              <wp:extent cx="241935" cy="110490"/>
              <wp:effectExtent l="0" t="0" r="6350" b="4445"/>
              <wp:wrapNone/>
              <wp:docPr id="14" name="文本框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1935" cy="11049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3"/>
                            <w:rPr>
                              <w:rFonts w:eastAsia="楷体"/>
                            </w:rPr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</w:rPr>
                            <w:t>1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413.85pt;margin-top:-6.4pt;height:8.7pt;width:19.05pt;mso-position-horizontal-relative:margin;z-index:251660288;mso-width-relative:page;mso-height-relative:page;" filled="f" stroked="f" coordsize="21600,21600" o:gfxdata="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">
              <v:fill on="f" focussize="0,0"/>
              <v:stroke on="f" weight="0.5pt"/>
              <v:imagedata o:title=""/>
              <o:lock v:ext="edit" aspectratio="f"/>
              <v:textbox inset="0mm,0mm,0mm,0mm">
                <w:txbxContent>
                  <w:p>
                    <w:pPr>
                      <w:pStyle w:val="3"/>
                      <w:rPr>
                        <w:rFonts w:eastAsia="楷体"/>
                      </w:rPr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rPr>
                        <w:rFonts w:hint="eastAsia"/>
                      </w:rPr>
                      <w:t>1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A3E53BA"/>
    <w:multiLevelType w:val="multilevel"/>
    <w:tmpl w:val="2A3E53BA"/>
    <w:lvl w:ilvl="0" w:tentative="0">
      <w:start w:val="1"/>
      <w:numFmt w:val="decimal"/>
      <w:lvlText w:val="%1."/>
      <w:lvlJc w:val="left"/>
      <w:pPr>
        <w:ind w:left="420" w:hanging="420"/>
      </w:p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556E"/>
    <w:rsid w:val="00042C6A"/>
    <w:rsid w:val="000D51CC"/>
    <w:rsid w:val="002A5784"/>
    <w:rsid w:val="0034556E"/>
    <w:rsid w:val="003A7CBD"/>
    <w:rsid w:val="00573C52"/>
    <w:rsid w:val="008E798B"/>
    <w:rsid w:val="00973CD7"/>
    <w:rsid w:val="00992EC9"/>
    <w:rsid w:val="009D01FD"/>
    <w:rsid w:val="00C03B50"/>
    <w:rsid w:val="00F024C9"/>
    <w:rsid w:val="0E424935"/>
    <w:rsid w:val="156A4805"/>
    <w:rsid w:val="226F5C4B"/>
    <w:rsid w:val="512960DE"/>
    <w:rsid w:val="62EE76DF"/>
    <w:rsid w:val="6AF85B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caption"/>
    <w:basedOn w:val="1"/>
    <w:next w:val="1"/>
    <w:semiHidden/>
    <w:unhideWhenUsed/>
    <w:qFormat/>
    <w:uiPriority w:val="35"/>
    <w:rPr>
      <w:rFonts w:ascii="Arial" w:hAnsi="Arial" w:eastAsia="黑体"/>
      <w:sz w:val="20"/>
    </w:rPr>
  </w:style>
  <w:style w:type="paragraph" w:styleId="3">
    <w:name w:val="footer"/>
    <w:basedOn w:val="1"/>
    <w:link w:val="10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line number"/>
    <w:basedOn w:val="7"/>
    <w:semiHidden/>
    <w:unhideWhenUsed/>
    <w:uiPriority w:val="99"/>
  </w:style>
  <w:style w:type="character" w:customStyle="1" w:styleId="9">
    <w:name w:val="页眉 字符"/>
    <w:basedOn w:val="7"/>
    <w:link w:val="4"/>
    <w:qFormat/>
    <w:uiPriority w:val="99"/>
    <w:rPr>
      <w:sz w:val="18"/>
      <w:szCs w:val="18"/>
    </w:rPr>
  </w:style>
  <w:style w:type="character" w:customStyle="1" w:styleId="10">
    <w:name w:val="页脚 字符"/>
    <w:basedOn w:val="7"/>
    <w:link w:val="3"/>
    <w:uiPriority w:val="99"/>
    <w:rPr>
      <w:sz w:val="18"/>
      <w:szCs w:val="18"/>
    </w:rPr>
  </w:style>
  <w:style w:type="table" w:customStyle="1" w:styleId="11">
    <w:name w:val="网格型1"/>
    <w:basedOn w:val="5"/>
    <w:qFormat/>
    <w:uiPriority w:val="39"/>
    <w:rPr>
      <w:rFonts w:ascii="Times New Roman" w:hAnsi="Times New Roman" w:eastAsia="宋体"/>
      <w:sz w:val="24"/>
      <w:szCs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oleObject" Target="embeddings/oleObject3.bin"/><Relationship Id="rId8" Type="http://schemas.openxmlformats.org/officeDocument/2006/relationships/image" Target="media/image2.emf"/><Relationship Id="rId7" Type="http://schemas.openxmlformats.org/officeDocument/2006/relationships/oleObject" Target="embeddings/oleObject2.bin"/><Relationship Id="rId6" Type="http://schemas.openxmlformats.org/officeDocument/2006/relationships/image" Target="media/image1.emf"/><Relationship Id="rId5" Type="http://schemas.openxmlformats.org/officeDocument/2006/relationships/oleObject" Target="embeddings/oleObject1.bin"/><Relationship Id="rId4" Type="http://schemas.openxmlformats.org/officeDocument/2006/relationships/theme" Target="theme/theme1.xml"/><Relationship Id="rId37" Type="http://schemas.openxmlformats.org/officeDocument/2006/relationships/fontTable" Target="fontTable.xml"/><Relationship Id="rId36" Type="http://schemas.openxmlformats.org/officeDocument/2006/relationships/numbering" Target="numbering.xml"/><Relationship Id="rId35" Type="http://schemas.openxmlformats.org/officeDocument/2006/relationships/customXml" Target="../customXml/item1.xml"/><Relationship Id="rId34" Type="http://schemas.openxmlformats.org/officeDocument/2006/relationships/image" Target="media/image23.png"/><Relationship Id="rId33" Type="http://schemas.openxmlformats.org/officeDocument/2006/relationships/image" Target="media/image22.png"/><Relationship Id="rId32" Type="http://schemas.openxmlformats.org/officeDocument/2006/relationships/image" Target="media/image21.png"/><Relationship Id="rId31" Type="http://schemas.openxmlformats.org/officeDocument/2006/relationships/image" Target="media/image20.png"/><Relationship Id="rId30" Type="http://schemas.openxmlformats.org/officeDocument/2006/relationships/image" Target="media/image19.png"/><Relationship Id="rId3" Type="http://schemas.openxmlformats.org/officeDocument/2006/relationships/footer" Target="footer1.xml"/><Relationship Id="rId29" Type="http://schemas.openxmlformats.org/officeDocument/2006/relationships/image" Target="media/image18.png"/><Relationship Id="rId28" Type="http://schemas.openxmlformats.org/officeDocument/2006/relationships/image" Target="media/image17.png"/><Relationship Id="rId27" Type="http://schemas.openxmlformats.org/officeDocument/2006/relationships/image" Target="media/image16.png"/><Relationship Id="rId26" Type="http://schemas.openxmlformats.org/officeDocument/2006/relationships/image" Target="media/image15.png"/><Relationship Id="rId25" Type="http://schemas.openxmlformats.org/officeDocument/2006/relationships/image" Target="media/image14.png"/><Relationship Id="rId24" Type="http://schemas.openxmlformats.org/officeDocument/2006/relationships/image" Target="media/image13.png"/><Relationship Id="rId23" Type="http://schemas.openxmlformats.org/officeDocument/2006/relationships/image" Target="media/image12.png"/><Relationship Id="rId22" Type="http://schemas.openxmlformats.org/officeDocument/2006/relationships/image" Target="media/image11.emf"/><Relationship Id="rId21" Type="http://schemas.openxmlformats.org/officeDocument/2006/relationships/oleObject" Target="embeddings/oleObject7.bin"/><Relationship Id="rId20" Type="http://schemas.openxmlformats.org/officeDocument/2006/relationships/image" Target="media/image10.emf"/><Relationship Id="rId2" Type="http://schemas.openxmlformats.org/officeDocument/2006/relationships/settings" Target="settings.xml"/><Relationship Id="rId19" Type="http://schemas.openxmlformats.org/officeDocument/2006/relationships/image" Target="media/image9.png"/><Relationship Id="rId18" Type="http://schemas.openxmlformats.org/officeDocument/2006/relationships/image" Target="media/image8.png"/><Relationship Id="rId17" Type="http://schemas.openxmlformats.org/officeDocument/2006/relationships/image" Target="media/image7.emf"/><Relationship Id="rId16" Type="http://schemas.openxmlformats.org/officeDocument/2006/relationships/oleObject" Target="embeddings/oleObject6.bin"/><Relationship Id="rId15" Type="http://schemas.openxmlformats.org/officeDocument/2006/relationships/image" Target="media/image6.emf"/><Relationship Id="rId14" Type="http://schemas.openxmlformats.org/officeDocument/2006/relationships/image" Target="media/image5.emf"/><Relationship Id="rId13" Type="http://schemas.openxmlformats.org/officeDocument/2006/relationships/oleObject" Target="embeddings/oleObject5.bin"/><Relationship Id="rId12" Type="http://schemas.openxmlformats.org/officeDocument/2006/relationships/image" Target="media/image4.emf"/><Relationship Id="rId11" Type="http://schemas.openxmlformats.org/officeDocument/2006/relationships/oleObject" Target="embeddings/oleObject4.bin"/><Relationship Id="rId10" Type="http://schemas.openxmlformats.org/officeDocument/2006/relationships/image" Target="media/image3.emf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10</Pages>
  <Words>749</Words>
  <Characters>4274</Characters>
  <Lines>35</Lines>
  <Paragraphs>10</Paragraphs>
  <TotalTime>3</TotalTime>
  <ScaleCrop>false</ScaleCrop>
  <LinksUpToDate>false</LinksUpToDate>
  <CharactersWithSpaces>5013</CharactersWithSpaces>
  <Application>WPS Office_11.1.0.10463_F1E327BC-269C-435d-A152-05C5408002CA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2021-05-01T09:11:00Z</dcterms:created>
  <dc:creator>L H</dc:creator>
  <cp:lastModifiedBy>LH</cp:lastModifiedBy>
  <dcterms:modified xsi:type="dcterms:W3CDTF">2021-05-02T15:38:43Z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2052-11.1.0.10463</vt:lpwstr>
  </property>
  <property fmtid="{D5CDD505-2E9C-101B-9397-08002B2CF9AE}" pid="3" name="ICV">
    <vt:lpwstr>7B2D0AA447BE4F82B40354A99DF0F909</vt:lpwstr>
  </property>
</Properties>
</file>