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B31B0">
      <w:pPr>
        <w:spacing w:line="360" w:lineRule="auto"/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  <w:t>eAppendix</w:t>
      </w:r>
    </w:p>
    <w:p w14:paraId="1AB8B396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  <w:t>Supplement table 1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 xml:space="preserve"> Risk factors for perioperative respiratory adverse events.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2"/>
      </w:tblGrid>
      <w:tr w14:paraId="7CAFDF1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</w:tcPr>
          <w:p w14:paraId="76F87741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lang w:val="en-US" w:eastAsia="zh-CN"/>
              </w:rPr>
              <w:t>Presence of ≥1 risk factor below is considered to be at risk of respiratory adverse events.</w:t>
            </w:r>
          </w:p>
        </w:tc>
      </w:tr>
      <w:tr w14:paraId="54BD468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</w:tcPr>
          <w:p w14:paraId="333085CB">
            <w:pPr>
              <w:numPr>
                <w:ilvl w:val="0"/>
                <w:numId w:val="1"/>
              </w:numPr>
              <w:spacing w:line="360" w:lineRule="auto"/>
              <w:ind w:left="420" w:leftChars="0" w:hanging="420" w:firstLineChars="0"/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Respiratory tract infection within the past 2 weeks</w:t>
            </w:r>
          </w:p>
        </w:tc>
      </w:tr>
      <w:tr w14:paraId="00EE6D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</w:tcPr>
          <w:p w14:paraId="1A38554E">
            <w:pPr>
              <w:numPr>
                <w:ilvl w:val="0"/>
                <w:numId w:val="1"/>
              </w:numPr>
              <w:spacing w:line="360" w:lineRule="auto"/>
              <w:ind w:left="420" w:leftChars="0" w:hanging="420" w:firstLineChars="0"/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Wheezing 3 or more times in past 12 months</w:t>
            </w:r>
          </w:p>
        </w:tc>
      </w:tr>
      <w:tr w14:paraId="1D3476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</w:tcPr>
          <w:p w14:paraId="7B0D8285">
            <w:pPr>
              <w:numPr>
                <w:ilvl w:val="0"/>
                <w:numId w:val="1"/>
              </w:numPr>
              <w:spacing w:line="360" w:lineRule="auto"/>
              <w:ind w:left="420" w:leftChars="0" w:hanging="420" w:firstLineChars="0"/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Wheezing during exercise</w:t>
            </w:r>
          </w:p>
        </w:tc>
      </w:tr>
      <w:tr w14:paraId="43A415E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</w:tcPr>
          <w:p w14:paraId="2C66DE8C">
            <w:pPr>
              <w:numPr>
                <w:ilvl w:val="0"/>
                <w:numId w:val="1"/>
              </w:numPr>
              <w:spacing w:line="360" w:lineRule="auto"/>
              <w:ind w:left="420" w:leftChars="0" w:hanging="420" w:firstLineChars="0"/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Previous asthma (if wheeze-negative)</w:t>
            </w:r>
          </w:p>
        </w:tc>
      </w:tr>
      <w:tr w14:paraId="40CE68E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</w:tcPr>
          <w:p w14:paraId="31499D33">
            <w:pPr>
              <w:numPr>
                <w:ilvl w:val="0"/>
                <w:numId w:val="1"/>
              </w:numPr>
              <w:spacing w:line="360" w:lineRule="auto"/>
              <w:ind w:left="420" w:leftChars="0" w:hanging="420" w:firstLineChars="0"/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Nocturnal dry cough</w:t>
            </w:r>
          </w:p>
        </w:tc>
      </w:tr>
      <w:tr w14:paraId="0913EEA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</w:tcPr>
          <w:p w14:paraId="53B72408">
            <w:pPr>
              <w:numPr>
                <w:ilvl w:val="0"/>
                <w:numId w:val="1"/>
              </w:numPr>
              <w:spacing w:line="360" w:lineRule="auto"/>
              <w:ind w:left="420" w:leftChars="0" w:hanging="420" w:firstLineChars="0"/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Current or past eczema</w:t>
            </w:r>
          </w:p>
        </w:tc>
      </w:tr>
      <w:tr w14:paraId="730586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</w:tcPr>
          <w:p w14:paraId="44274702">
            <w:pPr>
              <w:numPr>
                <w:ilvl w:val="0"/>
                <w:numId w:val="1"/>
              </w:numPr>
              <w:spacing w:line="360" w:lineRule="auto"/>
              <w:ind w:left="420" w:leftChars="0" w:hanging="420" w:firstLineChars="0"/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Family history of asthma, eczema, or hay fever (≥2 family members including parents or siblings)</w:t>
            </w:r>
          </w:p>
        </w:tc>
      </w:tr>
      <w:tr w14:paraId="5F5CA7D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</w:tcPr>
          <w:p w14:paraId="172984AD">
            <w:pPr>
              <w:numPr>
                <w:ilvl w:val="0"/>
                <w:numId w:val="1"/>
              </w:numPr>
              <w:spacing w:line="360" w:lineRule="auto"/>
              <w:ind w:left="420" w:leftChars="0" w:hanging="420" w:firstLineChars="0"/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Exposure to passive smoking (parent or caregiver)</w:t>
            </w:r>
          </w:p>
        </w:tc>
      </w:tr>
    </w:tbl>
    <w:p w14:paraId="5D9EF666">
      <w:pPr>
        <w:spacing w:line="360" w:lineRule="auto"/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  <w:br w:type="page"/>
      </w:r>
    </w:p>
    <w:p w14:paraId="1DEA7B87">
      <w:pPr>
        <w:spacing w:line="360" w:lineRule="auto"/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  <w:t xml:space="preserve">Supplement table 2 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The modified Yale Preoperative Anxiety Scale (m-YPAS) score.</w:t>
      </w:r>
    </w:p>
    <w:tbl>
      <w:tblPr>
        <w:tblStyle w:val="4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8"/>
        <w:gridCol w:w="7982"/>
      </w:tblGrid>
      <w:tr w14:paraId="305F0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93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0118D603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Calibri" w:hAnsi="Calibri" w:cs="Calibri" w:eastAsiaTheme="minorEastAsia"/>
                <w:b/>
                <w:bCs/>
                <w:color w:val="00000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  <w:t>Item</w:t>
            </w:r>
          </w:p>
        </w:tc>
        <w:tc>
          <w:tcPr>
            <w:tcW w:w="4006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4CA4BCF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  <w:t>Scoring Criteria</w:t>
            </w:r>
          </w:p>
        </w:tc>
      </w:tr>
      <w:tr w14:paraId="631B2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8" w:hRule="atLeast"/>
        </w:trPr>
        <w:tc>
          <w:tcPr>
            <w:tcW w:w="993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4F7EBA02">
            <w:pPr>
              <w:spacing w:line="240" w:lineRule="auto"/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Activity</w:t>
            </w:r>
          </w:p>
          <w:p w14:paraId="4A0D135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shd w:val="clear" w:color="auto" w:fill="auto"/>
                <w:vertAlign w:val="baseline"/>
                <w:lang w:bidi="ar"/>
              </w:rPr>
            </w:pPr>
          </w:p>
        </w:tc>
        <w:tc>
          <w:tcPr>
            <w:tcW w:w="4006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0953E6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 = Looking around, curious, playing with toys, reading (or other age-appropriate behavior); moves around holding area/treatment room to get toys or go to parent; may move toward OR equipment.</w:t>
            </w:r>
          </w:p>
          <w:p w14:paraId="50AD981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 = Not exploring or playing, may look down, may fidget with hands or suck thumb (blanket); may sit close to parent while waiting, or play has a definite manic quality.</w:t>
            </w:r>
          </w:p>
          <w:p w14:paraId="6116672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3 = Moving from toy to parent in unfocused manner, nonactivity-derived movements; frenetic/frenzied movement or play; squirming, moving on table, may push mask away, or clinging to parent.</w:t>
            </w:r>
          </w:p>
          <w:p w14:paraId="39EA63A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both"/>
              <w:rPr>
                <w:rFonts w:hint="default" w:ascii="Calibri" w:hAnsi="Calibri" w:eastAsia="等线" w:cs="Calibri"/>
                <w:b/>
                <w:color w:val="000000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4 = Actively trying to get away, pushes with feet and arms, may move whole body; in waiting room, running around unfocused, not looking at toys or will not separate from parent, desperate clinging.</w:t>
            </w:r>
          </w:p>
        </w:tc>
      </w:tr>
      <w:tr w14:paraId="2ED51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1" w:hRule="atLeast"/>
        </w:trPr>
        <w:tc>
          <w:tcPr>
            <w:tcW w:w="99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67302BAB">
            <w:pPr>
              <w:spacing w:line="240" w:lineRule="auto"/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Vocalizations</w:t>
            </w:r>
          </w:p>
          <w:p w14:paraId="0D89A81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shd w:val="clear" w:color="auto" w:fill="auto"/>
                <w:vertAlign w:val="baseline"/>
                <w:lang w:bidi="ar"/>
              </w:rPr>
            </w:pPr>
          </w:p>
        </w:tc>
        <w:tc>
          <w:tcPr>
            <w:tcW w:w="4006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0C97345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 = Reading (nonvocalizing appropriate to activity), asking questions, making comments, babbling, laughing, readily answers questions but may be generally quiet; child too young to talk in social situations or too engrossed in play to respond.</w:t>
            </w:r>
          </w:p>
          <w:p w14:paraId="5D7E8F6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 = Responding to adults but whispers, “baby talk,” only head nodding.</w:t>
            </w:r>
          </w:p>
          <w:p w14:paraId="6313B13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3 = Quiet, no sounds or responses to adults.</w:t>
            </w:r>
          </w:p>
          <w:p w14:paraId="5FE8433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4 = Whimpering, moaning, groaning, silently crying.</w:t>
            </w:r>
          </w:p>
          <w:p w14:paraId="495B27B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5 = Crying or may be screaming “no.”</w:t>
            </w:r>
          </w:p>
          <w:p w14:paraId="052D11E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both"/>
              <w:rPr>
                <w:rFonts w:hint="default" w:ascii="Calibri" w:hAnsi="Calibri" w:eastAsia="等线" w:cs="Calibri"/>
                <w:b/>
                <w:color w:val="000000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6 = Crying, screaming loudly, sustained (audible through mask).</w:t>
            </w:r>
          </w:p>
        </w:tc>
      </w:tr>
      <w:tr w14:paraId="797E5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</w:trPr>
        <w:tc>
          <w:tcPr>
            <w:tcW w:w="99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3DF7D34">
            <w:pPr>
              <w:spacing w:line="240" w:lineRule="auto"/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Emotional Exoressivity</w:t>
            </w:r>
          </w:p>
          <w:p w14:paraId="58879A3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shd w:val="clear" w:color="auto" w:fill="auto"/>
                <w:vertAlign w:val="baseline"/>
                <w:lang w:bidi="ar"/>
              </w:rPr>
            </w:pPr>
          </w:p>
        </w:tc>
        <w:tc>
          <w:tcPr>
            <w:tcW w:w="4006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7D18B8A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left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 = Manifestly happy, smiling, or concentrating on play.</w:t>
            </w:r>
          </w:p>
          <w:p w14:paraId="4DE7C42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left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 = Neutral, no visible expression on face.</w:t>
            </w:r>
          </w:p>
          <w:p w14:paraId="50128E8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left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3 = Worried (sad) to frightened, sad, worried, or tearful eyes.</w:t>
            </w:r>
          </w:p>
          <w:p w14:paraId="411BEC9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left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4 = Distressed, crying, extremely upset, may have wide eyes.</w:t>
            </w:r>
          </w:p>
        </w:tc>
      </w:tr>
      <w:tr w14:paraId="2D878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9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C94D6A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State of apparent arousal</w:t>
            </w:r>
          </w:p>
          <w:p w14:paraId="4BD96171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shd w:val="clear" w:color="auto" w:fill="auto"/>
                <w:vertAlign w:val="baseline"/>
                <w:lang w:bidi="ar"/>
              </w:rPr>
            </w:pPr>
          </w:p>
        </w:tc>
        <w:tc>
          <w:tcPr>
            <w:tcW w:w="4006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3C051FE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left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 = Alert, looks around occasionally, notices or watches what anesthesiologist does with him/her (could be relaxed).</w:t>
            </w:r>
          </w:p>
          <w:p w14:paraId="6CD63F8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left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 = Withdrawn, child sitting still and quiet, may be sucking on thumb or face turned into adult.</w:t>
            </w:r>
          </w:p>
          <w:p w14:paraId="16BF585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left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3 = Vigilant, looking quickly all around, may startle to sounds, eyes wide, body tensed.</w:t>
            </w:r>
          </w:p>
          <w:p w14:paraId="3E2B69F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left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4 = Panicked whimpering, may be crying or pushing others away, turns away.</w:t>
            </w:r>
          </w:p>
        </w:tc>
      </w:tr>
      <w:tr w14:paraId="43287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3" w:hRule="atLeast"/>
        </w:trPr>
        <w:tc>
          <w:tcPr>
            <w:tcW w:w="99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3596115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Use of parents</w:t>
            </w:r>
          </w:p>
          <w:p w14:paraId="766230F0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shd w:val="clear" w:color="auto" w:fill="auto"/>
                <w:vertAlign w:val="baseline"/>
                <w:lang w:bidi="ar"/>
              </w:rPr>
            </w:pPr>
          </w:p>
        </w:tc>
        <w:tc>
          <w:tcPr>
            <w:tcW w:w="4006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34FBB3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left"/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 = Busy playing, sitting idle, or engaged in age-appropriate behavior and does not need parent; may interact with parent if parent initiates the interaction.</w:t>
            </w:r>
          </w:p>
          <w:p w14:paraId="4542567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left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 = Reaches out to parent (approaches parent and speaks to otherwise silent parent), seeks and accepts comfort, may lean against parent.</w:t>
            </w:r>
          </w:p>
          <w:p w14:paraId="49EF539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left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3 = Looks to parents quietly, apparently watches actions, does not seek contact or comfort, accepts it if offered or clings to parent.</w:t>
            </w:r>
          </w:p>
          <w:p w14:paraId="6919F05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uto"/>
              <w:jc w:val="left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Arial" w:cs="Calibri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4 = Keeps parent at distance or may actively withdraw from parent, may push parent away or desperately clinging to parent and will not let parent go.</w:t>
            </w:r>
          </w:p>
        </w:tc>
      </w:tr>
    </w:tbl>
    <w:p w14:paraId="05ED53A9">
      <w:pPr>
        <w:spacing w:line="360" w:lineRule="auto"/>
        <w:jc w:val="left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 xml:space="preserve">Divide each item rating by the highest possible rating (i.e., 6 for the “vocalizations” item and 4 for all other items), then caculated as follows: </w:t>
      </w:r>
    </w:p>
    <w:p w14:paraId="703BEA3D">
      <w:pPr>
        <w:spacing w:line="360" w:lineRule="auto"/>
        <w:jc w:val="left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m-YPAS score=(Activity/4+Vocalizations/6+Emotional expressivity/4+State apparent arousal/4+Use of parents/4)*100/5</w:t>
      </w:r>
    </w:p>
    <w:p w14:paraId="1742B677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Patient, who has a m-YPAS score ≥30 points, is defined as anxiety state.</w:t>
      </w:r>
    </w:p>
    <w:p w14:paraId="07412A85">
      <w:pP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br w:type="page"/>
      </w:r>
    </w:p>
    <w:p w14:paraId="54E3C946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  <w:t xml:space="preserve">Supplement table 3 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The COLDS score.</w:t>
      </w:r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2144"/>
        <w:gridCol w:w="2495"/>
        <w:gridCol w:w="3159"/>
      </w:tblGrid>
      <w:tr w14:paraId="08C49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085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11611645">
            <w:pPr>
              <w:jc w:val="center"/>
              <w:rPr>
                <w:rFonts w:hint="default" w:ascii="Calibri" w:hAnsi="Calibri" w:cs="Calibri" w:eastAsia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6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0D845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 w:eastAsia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cs="Calibri" w:eastAsia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2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77E59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 w:eastAsia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cs="Calibri" w:eastAsia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85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214BB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 w:eastAsia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504CA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1085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2F4B1554">
            <w:pPr>
              <w:numPr>
                <w:ilvl w:val="0"/>
                <w:numId w:val="2"/>
              </w:numPr>
              <w:jc w:val="left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Current signs/</w:t>
            </w: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symptoms</w:t>
            </w:r>
          </w:p>
        </w:tc>
        <w:tc>
          <w:tcPr>
            <w:tcW w:w="1076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2255CB6F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None</w:t>
            </w:r>
          </w:p>
        </w:tc>
        <w:tc>
          <w:tcPr>
            <w:tcW w:w="1252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07127DC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Mild</w:t>
            </w:r>
          </w:p>
          <w:p w14:paraId="1DB53311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(Parent confirms URI</w:t>
            </w: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AND/OR congestion, rhinorrhea, sore throat, sneezing, low fever, dry cough)</w:t>
            </w:r>
          </w:p>
        </w:tc>
        <w:tc>
          <w:tcPr>
            <w:tcW w:w="1585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04BBADCE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Moderate/Severe</w:t>
            </w:r>
          </w:p>
          <w:p w14:paraId="0B7BD95E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(Purulence, wet cough, abnormal lung sounds, lethargy, ‘toxic’ appearance, or high fever)</w:t>
            </w:r>
          </w:p>
        </w:tc>
      </w:tr>
      <w:tr w14:paraId="524C2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5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9D3E9F1">
            <w:pPr>
              <w:numPr>
                <w:ilvl w:val="0"/>
                <w:numId w:val="3"/>
              </w:numPr>
              <w:jc w:val="left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Onset of symptoms</w:t>
            </w:r>
          </w:p>
        </w:tc>
        <w:tc>
          <w:tcPr>
            <w:tcW w:w="1076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6BDF4565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&gt;4 weeks ago</w:t>
            </w:r>
          </w:p>
        </w:tc>
        <w:tc>
          <w:tcPr>
            <w:tcW w:w="125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4D2461F0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2-4 weeks ago</w:t>
            </w:r>
          </w:p>
        </w:tc>
        <w:tc>
          <w:tcPr>
            <w:tcW w:w="1585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68945B4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&lt;2 weeks ago</w:t>
            </w:r>
          </w:p>
        </w:tc>
      </w:tr>
      <w:tr w14:paraId="1560B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085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09D46463">
            <w:pPr>
              <w:numPr>
                <w:ilvl w:val="0"/>
                <w:numId w:val="4"/>
              </w:numPr>
              <w:jc w:val="left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Presence of lung disease</w:t>
            </w:r>
          </w:p>
        </w:tc>
        <w:tc>
          <w:tcPr>
            <w:tcW w:w="1076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15C6D892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None</w:t>
            </w:r>
          </w:p>
        </w:tc>
        <w:tc>
          <w:tcPr>
            <w:tcW w:w="125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7904F0C0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Mild </w:t>
            </w:r>
          </w:p>
          <w:p w14:paraId="764889BF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(Hx of RSV, mild intermittent asthma, CLD if &gt;1 year old, loud snoring, or passive smoker)</w:t>
            </w:r>
          </w:p>
        </w:tc>
        <w:tc>
          <w:tcPr>
            <w:tcW w:w="1585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7091DDB7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Moderate/Severe</w:t>
            </w:r>
          </w:p>
          <w:p w14:paraId="553580C9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(Moderate persistent asthma,infant with CLD, OSA, or pulmonary HTN)</w:t>
            </w:r>
          </w:p>
        </w:tc>
      </w:tr>
      <w:tr w14:paraId="3DCF6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5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17594CBD">
            <w:pPr>
              <w:numPr>
                <w:ilvl w:val="0"/>
                <w:numId w:val="5"/>
              </w:numPr>
              <w:ind w:left="0" w:leftChars="0" w:firstLine="0" w:firstLineChars="0"/>
              <w:jc w:val="left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Airway device</w:t>
            </w:r>
          </w:p>
        </w:tc>
        <w:tc>
          <w:tcPr>
            <w:tcW w:w="1076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481318D7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None or facemask</w:t>
            </w:r>
          </w:p>
        </w:tc>
        <w:tc>
          <w:tcPr>
            <w:tcW w:w="125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4D7F97D5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Laryngeal mask airway or supraglottic airway</w:t>
            </w:r>
          </w:p>
        </w:tc>
        <w:tc>
          <w:tcPr>
            <w:tcW w:w="1585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48441399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Tracheal tube</w:t>
            </w:r>
          </w:p>
        </w:tc>
      </w:tr>
      <w:tr w14:paraId="4F43D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085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6C00E334">
            <w:pPr>
              <w:numPr>
                <w:ilvl w:val="0"/>
                <w:numId w:val="6"/>
              </w:numPr>
              <w:jc w:val="left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Surgery</w:t>
            </w:r>
          </w:p>
        </w:tc>
        <w:tc>
          <w:tcPr>
            <w:tcW w:w="1076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1B2E199A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Other (including ear tubes)</w:t>
            </w:r>
          </w:p>
        </w:tc>
        <w:tc>
          <w:tcPr>
            <w:tcW w:w="125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32C819A7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Minor airway </w:t>
            </w:r>
          </w:p>
          <w:p w14:paraId="7A607C00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(T/A, NLD probe, flexible bronchoscopy, and dental extractions)</w:t>
            </w:r>
          </w:p>
        </w:tc>
        <w:tc>
          <w:tcPr>
            <w:tcW w:w="1585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AA7C7E8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Major airway</w:t>
            </w:r>
          </w:p>
          <w:p w14:paraId="48AF4854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ajorEastAsia"/>
                <w:color w:val="000000"/>
                <w:sz w:val="24"/>
                <w:szCs w:val="24"/>
                <w:vertAlign w:val="baseline"/>
                <w:lang w:val="en-US" w:eastAsia="zh-CN"/>
              </w:rPr>
              <w:t>(Cleft palate, rigid bronchoscopy and maxillofacial surgery)</w:t>
            </w:r>
          </w:p>
        </w:tc>
      </w:tr>
    </w:tbl>
    <w:p w14:paraId="7B642AA2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URI, upper respiratory tract infection; Hx, history; RSV, respiratory syncytial virus; CLD, chronic lung disease, also known as bronchopulmonary dysplasia; OSA, obstructive sleep apnea; HTN, hypertension; T/A, tonsillectomy and/or adenoidectomy; NLD, nasolacrimal duct.</w:t>
      </w:r>
    </w:p>
    <w:p w14:paraId="1942CAD2">
      <w:pP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br w:type="page"/>
      </w:r>
    </w:p>
    <w:p w14:paraId="71080952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  <w:t xml:space="preserve">Supplement table 4 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The P</w:t>
      </w:r>
      <w:r>
        <w:rPr>
          <w:rFonts w:hint="eastAsia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a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ediatric An</w:t>
      </w:r>
      <w:r>
        <w:rPr>
          <w:rFonts w:hint="eastAsia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a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esthesia Behavior (PAB) score.</w:t>
      </w:r>
    </w:p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139"/>
        <w:gridCol w:w="7885"/>
      </w:tblGrid>
      <w:tr w14:paraId="49FDD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69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14DDAE15">
            <w:pPr>
              <w:spacing w:line="360" w:lineRule="auto"/>
              <w:jc w:val="center"/>
              <w:rPr>
                <w:rFonts w:hint="default" w:ascii="Calibri" w:hAnsi="Calibri" w:cs="Calibri" w:eastAsiaTheme="minor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Score</w:t>
            </w:r>
          </w:p>
        </w:tc>
        <w:tc>
          <w:tcPr>
            <w:tcW w:w="4530" w:type="pct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29902CAD">
            <w:pPr>
              <w:spacing w:line="360" w:lineRule="auto"/>
              <w:jc w:val="center"/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vertAlign w:val="baseline"/>
              </w:rPr>
              <w:t>Description of behavior</w:t>
            </w:r>
          </w:p>
        </w:tc>
      </w:tr>
      <w:tr w14:paraId="5225B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69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616A2DDB">
            <w:pPr>
              <w:spacing w:line="360" w:lineRule="auto"/>
              <w:jc w:val="center"/>
              <w:rPr>
                <w:rFonts w:hint="default" w:ascii="Calibri" w:hAnsi="Calibri" w:cs="Calibri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72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4C621803">
            <w:pPr>
              <w:spacing w:line="360" w:lineRule="auto"/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>Happy</w:t>
            </w:r>
          </w:p>
        </w:tc>
        <w:tc>
          <w:tcPr>
            <w:tcW w:w="3958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6B610C89">
            <w:pPr>
              <w:spacing w:line="360" w:lineRule="auto"/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  <w:t>Calm and controlled. Compliant with induction</w:t>
            </w:r>
          </w:p>
        </w:tc>
      </w:tr>
      <w:tr w14:paraId="28D8E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69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017B61C2">
            <w:pPr>
              <w:spacing w:line="360" w:lineRule="auto"/>
              <w:jc w:val="center"/>
              <w:rPr>
                <w:rFonts w:hint="default" w:ascii="Calibri" w:hAnsi="Calibri" w:cs="Calibri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57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361C1BEC">
            <w:pPr>
              <w:spacing w:line="360" w:lineRule="auto"/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>Sad</w:t>
            </w:r>
          </w:p>
        </w:tc>
        <w:tc>
          <w:tcPr>
            <w:tcW w:w="3958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64520A0D">
            <w:pPr>
              <w:spacing w:line="360" w:lineRule="auto"/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  <w:t>Tearful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  <w:t>and/or withdrawn but compliant withinduction</w:t>
            </w:r>
          </w:p>
        </w:tc>
      </w:tr>
      <w:tr w14:paraId="7A13E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469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DFCD4D7">
            <w:pPr>
              <w:spacing w:line="360" w:lineRule="auto"/>
              <w:jc w:val="center"/>
              <w:rPr>
                <w:rFonts w:hint="default" w:ascii="Calibri" w:hAnsi="Calibri" w:cs="Calibri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57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69D40FE1">
            <w:pPr>
              <w:spacing w:line="360" w:lineRule="auto"/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>Mad</w:t>
            </w:r>
          </w:p>
        </w:tc>
        <w:tc>
          <w:tcPr>
            <w:tcW w:w="3958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0139BAD4">
            <w:pPr>
              <w:spacing w:line="360" w:lineRule="auto"/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  <w:t>Loud vocal resistance (screaming or shouting)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  <w:t>AND/OR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  <w:t>Physical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  <w:t>resistance to induction requiring physicarestraint by staff and/or parents</w:t>
            </w:r>
          </w:p>
        </w:tc>
      </w:tr>
    </w:tbl>
    <w:p w14:paraId="652359DA">
      <w:pPr>
        <w:spacing w:line="360" w:lineRule="auto"/>
        <w:jc w:val="left"/>
        <w:rPr>
          <w:rFonts w:hint="default" w:ascii="Calibri" w:hAnsi="Calibri" w:cs="Calibri"/>
          <w:sz w:val="24"/>
          <w:szCs w:val="24"/>
          <w:vertAlign w:val="baseline"/>
          <w:lang w:val="en-US" w:eastAsia="zh-CN"/>
        </w:rPr>
      </w:pPr>
      <w:r>
        <w:rPr>
          <w:rFonts w:hint="default" w:ascii="Calibri" w:hAnsi="Calibri" w:cs="Calibri"/>
          <w:sz w:val="24"/>
          <w:szCs w:val="24"/>
          <w:vertAlign w:val="baseline"/>
          <w:lang w:val="en-US" w:eastAsia="zh-CN"/>
        </w:rPr>
        <w:t>A score of 2 or 3 is defined as anxiety state.</w:t>
      </w:r>
    </w:p>
    <w:p w14:paraId="3FEC3AA8">
      <w:pPr>
        <w:rPr>
          <w:rFonts w:hint="default" w:ascii="Calibri" w:hAnsi="Calibri" w:cs="Calibri"/>
          <w:sz w:val="24"/>
          <w:szCs w:val="24"/>
          <w:vertAlign w:val="baseline"/>
          <w:lang w:val="en-US" w:eastAsia="zh-CN"/>
        </w:rPr>
      </w:pPr>
      <w:r>
        <w:rPr>
          <w:rFonts w:hint="default" w:ascii="Calibri" w:hAnsi="Calibri" w:cs="Calibri"/>
          <w:sz w:val="24"/>
          <w:szCs w:val="24"/>
          <w:vertAlign w:val="baseline"/>
          <w:lang w:val="en-US" w:eastAsia="zh-CN"/>
        </w:rPr>
        <w:br w:type="page"/>
      </w:r>
    </w:p>
    <w:p w14:paraId="2B654667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  <w:t xml:space="preserve">Supplement table 5 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 xml:space="preserve">The Wong-Baker Pain Scale.[https://wongbakerfaces.org/] </w:t>
      </w:r>
    </w:p>
    <w:p w14:paraId="1D14154C">
      <w:pP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 w:eastAsiaTheme="majorEastAsia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-81280</wp:posOffset>
            </wp:positionH>
            <wp:positionV relativeFrom="paragraph">
              <wp:posOffset>182245</wp:posOffset>
            </wp:positionV>
            <wp:extent cx="6283325" cy="1718945"/>
            <wp:effectExtent l="0" t="0" r="10795" b="3175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rcRect t="18481" r="706"/>
                    <a:stretch>
                      <a:fillRect/>
                    </a:stretch>
                  </pic:blipFill>
                  <pic:spPr>
                    <a:xfrm>
                      <a:off x="0" y="0"/>
                      <a:ext cx="6283325" cy="171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br w:type="page"/>
      </w:r>
    </w:p>
    <w:p w14:paraId="65C66455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  <w:t xml:space="preserve">Supplement table 6 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Aono’s Four Point Scale.</w:t>
      </w:r>
    </w:p>
    <w:tbl>
      <w:tblPr>
        <w:tblStyle w:val="4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6455"/>
        <w:gridCol w:w="2646"/>
      </w:tblGrid>
      <w:tr w14:paraId="7E939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31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0E41BADF">
            <w:pPr>
              <w:jc w:val="center"/>
              <w:rPr>
                <w:rFonts w:hint="default" w:ascii="Calibri" w:hAnsi="Calibri" w:cs="Calibri" w:eastAsiaTheme="minorEastAsia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Score</w:t>
            </w:r>
          </w:p>
        </w:tc>
        <w:tc>
          <w:tcPr>
            <w:tcW w:w="3239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3ABFAC5F">
            <w:pPr>
              <w:jc w:val="center"/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vertAlign w:val="baseline"/>
              </w:rPr>
              <w:t xml:space="preserve">Patient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c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vertAlign w:val="baseline"/>
              </w:rPr>
              <w:t>haracteristic</w:t>
            </w:r>
          </w:p>
        </w:tc>
        <w:tc>
          <w:tcPr>
            <w:tcW w:w="1328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43ED9DD5">
            <w:pPr>
              <w:jc w:val="center"/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lang w:val="en-US" w:eastAsia="zh-CN"/>
              </w:rPr>
              <w:t>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</w:rPr>
              <w:t xml:space="preserve">mergence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</w:rPr>
              <w:t>gitation</w:t>
            </w:r>
          </w:p>
        </w:tc>
      </w:tr>
      <w:tr w14:paraId="46C54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31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8ADA7D8">
            <w:pPr>
              <w:jc w:val="center"/>
              <w:rPr>
                <w:rFonts w:hint="default" w:ascii="Calibri" w:hAnsi="Calibri" w:cs="Calibri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39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DE454F6">
            <w:pPr>
              <w:jc w:val="both"/>
              <w:rPr>
                <w:rFonts w:hint="default" w:ascii="Calibri" w:hAnsi="Calibri" w:cs="Calibri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  <w:t>Calm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  <w:t>(conversation)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>.</w:t>
            </w:r>
          </w:p>
        </w:tc>
        <w:tc>
          <w:tcPr>
            <w:tcW w:w="1328" w:type="pct"/>
            <w:vMerge w:val="restar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25D4322D">
            <w:pPr>
              <w:jc w:val="center"/>
              <w:rPr>
                <w:rFonts w:hint="default" w:ascii="Calibri" w:hAnsi="Calibri" w:cs="Calibri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>No</w:t>
            </w:r>
          </w:p>
        </w:tc>
      </w:tr>
      <w:tr w14:paraId="26C96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3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364D3FA5">
            <w:pPr>
              <w:jc w:val="center"/>
              <w:rPr>
                <w:rFonts w:hint="default" w:ascii="Calibri" w:hAnsi="Calibri" w:cs="Calibri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39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3A8D1979">
            <w:pPr>
              <w:jc w:val="both"/>
              <w:rPr>
                <w:rFonts w:hint="default" w:ascii="Calibri" w:hAnsi="Calibri" w:cs="Calibri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lang w:val="en-US" w:eastAsia="zh-CN"/>
              </w:rPr>
              <w:t>N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ot calm, but can be easily calmed by verbal instructions and able to tolerate ordinary fixation straps for both arms and legs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lang w:val="en-US" w:eastAsia="zh-CN"/>
              </w:rPr>
              <w:t>.</w:t>
            </w:r>
          </w:p>
        </w:tc>
        <w:tc>
          <w:tcPr>
            <w:tcW w:w="1328" w:type="pct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24342447">
            <w:pPr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CBC9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3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7BA2BF53">
            <w:pPr>
              <w:jc w:val="center"/>
              <w:rPr>
                <w:rFonts w:hint="default" w:ascii="Calibri" w:hAnsi="Calibri" w:cs="Calibri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239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3CD2AD7B">
            <w:pPr>
              <w:jc w:val="both"/>
              <w:rPr>
                <w:rFonts w:hint="default" w:ascii="Calibri" w:hAnsi="Calibri" w:cs="Calibri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lang w:val="en-US" w:eastAsia="zh-CN"/>
              </w:rPr>
              <w:t>N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ot calm despite frequent verbal instructions, moderately agitated or restless, and requires physical restraint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lang w:val="en-US" w:eastAsia="zh-CN"/>
              </w:rPr>
              <w:t>.</w:t>
            </w:r>
          </w:p>
        </w:tc>
        <w:tc>
          <w:tcPr>
            <w:tcW w:w="1328" w:type="pct"/>
            <w:vMerge w:val="restar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53D4C77">
            <w:pPr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lang w:val="en-US" w:eastAsia="zh-CN"/>
              </w:rPr>
              <w:t>Yes</w:t>
            </w:r>
          </w:p>
        </w:tc>
      </w:tr>
      <w:tr w14:paraId="30039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3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45896A44">
            <w:pPr>
              <w:jc w:val="center"/>
              <w:rPr>
                <w:rFonts w:hint="default" w:ascii="Calibri" w:hAnsi="Calibri" w:cs="Calibri" w:eastAsia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239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C87E8AA">
            <w:pPr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  <w:lang w:val="en-US" w:eastAsia="zh-CN"/>
              </w:rPr>
              <w:t>C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ombative, excited, disoriented, and strongly requires physical restraint.</w:t>
            </w:r>
          </w:p>
        </w:tc>
        <w:tc>
          <w:tcPr>
            <w:tcW w:w="1328" w:type="pct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762F765B">
            <w:pPr>
              <w:jc w:val="both"/>
              <w:rPr>
                <w:rFonts w:hint="default" w:ascii="Calibri" w:hAnsi="Calibri" w:cs="Calibri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4539D3B4">
      <w:pPr>
        <w:numPr>
          <w:ilvl w:val="0"/>
          <w:numId w:val="0"/>
        </w:numPr>
        <w:tabs>
          <w:tab w:val="left" w:pos="0"/>
        </w:tabs>
        <w:spacing w:line="360" w:lineRule="auto"/>
        <w:ind w:leftChars="0"/>
        <w:jc w:val="both"/>
        <w:outlineLvl w:val="9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</w:p>
    <w:p w14:paraId="3D5395B5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</w:p>
    <w:p w14:paraId="265AD764">
      <w:pPr>
        <w:spacing w:line="360" w:lineRule="auto"/>
        <w:jc w:val="left"/>
        <w:rPr>
          <w:rFonts w:hint="default" w:ascii="Calibri" w:hAnsi="Calibri" w:cs="Calibri"/>
          <w:sz w:val="24"/>
          <w:szCs w:val="24"/>
          <w:vertAlign w:val="baseline"/>
          <w:lang w:val="en-US" w:eastAsia="zh-CN"/>
        </w:rPr>
      </w:pPr>
    </w:p>
    <w:p w14:paraId="001E20D0">
      <w:pP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br w:type="page"/>
      </w:r>
    </w:p>
    <w:p w14:paraId="33839949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  <w:t xml:space="preserve">Supplement table 7 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The</w:t>
      </w:r>
      <w:r>
        <w:rPr>
          <w:rFonts w:hint="eastAsia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physiological criteria-based discharge scoring system.</w:t>
      </w:r>
    </w:p>
    <w:tbl>
      <w:tblPr>
        <w:tblStyle w:val="3"/>
        <w:tblW w:w="4993" w:type="pct"/>
        <w:tblInd w:w="0" w:type="dxa"/>
        <w:tblLayout w:type="autofit"/>
        <w:tblCellMar>
          <w:top w:w="0" w:type="dxa"/>
          <w:left w:w="99" w:type="dxa"/>
          <w:bottom w:w="0" w:type="dxa"/>
          <w:right w:w="99" w:type="dxa"/>
        </w:tblCellMar>
      </w:tblPr>
      <w:tblGrid>
        <w:gridCol w:w="2864"/>
        <w:gridCol w:w="6322"/>
        <w:gridCol w:w="744"/>
      </w:tblGrid>
      <w:tr w14:paraId="0055D778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40" w:hRule="atLeast"/>
        </w:trPr>
        <w:tc>
          <w:tcPr>
            <w:tcW w:w="4625" w:type="pct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noWrap/>
            <w:vAlign w:val="bottom"/>
          </w:tcPr>
          <w:p w14:paraId="38220358">
            <w:pPr>
              <w:jc w:val="left"/>
              <w:rPr>
                <w:rFonts w:hint="default" w:ascii="Calibri" w:hAnsi="Calibri" w:cs="Calibri" w:eastAsia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lang w:val="en-US" w:eastAsia="zh-CN"/>
              </w:rPr>
              <w:t>Discharge Criteria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noWrap/>
            <w:vAlign w:val="bottom"/>
          </w:tcPr>
          <w:p w14:paraId="7F3EBA81">
            <w:pPr>
              <w:jc w:val="center"/>
              <w:rPr>
                <w:rFonts w:hint="default" w:ascii="Calibri" w:hAnsi="Calibri" w:cs="Calibri" w:eastAsia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4"/>
                <w:szCs w:val="24"/>
                <w:lang w:val="en-US" w:eastAsia="zh-CN"/>
              </w:rPr>
              <w:t>Score</w:t>
            </w:r>
          </w:p>
        </w:tc>
      </w:tr>
      <w:tr w14:paraId="057F1D85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20" w:hRule="atLeast"/>
        </w:trPr>
        <w:tc>
          <w:tcPr>
            <w:tcW w:w="1441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22F34007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sz w:val="24"/>
                <w:szCs w:val="24"/>
              </w:rPr>
              <w:t>Conscious level &amp; activity</w:t>
            </w:r>
          </w:p>
        </w:tc>
        <w:tc>
          <w:tcPr>
            <w:tcW w:w="3183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3C8E71E5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Awake &amp; orientated, appropriate movements</w:t>
            </w:r>
          </w:p>
        </w:tc>
        <w:tc>
          <w:tcPr>
            <w:tcW w:w="374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057B10E3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14:paraId="6CF90CAB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2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661EAF64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28510E14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Rousable with minimal stimulation, weak movements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1834AEA6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14:paraId="3C93E983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2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3225F6B7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428D76FA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Responsive only to tactile stimulation, no movement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465BFD36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0</w:t>
            </w:r>
          </w:p>
        </w:tc>
      </w:tr>
      <w:tr w14:paraId="784CBE75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2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7968C3A1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Respiratory stability</w:t>
            </w: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3CC64600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Able to cough, deep breathe or cry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67210FAB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14:paraId="3D5CD030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2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1874ED01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1DBFDC0A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Hoarseness with crying or coughing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328945F0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14:paraId="38E277D2">
        <w:trPr>
          <w:trHeight w:val="32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5ABAF3A3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732FAD96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Stridor, dyspnea or wheeze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03B34A29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0</w:t>
            </w:r>
          </w:p>
        </w:tc>
      </w:tr>
      <w:tr w14:paraId="0207EF7B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4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18035A5F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Oxygen saturation</w:t>
            </w: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2D55B198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 xml:space="preserve">Maintains 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lang w:val="en-US" w:eastAsia="zh-CN"/>
              </w:rPr>
              <w:t xml:space="preserve">＞ 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95% on room air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60FECE7D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14:paraId="02E37683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68E12DBB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411591C0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90%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95% on room air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7BDCD474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14:paraId="0C94C398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09946951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0A83A138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Requires O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 xml:space="preserve"> to maintain [90%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2510D5C3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0</w:t>
            </w:r>
          </w:p>
        </w:tc>
      </w:tr>
      <w:tr w14:paraId="6D1DFE3C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58E15EBA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Hemodynamic stability</w:t>
            </w: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76AE3660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HR &amp; systolic BP within 15% of baseline value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68BC5EF4">
            <w:pPr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14:paraId="429696A3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2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36731B5E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6F039830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HR &amp;/or systolic BP within 15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30% of baseline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7C9A014A">
            <w:pPr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14:paraId="3016FEA1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5EAA439F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1642F49E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HR &amp;/or systolic BP outside 30% of baseline, mottled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1955D70F">
            <w:pPr>
              <w:jc w:val="center"/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0</w:t>
            </w:r>
          </w:p>
        </w:tc>
      </w:tr>
      <w:tr w14:paraId="5F726A44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0CD68556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Post-op pain</w:t>
            </w: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509AB4F0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None, or mild discomfort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4027F388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14:paraId="56D8EE67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3D2C3B22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7B073E78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Moderate to severe, controlled with intravenous analgesia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60C3E0DC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14:paraId="7A86E593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4B7A0ADA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71E35552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Persistent severe pain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589C1396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0</w:t>
            </w:r>
          </w:p>
        </w:tc>
      </w:tr>
      <w:tr w14:paraId="31E3FC4A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29F926C8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Post-op nausea or vomiting</w:t>
            </w: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1A1C8F25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None, or mild nausea with no vomiting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3007FC51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14:paraId="73EA8DE2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0A9F5360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6BDB209E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Transient vomiting or retching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4D74B6B2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14:paraId="5FAE10EC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1C04B441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490903C0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Persistent moderate to severe nausea &amp; vomiting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5ABAD549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0</w:t>
            </w:r>
          </w:p>
        </w:tc>
      </w:tr>
      <w:tr w14:paraId="74507C8C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5E365C85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Surgical site</w:t>
            </w: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5D22C485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No blood or fluid loss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180B3C25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14:paraId="087CC222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2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56DE3176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5E6AEEBF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Minimal loss, no intervention required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5A8C656F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14:paraId="1BD8F0A5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20" w:hRule="atLeast"/>
        </w:trPr>
        <w:tc>
          <w:tcPr>
            <w:tcW w:w="1441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42880FEC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183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34EFE474">
            <w:pPr>
              <w:rPr>
                <w:rFonts w:hint="default"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Ongoing losses, dressing changes required</w:t>
            </w:r>
          </w:p>
        </w:tc>
        <w:tc>
          <w:tcPr>
            <w:tcW w:w="374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noWrap/>
            <w:vAlign w:val="bottom"/>
          </w:tcPr>
          <w:p w14:paraId="261E45C9">
            <w:pPr>
              <w:jc w:val="center"/>
              <w:rPr>
                <w:rFonts w:hint="default" w:ascii="Calibri" w:hAnsi="Calibri" w:cs="Calibr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/>
                <w:sz w:val="24"/>
                <w:szCs w:val="24"/>
              </w:rPr>
              <w:t>0</w:t>
            </w:r>
          </w:p>
        </w:tc>
      </w:tr>
    </w:tbl>
    <w:p w14:paraId="72B8AA8C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HR, heart rate; BP, blood pressure.</w:t>
      </w:r>
    </w:p>
    <w:p w14:paraId="779892A5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Discharge standards are satisfied if the score is ≥ 12.</w:t>
      </w:r>
      <w:bookmarkStart w:id="0" w:name="_GoBack"/>
      <w:bookmarkEnd w:id="0"/>
    </w:p>
    <w:p w14:paraId="24A9D8BF">
      <w:pP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br w:type="page"/>
      </w:r>
    </w:p>
    <w:p w14:paraId="34C8E465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/>
          <w:bCs/>
          <w:color w:val="auto"/>
          <w:sz w:val="24"/>
          <w:szCs w:val="24"/>
          <w:lang w:val="en-US" w:eastAsia="zh-CN"/>
        </w:rPr>
        <w:t xml:space="preserve">Supplement table 8 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  <w:t>The airway hyperreactivity score.</w:t>
      </w:r>
    </w:p>
    <w:tbl>
      <w:tblPr>
        <w:tblStyle w:val="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676"/>
        <w:gridCol w:w="1677"/>
        <w:gridCol w:w="1677"/>
        <w:gridCol w:w="1677"/>
        <w:gridCol w:w="1679"/>
      </w:tblGrid>
      <w:tr w14:paraId="6E94A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2D9A92A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NewBaskerville-Bold" w:cs="Calibri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43880175">
            <w:pPr>
              <w:spacing w:line="360" w:lineRule="auto"/>
              <w:jc w:val="center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1C86C0BC">
            <w:pPr>
              <w:spacing w:line="360" w:lineRule="auto"/>
              <w:jc w:val="center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6B712550">
            <w:pPr>
              <w:spacing w:line="360" w:lineRule="auto"/>
              <w:jc w:val="center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5F7509A1">
            <w:pPr>
              <w:spacing w:line="360" w:lineRule="auto"/>
              <w:jc w:val="center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24" w:space="0"/>
              <w:right w:val="single" w:color="FEFEFE" w:sz="8" w:space="0"/>
            </w:tcBorders>
            <w:shd w:val="clear" w:color="auto" w:fill="4684D3"/>
            <w:vAlign w:val="center"/>
          </w:tcPr>
          <w:p w14:paraId="3B642495">
            <w:pPr>
              <w:spacing w:line="360" w:lineRule="auto"/>
              <w:jc w:val="center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 w14:paraId="7A1E7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45761B49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left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Cough/bucking retraction</w:t>
            </w:r>
          </w:p>
        </w:tc>
        <w:tc>
          <w:tcPr>
            <w:tcW w:w="842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1BB837B7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center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842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01A31F97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Occasional</w:t>
            </w:r>
          </w:p>
        </w:tc>
        <w:tc>
          <w:tcPr>
            <w:tcW w:w="842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4706E862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Frequent</w:t>
            </w:r>
          </w:p>
        </w:tc>
        <w:tc>
          <w:tcPr>
            <w:tcW w:w="842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7AEF735C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Continuous</w:t>
            </w:r>
          </w:p>
        </w:tc>
        <w:tc>
          <w:tcPr>
            <w:tcW w:w="842" w:type="pct"/>
            <w:tcBorders>
              <w:top w:val="single" w:color="FEFEFE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44D4B627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center"/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Laryngospasm</w:t>
            </w:r>
          </w:p>
          <w:p w14:paraId="4C06043A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(partial/complete)</w:t>
            </w:r>
          </w:p>
        </w:tc>
      </w:tr>
      <w:tr w14:paraId="4A14A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46DD87F3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left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Breath holding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17FA6C7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NewBaskerville-Roman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None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7389A8DE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＜15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sec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26B624AD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15-30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>sec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090295F6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＞30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>sec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4B653AB5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Positive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pressure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ventilation</w:t>
            </w:r>
          </w:p>
        </w:tc>
      </w:tr>
      <w:tr w14:paraId="50BDF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789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6617E885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left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Oxygen desaturation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6406AA97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center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None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SpO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 ≥98%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6C950920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jc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SpO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 94-97%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7B345D37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SpO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 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90-94%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＞10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sec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1395F125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SpO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 ＜90%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＞10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sec</w:t>
            </w:r>
          </w:p>
        </w:tc>
        <w:tc>
          <w:tcPr>
            <w:tcW w:w="842" w:type="pc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34A06AFD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SpO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 ＜85%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＞10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sec</w:t>
            </w:r>
          </w:p>
        </w:tc>
      </w:tr>
      <w:tr w14:paraId="74A0F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000" w:type="pct"/>
            <w:gridSpan w:val="6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D5E4F5"/>
            <w:vAlign w:val="center"/>
          </w:tcPr>
          <w:p w14:paraId="5164A15F">
            <w:pPr>
              <w:spacing w:line="360" w:lineRule="auto"/>
              <w:jc w:val="both"/>
              <w:rPr>
                <w:rFonts w:hint="default" w:ascii="Calibri" w:hAnsi="Calibri" w:eastAsia="宋体" w:cs="Calibri"/>
                <w:b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Severity of airway hyperreactivity: mild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score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3, moderate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score 4–8, and severe score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9. SpO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=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oxygen saturation as measured by pulse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</w:rPr>
              <w:t>oximetry</w:t>
            </w:r>
            <w:r>
              <w:rPr>
                <w:rFonts w:hint="default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>.</w:t>
            </w:r>
          </w:p>
        </w:tc>
      </w:tr>
    </w:tbl>
    <w:p w14:paraId="46930292">
      <w:pPr>
        <w:spacing w:line="360" w:lineRule="auto"/>
        <w:rPr>
          <w:rFonts w:hint="default" w:ascii="Calibri" w:hAnsi="Calibri" w:cs="Calibri"/>
          <w:b w:val="0"/>
          <w:bCs w:val="0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NewBaskerville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wBaskerville-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528B66"/>
    <w:multiLevelType w:val="singleLevel"/>
    <w:tmpl w:val="91528B66"/>
    <w:lvl w:ilvl="0" w:tentative="0">
      <w:start w:val="19"/>
      <w:numFmt w:val="upperLetter"/>
      <w:suff w:val="space"/>
      <w:lvlText w:val="(%1)"/>
      <w:lvlJc w:val="left"/>
    </w:lvl>
  </w:abstractNum>
  <w:abstractNum w:abstractNumId="1">
    <w:nsid w:val="A0EC7876"/>
    <w:multiLevelType w:val="singleLevel"/>
    <w:tmpl w:val="A0EC7876"/>
    <w:lvl w:ilvl="0" w:tentative="0">
      <w:start w:val="15"/>
      <w:numFmt w:val="upperLetter"/>
      <w:suff w:val="space"/>
      <w:lvlText w:val="(%1)"/>
      <w:lvlJc w:val="left"/>
    </w:lvl>
  </w:abstractNum>
  <w:abstractNum w:abstractNumId="2">
    <w:nsid w:val="C9B36325"/>
    <w:multiLevelType w:val="singleLevel"/>
    <w:tmpl w:val="C9B36325"/>
    <w:lvl w:ilvl="0" w:tentative="0">
      <w:start w:val="12"/>
      <w:numFmt w:val="upperLetter"/>
      <w:suff w:val="space"/>
      <w:lvlText w:val="(%1)"/>
      <w:lvlJc w:val="left"/>
    </w:lvl>
  </w:abstractNum>
  <w:abstractNum w:abstractNumId="3">
    <w:nsid w:val="C9EEBC0C"/>
    <w:multiLevelType w:val="singleLevel"/>
    <w:tmpl w:val="C9EEBC0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DC22D8D7"/>
    <w:multiLevelType w:val="singleLevel"/>
    <w:tmpl w:val="DC22D8D7"/>
    <w:lvl w:ilvl="0" w:tentative="0">
      <w:start w:val="4"/>
      <w:numFmt w:val="upperLetter"/>
      <w:suff w:val="space"/>
      <w:lvlText w:val="(%1)"/>
      <w:lvlJc w:val="left"/>
    </w:lvl>
  </w:abstractNum>
  <w:abstractNum w:abstractNumId="5">
    <w:nsid w:val="F744C28E"/>
    <w:multiLevelType w:val="singleLevel"/>
    <w:tmpl w:val="F744C28E"/>
    <w:lvl w:ilvl="0" w:tentative="0">
      <w:start w:val="3"/>
      <w:numFmt w:val="upperLetter"/>
      <w:suff w:val="space"/>
      <w:lvlText w:val="(%1)"/>
      <w:lvlJc w:val="left"/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kMzUwMzI2MGY0ZGRkZTQ4ZTgyYTg4ZTk4YzI4MjIifQ=="/>
  </w:docVars>
  <w:rsids>
    <w:rsidRoot w:val="7DA02126"/>
    <w:rsid w:val="02866093"/>
    <w:rsid w:val="030F10B7"/>
    <w:rsid w:val="054B35C3"/>
    <w:rsid w:val="05F51E65"/>
    <w:rsid w:val="07AF3C48"/>
    <w:rsid w:val="08843074"/>
    <w:rsid w:val="08EF6804"/>
    <w:rsid w:val="092255F6"/>
    <w:rsid w:val="10D70F6C"/>
    <w:rsid w:val="120E7C5B"/>
    <w:rsid w:val="122203E6"/>
    <w:rsid w:val="12E836AA"/>
    <w:rsid w:val="148122B0"/>
    <w:rsid w:val="18722EE9"/>
    <w:rsid w:val="19AB1E4B"/>
    <w:rsid w:val="1A8D50BE"/>
    <w:rsid w:val="247A6377"/>
    <w:rsid w:val="26112F5E"/>
    <w:rsid w:val="2B034D6B"/>
    <w:rsid w:val="2D265BF9"/>
    <w:rsid w:val="2E5F1C61"/>
    <w:rsid w:val="2ECE6548"/>
    <w:rsid w:val="30AC28B9"/>
    <w:rsid w:val="31C0661C"/>
    <w:rsid w:val="36D13AFF"/>
    <w:rsid w:val="3A437DEA"/>
    <w:rsid w:val="3CE40198"/>
    <w:rsid w:val="3D52414F"/>
    <w:rsid w:val="48AE4FC8"/>
    <w:rsid w:val="4B35552D"/>
    <w:rsid w:val="4D251600"/>
    <w:rsid w:val="526B217C"/>
    <w:rsid w:val="536410A5"/>
    <w:rsid w:val="561D6ED6"/>
    <w:rsid w:val="573E1D65"/>
    <w:rsid w:val="57BB14B0"/>
    <w:rsid w:val="5CE40B61"/>
    <w:rsid w:val="618D7A19"/>
    <w:rsid w:val="627E55B4"/>
    <w:rsid w:val="66B15F58"/>
    <w:rsid w:val="67184229"/>
    <w:rsid w:val="6D1E1E6D"/>
    <w:rsid w:val="6E0A6EA2"/>
    <w:rsid w:val="72475E52"/>
    <w:rsid w:val="747B775C"/>
    <w:rsid w:val="75315055"/>
    <w:rsid w:val="796E4E17"/>
    <w:rsid w:val="7DA02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1099</Words>
  <Characters>6069</Characters>
  <Lines>0</Lines>
  <Paragraphs>0</Paragraphs>
  <TotalTime>0</TotalTime>
  <ScaleCrop>false</ScaleCrop>
  <LinksUpToDate>false</LinksUpToDate>
  <CharactersWithSpaces>6987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2024-08-27T02:59:00Z</dcterms:created>
  <dc:creator>EileenChuh</dc:creator>
  <cp:lastModifiedBy>Zhuyling</cp:lastModifiedBy>
  <dcterms:modified xsi:type="dcterms:W3CDTF">2024-09-25T15:05:40Z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369BFC00B7714131BC1757BF0C86AFFB_11</vt:lpwstr>
  </property>
</Properties>
</file>