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1F77D8" w14:textId="77777777" w:rsidR="00755EDA" w:rsidRPr="00755EDA" w:rsidRDefault="00755EDA" w:rsidP="00755EDA">
      <w:pPr>
        <w:rPr>
          <w:b/>
          <w:bCs/>
          <w:lang w:val="en-GB"/>
        </w:rPr>
      </w:pPr>
      <w:r w:rsidRPr="00755EDA">
        <w:rPr>
          <w:b/>
          <w:bCs/>
          <w:lang w:val="en-GB"/>
        </w:rPr>
        <w:t>Supplementary material (Online resources)</w:t>
      </w:r>
    </w:p>
    <w:p w14:paraId="61456F69" w14:textId="77777777" w:rsidR="00755EDA" w:rsidRPr="00755EDA" w:rsidRDefault="00755EDA" w:rsidP="00755EDA">
      <w:pPr>
        <w:rPr>
          <w:lang w:val="en-GB"/>
        </w:rPr>
      </w:pPr>
      <w:r w:rsidRPr="00755EDA">
        <w:rPr>
          <w:b/>
          <w:bCs/>
          <w:lang w:val="en-GB"/>
        </w:rPr>
        <w:t xml:space="preserve">Online Resource 1: </w:t>
      </w:r>
      <w:r w:rsidRPr="00755EDA">
        <w:rPr>
          <w:lang w:val="en-GB"/>
        </w:rPr>
        <w:t xml:space="preserve">Relative Genome Size (RGS) and ploidy of all investigated </w:t>
      </w:r>
      <w:r w:rsidRPr="00755EDA">
        <w:rPr>
          <w:i/>
          <w:iCs/>
          <w:lang w:val="en-GB"/>
        </w:rPr>
        <w:t>Luzula</w:t>
      </w:r>
      <w:r w:rsidRPr="00755EDA">
        <w:rPr>
          <w:lang w:val="en-GB"/>
        </w:rPr>
        <w:t xml:space="preserve"> individuals, along with the variables recorded at each corresponding vegetation survey plot. The coordinates are in WGS 84 projection.</w:t>
      </w:r>
    </w:p>
    <w:p w14:paraId="3FCFF619" w14:textId="77777777" w:rsidR="00755EDA" w:rsidRPr="00755EDA" w:rsidRDefault="00755EDA" w:rsidP="00755EDA">
      <w:pPr>
        <w:rPr>
          <w:b/>
          <w:bCs/>
          <w:lang w:val="en-GB"/>
        </w:rPr>
      </w:pPr>
    </w:p>
    <w:p w14:paraId="2820E697" w14:textId="77777777" w:rsidR="00755EDA" w:rsidRPr="00755EDA" w:rsidRDefault="00755EDA" w:rsidP="00755EDA">
      <w:pPr>
        <w:rPr>
          <w:lang w:val="en-GB"/>
        </w:rPr>
      </w:pPr>
      <w:r w:rsidRPr="00755EDA">
        <w:rPr>
          <w:b/>
          <w:bCs/>
          <w:lang w:val="en-GB"/>
        </w:rPr>
        <w:t>Online Resource 2:</w:t>
      </w:r>
      <w:r w:rsidRPr="00755EDA">
        <w:rPr>
          <w:lang w:val="en-GB"/>
        </w:rPr>
        <w:t xml:space="preserve"> Transformation of coverage values of accompanying species within vegetation plots resulting from fieldwork (exact percentages) into coverage classes.</w:t>
      </w:r>
    </w:p>
    <w:p w14:paraId="113AE99A" w14:textId="77777777" w:rsidR="00755EDA" w:rsidRPr="00755EDA" w:rsidRDefault="00755EDA" w:rsidP="00755EDA">
      <w:pPr>
        <w:rPr>
          <w:lang w:val="en-GB"/>
        </w:rPr>
      </w:pPr>
    </w:p>
    <w:p w14:paraId="1C207C02" w14:textId="77777777" w:rsidR="00755EDA" w:rsidRPr="00755EDA" w:rsidRDefault="00755EDA" w:rsidP="00755EDA">
      <w:pPr>
        <w:rPr>
          <w:lang w:val="en-GB"/>
        </w:rPr>
      </w:pPr>
      <w:r w:rsidRPr="00755EDA">
        <w:rPr>
          <w:b/>
          <w:bCs/>
          <w:lang w:val="en-GB"/>
        </w:rPr>
        <w:t>Online Resource 3:</w:t>
      </w:r>
      <w:r w:rsidRPr="00755EDA">
        <w:rPr>
          <w:lang w:val="en-GB"/>
        </w:rPr>
        <w:t xml:space="preserve"> Multivariate analyses performed for different tested data sets as indicated in the table. Explanatory variables that did not differ significantly in t-test/ Wilcoxon-test and were excluded from the Principal Component Analysis (PCA) and Linear Discriminant Analysis (LDA) are indicated. In addition, the variables Northness, Eastness and Inclination were constant at locality 2 and were therefore also excluded from the analyses of the respective locality as well as the entire dataset that used locality as response variable. Landolt indicator values: D = soil aeration, F = soil moisture, H = humus content, K = continentality, L = light availability, N = nutrient availability, R = reaction, T = temperature, W = alternating wetness. Strategy types: c = competitors, r = ruderals, s = stress tolerators.</w:t>
      </w:r>
    </w:p>
    <w:p w14:paraId="25422202" w14:textId="77777777" w:rsidR="00755EDA" w:rsidRPr="00755EDA" w:rsidRDefault="00755EDA" w:rsidP="00755EDA">
      <w:pPr>
        <w:rPr>
          <w:lang w:val="en-GB"/>
        </w:rPr>
      </w:pPr>
    </w:p>
    <w:p w14:paraId="751F72ED" w14:textId="77777777" w:rsidR="00755EDA" w:rsidRPr="00755EDA" w:rsidRDefault="00755EDA" w:rsidP="00755EDA">
      <w:pPr>
        <w:rPr>
          <w:lang w:val="en-GB"/>
        </w:rPr>
      </w:pPr>
      <w:r w:rsidRPr="00755EDA">
        <w:rPr>
          <w:b/>
          <w:bCs/>
          <w:lang w:val="en-GB"/>
        </w:rPr>
        <w:t>Online Resource 4:</w:t>
      </w:r>
      <w:r w:rsidRPr="00755EDA">
        <w:rPr>
          <w:lang w:val="en-GB"/>
        </w:rPr>
        <w:t xml:space="preserve"> Accompanying species of vegetation surveys with the coverage indicated.</w:t>
      </w:r>
    </w:p>
    <w:p w14:paraId="5288E3E2" w14:textId="77777777" w:rsidR="00755EDA" w:rsidRPr="00755EDA" w:rsidRDefault="00755EDA" w:rsidP="00755EDA">
      <w:pPr>
        <w:rPr>
          <w:lang w:val="en-GB"/>
        </w:rPr>
      </w:pPr>
    </w:p>
    <w:p w14:paraId="689B439E" w14:textId="77777777" w:rsidR="00755EDA" w:rsidRPr="00755EDA" w:rsidRDefault="00755EDA" w:rsidP="00755EDA">
      <w:pPr>
        <w:rPr>
          <w:lang w:val="en-GB"/>
        </w:rPr>
      </w:pPr>
      <w:r w:rsidRPr="00755EDA">
        <w:rPr>
          <w:b/>
          <w:bCs/>
          <w:lang w:val="en-GB"/>
        </w:rPr>
        <w:t>Online Resource 5:</w:t>
      </w:r>
      <w:r w:rsidRPr="00755EDA">
        <w:rPr>
          <w:lang w:val="en-GB"/>
        </w:rPr>
        <w:t xml:space="preserve"> Results of the Pearson’s correlation test for the entire data, for each ploidy level and each locality. Significance ("!"; significant if p &lt; 0.05: * = p &lt; 0.05; ** = p &gt; 0.01; *** = p &lt; 0.001), coefficient of determination (R²) and direction of correlation (positive = "+"; negative = "-") are shown.</w:t>
      </w:r>
    </w:p>
    <w:p w14:paraId="277E0188" w14:textId="77777777" w:rsidR="00755EDA" w:rsidRPr="00755EDA" w:rsidRDefault="00755EDA" w:rsidP="00755EDA">
      <w:pPr>
        <w:rPr>
          <w:lang w:val="en-GB"/>
        </w:rPr>
      </w:pPr>
    </w:p>
    <w:p w14:paraId="280D7EEC" w14:textId="77777777" w:rsidR="00755EDA" w:rsidRPr="00755EDA" w:rsidRDefault="00755EDA" w:rsidP="00755EDA">
      <w:pPr>
        <w:rPr>
          <w:lang w:val="en-GB"/>
        </w:rPr>
      </w:pPr>
      <w:r w:rsidRPr="00755EDA">
        <w:rPr>
          <w:b/>
          <w:bCs/>
          <w:lang w:val="en-GB"/>
        </w:rPr>
        <w:t>Online Resource 6:</w:t>
      </w:r>
      <w:r w:rsidRPr="00755EDA">
        <w:rPr>
          <w:lang w:val="en-GB"/>
        </w:rPr>
        <w:t xml:space="preserve"> Normality and t-test/ Wilcoxon-test performed for different datasets. Significance values are indicated (significant if p &lt; 0.05: * = p &lt; 0.05; ** = p &gt; 0.01; *** = p &lt; 0.001). Test/ Normality: “t” = t-test was performed when a variable had a normal distribution. “W” = Wilcoxon-test was performed when the distribution was non-normal. Landolt indicator values: D = soil aeration, F = soil moisture, H = humus content, K = continentality, L = light availability, N = nutrient availability, R = reaction, T = temperature, W = alternating wetness. Strategy types: c = competitors, r = ruderals, s = stress tolerators.</w:t>
      </w:r>
    </w:p>
    <w:p w14:paraId="28CAE646" w14:textId="77777777" w:rsidR="00755EDA" w:rsidRPr="00755EDA" w:rsidRDefault="00755EDA" w:rsidP="00755EDA">
      <w:pPr>
        <w:rPr>
          <w:lang w:val="en-GB"/>
        </w:rPr>
      </w:pPr>
    </w:p>
    <w:p w14:paraId="0AF0CA4C" w14:textId="77777777" w:rsidR="00755EDA" w:rsidRPr="00755EDA" w:rsidRDefault="00755EDA" w:rsidP="00755EDA">
      <w:pPr>
        <w:rPr>
          <w:lang w:val="en-GB"/>
        </w:rPr>
      </w:pPr>
      <w:r w:rsidRPr="00755EDA">
        <w:rPr>
          <w:b/>
          <w:bCs/>
          <w:lang w:val="en-GB"/>
        </w:rPr>
        <w:t>Online Resource 7:</w:t>
      </w:r>
      <w:r w:rsidRPr="00755EDA">
        <w:rPr>
          <w:lang w:val="en-GB"/>
        </w:rPr>
        <w:t xml:space="preserve"> Results of hierarchical clustering of species scores in the Detrended Correspondence Analysis (DCA). Shown are minimum silhouette width (SW min) and overall mean silhouette width (SW mean) for different number of clusters</w:t>
      </w:r>
    </w:p>
    <w:p w14:paraId="528D884B" w14:textId="77777777" w:rsidR="00755EDA" w:rsidRPr="00755EDA" w:rsidRDefault="00755EDA" w:rsidP="00755EDA">
      <w:pPr>
        <w:rPr>
          <w:lang w:val="en-GB"/>
        </w:rPr>
      </w:pPr>
    </w:p>
    <w:p w14:paraId="1AB2986A" w14:textId="77777777" w:rsidR="00755EDA" w:rsidRPr="00755EDA" w:rsidRDefault="00755EDA" w:rsidP="00755EDA">
      <w:pPr>
        <w:rPr>
          <w:lang w:val="en-GB"/>
        </w:rPr>
      </w:pPr>
      <w:r w:rsidRPr="00755EDA">
        <w:rPr>
          <w:b/>
          <w:bCs/>
          <w:lang w:val="en-GB"/>
        </w:rPr>
        <w:lastRenderedPageBreak/>
        <w:t>Online Resource 8:</w:t>
      </w:r>
      <w:r w:rsidRPr="00755EDA">
        <w:rPr>
          <w:lang w:val="en-GB"/>
        </w:rPr>
        <w:t xml:space="preserve"> Species clusters indicated by different colours resulting from hierarchical grouping of species scores in the Detrended Correspondence Analysis (DCA).</w:t>
      </w:r>
    </w:p>
    <w:p w14:paraId="25631514"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EDA"/>
    <w:rsid w:val="00732981"/>
    <w:rsid w:val="00755EDA"/>
    <w:rsid w:val="00AC0449"/>
    <w:rsid w:val="00AD604E"/>
    <w:rsid w:val="00EC34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600F4"/>
  <w15:chartTrackingRefBased/>
  <w15:docId w15:val="{81F108B7-57BF-43CA-8D81-C52C079EC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5E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5E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5E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5E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5E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5E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5E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5E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5E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5E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5E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5E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5E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5E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5E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5E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5E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5EDA"/>
    <w:rPr>
      <w:rFonts w:eastAsiaTheme="majorEastAsia" w:cstheme="majorBidi"/>
      <w:color w:val="272727" w:themeColor="text1" w:themeTint="D8"/>
    </w:rPr>
  </w:style>
  <w:style w:type="paragraph" w:styleId="Title">
    <w:name w:val="Title"/>
    <w:basedOn w:val="Normal"/>
    <w:next w:val="Normal"/>
    <w:link w:val="TitleChar"/>
    <w:uiPriority w:val="10"/>
    <w:qFormat/>
    <w:rsid w:val="00755E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5E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5E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5E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5EDA"/>
    <w:pPr>
      <w:spacing w:before="160"/>
      <w:jc w:val="center"/>
    </w:pPr>
    <w:rPr>
      <w:i/>
      <w:iCs/>
      <w:color w:val="404040" w:themeColor="text1" w:themeTint="BF"/>
    </w:rPr>
  </w:style>
  <w:style w:type="character" w:customStyle="1" w:styleId="QuoteChar">
    <w:name w:val="Quote Char"/>
    <w:basedOn w:val="DefaultParagraphFont"/>
    <w:link w:val="Quote"/>
    <w:uiPriority w:val="29"/>
    <w:rsid w:val="00755EDA"/>
    <w:rPr>
      <w:i/>
      <w:iCs/>
      <w:color w:val="404040" w:themeColor="text1" w:themeTint="BF"/>
    </w:rPr>
  </w:style>
  <w:style w:type="paragraph" w:styleId="ListParagraph">
    <w:name w:val="List Paragraph"/>
    <w:basedOn w:val="Normal"/>
    <w:uiPriority w:val="34"/>
    <w:qFormat/>
    <w:rsid w:val="00755EDA"/>
    <w:pPr>
      <w:ind w:left="720"/>
      <w:contextualSpacing/>
    </w:pPr>
  </w:style>
  <w:style w:type="character" w:styleId="IntenseEmphasis">
    <w:name w:val="Intense Emphasis"/>
    <w:basedOn w:val="DefaultParagraphFont"/>
    <w:uiPriority w:val="21"/>
    <w:qFormat/>
    <w:rsid w:val="00755EDA"/>
    <w:rPr>
      <w:i/>
      <w:iCs/>
      <w:color w:val="0F4761" w:themeColor="accent1" w:themeShade="BF"/>
    </w:rPr>
  </w:style>
  <w:style w:type="paragraph" w:styleId="IntenseQuote">
    <w:name w:val="Intense Quote"/>
    <w:basedOn w:val="Normal"/>
    <w:next w:val="Normal"/>
    <w:link w:val="IntenseQuoteChar"/>
    <w:uiPriority w:val="30"/>
    <w:qFormat/>
    <w:rsid w:val="00755E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5EDA"/>
    <w:rPr>
      <w:i/>
      <w:iCs/>
      <w:color w:val="0F4761" w:themeColor="accent1" w:themeShade="BF"/>
    </w:rPr>
  </w:style>
  <w:style w:type="character" w:styleId="IntenseReference">
    <w:name w:val="Intense Reference"/>
    <w:basedOn w:val="DefaultParagraphFont"/>
    <w:uiPriority w:val="32"/>
    <w:qFormat/>
    <w:rsid w:val="00755E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37906">
      <w:bodyDiv w:val="1"/>
      <w:marLeft w:val="0"/>
      <w:marRight w:val="0"/>
      <w:marTop w:val="0"/>
      <w:marBottom w:val="0"/>
      <w:divBdr>
        <w:top w:val="none" w:sz="0" w:space="0" w:color="auto"/>
        <w:left w:val="none" w:sz="0" w:space="0" w:color="auto"/>
        <w:bottom w:val="none" w:sz="0" w:space="0" w:color="auto"/>
        <w:right w:val="none" w:sz="0" w:space="0" w:color="auto"/>
      </w:divBdr>
    </w:div>
    <w:div w:id="1191720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406</Words>
  <Characters>2316</Characters>
  <Application>Microsoft Office Word</Application>
  <DocSecurity>0</DocSecurity>
  <Lines>19</Lines>
  <Paragraphs>5</Paragraphs>
  <ScaleCrop>false</ScaleCrop>
  <Company>Springer Nature</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2025-01-08T10:55:00Z</dcterms:created>
  <dcterms:modified xsi:type="dcterms:W3CDTF">2025-01-08T10:55:00Z</dcterms:modified>
</cp:coreProperties>
</file>