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A" w:rsidRDefault="00ED02BA" w:rsidP="00ED02BA">
      <w:pPr>
        <w:rPr>
          <w:b/>
          <w:noProof/>
          <w:szCs w:val="24"/>
          <w:lang w:val="de-DE"/>
        </w:rPr>
      </w:pPr>
      <w:r>
        <w:rPr>
          <w:b/>
          <w:noProof/>
          <w:szCs w:val="24"/>
          <w:lang w:val="de-DE"/>
        </w:rPr>
        <w:t>Supplement</w:t>
      </w:r>
      <w:r w:rsidR="00471BD8">
        <w:rPr>
          <w:b/>
          <w:noProof/>
          <w:szCs w:val="24"/>
          <w:lang w:val="de-DE"/>
        </w:rPr>
        <w:t>s</w:t>
      </w:r>
      <w:bookmarkStart w:id="0" w:name="_GoBack"/>
      <w:bookmarkEnd w:id="0"/>
      <w:r>
        <w:rPr>
          <w:b/>
          <w:noProof/>
          <w:szCs w:val="24"/>
          <w:lang w:val="de-DE"/>
        </w:rPr>
        <w:t>:</w:t>
      </w:r>
    </w:p>
    <w:p w:rsidR="00ED02BA" w:rsidRDefault="00ED02BA" w:rsidP="00ED02BA">
      <w:pPr>
        <w:rPr>
          <w:noProof/>
          <w:lang w:val="de-DE"/>
        </w:rPr>
      </w:pPr>
    </w:p>
    <w:p w:rsidR="00ED02BA" w:rsidRDefault="00ED02BA" w:rsidP="00ED02BA">
      <w:r>
        <w:t xml:space="preserve">                      </w:t>
      </w:r>
      <w:r>
        <w:rPr>
          <w:noProof/>
          <w:lang w:val="de-DE"/>
        </w:rPr>
        <w:drawing>
          <wp:inline distT="0" distB="0" distL="0" distR="0">
            <wp:extent cx="3562350" cy="3448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07" t="5766" r="22002" b="10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2BA" w:rsidRDefault="00ED02BA" w:rsidP="00ED02BA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Suppl. Fig. 1:</w:t>
      </w:r>
      <w:r>
        <w:rPr>
          <w:sz w:val="22"/>
          <w:szCs w:val="22"/>
        </w:rPr>
        <w:t xml:space="preserve"> ROC-analysis for PTH levels three months after </w:t>
      </w:r>
      <w:proofErr w:type="spellStart"/>
      <w:r>
        <w:rPr>
          <w:sz w:val="22"/>
          <w:szCs w:val="22"/>
        </w:rPr>
        <w:t>KTx</w:t>
      </w:r>
      <w:proofErr w:type="spellEnd"/>
      <w:r>
        <w:rPr>
          <w:sz w:val="22"/>
          <w:szCs w:val="22"/>
        </w:rPr>
        <w:t xml:space="preserve"> and fracture occurrence. Based on this, we could not support a cut-off for PTH being associated with an increased fracture risk. </w:t>
      </w:r>
    </w:p>
    <w:p w:rsidR="00C803F4" w:rsidRDefault="00C803F4"/>
    <w:sectPr w:rsidR="00C803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A"/>
    <w:rsid w:val="00471BD8"/>
    <w:rsid w:val="00C803F4"/>
    <w:rsid w:val="00ED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110F"/>
  <w15:chartTrackingRefBased/>
  <w15:docId w15:val="{B1E527E0-8968-4711-ACD0-EDF34DB6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2BA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203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Jehn, Ulrich</dc:creator>
  <cp:keywords/>
  <dc:description/>
  <cp:lastModifiedBy>Jehn, Ulrich</cp:lastModifiedBy>
  <cp:revision>2</cp:revision>
  <dcterms:created xsi:type="dcterms:W3CDTF">2021-05-29T09:48:00Z</dcterms:created>
  <dcterms:modified xsi:type="dcterms:W3CDTF">2021-05-29T09:50:00Z</dcterms:modified>
</cp:coreProperties>
</file>