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dvPTimes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Table-1: </w:t>
      </w:r>
      <w:r>
        <w:rPr>
          <w:rFonts w:hint="default" w:ascii="Times New Roman" w:hAnsi="Times New Roman" w:eastAsia="AdvPTimes" w:cs="Times New Roman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Bar diagram showing age and sex distribution of foreign body at presentation</w:t>
      </w:r>
    </w:p>
    <w:p>
      <w:pPr>
        <w:rPr>
          <w:rFonts w:hint="default" w:ascii="Times New Roman" w:hAnsi="Times New Roman" w:eastAsia="AdvPTimes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AdvPTimes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dvPTimes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442460" cy="2745740"/>
            <wp:effectExtent l="4445" t="4445" r="10795" b="1206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rPr>
          <w:rFonts w:hint="default" w:ascii="Times New Roman" w:hAnsi="Times New Roman" w:eastAsia="AdvPTimes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Table-2: Distribution of FB cases according to site, type and place of removal.</w:t>
      </w:r>
    </w:p>
    <w:tbl>
      <w:tblPr>
        <w:tblStyle w:val="4"/>
        <w:tblpPr w:leftFromText="180" w:rightFromText="180" w:vertAnchor="text" w:horzAnchor="page" w:tblpX="1761" w:tblpY="304"/>
        <w:tblOverlap w:val="never"/>
        <w:tblW w:w="9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136"/>
        <w:gridCol w:w="1610"/>
        <w:gridCol w:w="1947"/>
        <w:gridCol w:w="1348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7" w:type="dxa"/>
            <w:vMerge w:val="restart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Site of FB</w:t>
            </w:r>
          </w:p>
        </w:tc>
        <w:tc>
          <w:tcPr>
            <w:tcW w:w="1136" w:type="dxa"/>
            <w:vMerge w:val="restart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No of patients</w:t>
            </w:r>
          </w:p>
        </w:tc>
        <w:tc>
          <w:tcPr>
            <w:tcW w:w="3557" w:type="dxa"/>
            <w:gridSpan w:val="2"/>
          </w:tcPr>
          <w:p>
            <w:pPr>
              <w:widowControl w:val="0"/>
              <w:ind w:firstLine="700" w:firstLineChars="25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Type of FB</w:t>
            </w:r>
          </w:p>
        </w:tc>
        <w:tc>
          <w:tcPr>
            <w:tcW w:w="1348" w:type="dxa"/>
            <w:vMerge w:val="restart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Removal in OPD basis</w:t>
            </w:r>
          </w:p>
        </w:tc>
        <w:tc>
          <w:tcPr>
            <w:tcW w:w="1690" w:type="dxa"/>
            <w:vMerge w:val="restart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Removal in Operating room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7" w:type="dxa"/>
            <w:vMerge w:val="continue"/>
          </w:tcPr>
          <w:p>
            <w:pPr>
              <w:widowControl w:val="0"/>
              <w:ind w:firstLine="550" w:firstLineChars="250"/>
              <w:jc w:val="both"/>
              <w:rPr>
                <w:shd w:val="clear" w:color="auto" w:fill="auto"/>
              </w:rPr>
            </w:pPr>
          </w:p>
        </w:tc>
        <w:tc>
          <w:tcPr>
            <w:tcW w:w="1136" w:type="dxa"/>
            <w:vMerge w:val="continue"/>
          </w:tcPr>
          <w:p>
            <w:pPr>
              <w:widowControl w:val="0"/>
              <w:ind w:firstLine="550" w:firstLineChars="250"/>
              <w:jc w:val="both"/>
              <w:rPr>
                <w:shd w:val="clear" w:color="auto" w:fill="auto"/>
              </w:rPr>
            </w:pPr>
          </w:p>
        </w:tc>
        <w:tc>
          <w:tcPr>
            <w:tcW w:w="1610" w:type="dxa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Vegetative FB</w:t>
            </w:r>
          </w:p>
        </w:tc>
        <w:tc>
          <w:tcPr>
            <w:tcW w:w="1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dvPTimes" w:cs="Times New Roman"/>
                <w:color w:val="000000"/>
                <w:kern w:val="0"/>
                <w:sz w:val="28"/>
                <w:szCs w:val="28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AdvPTimes" w:cs="Times New Roman"/>
                <w:color w:val="000000"/>
                <w:kern w:val="0"/>
                <w:sz w:val="28"/>
                <w:szCs w:val="28"/>
                <w:shd w:val="clear" w:color="auto" w:fill="auto"/>
                <w:lang w:val="en-US" w:eastAsia="zh-CN" w:bidi="ar"/>
              </w:rPr>
              <w:t>Non -Vegetative FB</w:t>
            </w:r>
          </w:p>
          <w:p>
            <w:pPr>
              <w:widowControl w:val="0"/>
              <w:ind w:firstLine="700" w:firstLineChars="25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vMerge w:val="continue"/>
          </w:tcPr>
          <w:p>
            <w:pPr>
              <w:widowControl w:val="0"/>
              <w:ind w:firstLine="550" w:firstLineChars="250"/>
              <w:jc w:val="both"/>
              <w:rPr>
                <w:shd w:val="clear" w:color="auto" w:fill="auto"/>
              </w:rPr>
            </w:pPr>
          </w:p>
        </w:tc>
        <w:tc>
          <w:tcPr>
            <w:tcW w:w="1690" w:type="dxa"/>
            <w:vMerge w:val="continue"/>
          </w:tcPr>
          <w:p>
            <w:pPr>
              <w:widowControl w:val="0"/>
              <w:ind w:firstLine="550" w:firstLineChars="250"/>
              <w:jc w:val="both"/>
              <w:rPr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7" w:type="dxa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Ear</w:t>
            </w:r>
          </w:p>
        </w:tc>
        <w:tc>
          <w:tcPr>
            <w:tcW w:w="1136" w:type="dxa"/>
          </w:tcPr>
          <w:p>
            <w:pPr>
              <w:widowControl w:val="0"/>
              <w:ind w:firstLine="280" w:firstLineChars="10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1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Ground nut</w:t>
            </w:r>
          </w:p>
        </w:tc>
        <w:tc>
          <w:tcPr>
            <w:tcW w:w="1947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Coiled spring, rubber piece</w:t>
            </w:r>
          </w:p>
        </w:tc>
        <w:tc>
          <w:tcPr>
            <w:tcW w:w="1348" w:type="dxa"/>
          </w:tcPr>
          <w:p>
            <w:pPr>
              <w:widowControl w:val="0"/>
              <w:ind w:firstLine="420" w:firstLineChars="15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9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7" w:type="dxa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Nose</w:t>
            </w:r>
          </w:p>
        </w:tc>
        <w:tc>
          <w:tcPr>
            <w:tcW w:w="1136" w:type="dxa"/>
          </w:tcPr>
          <w:p>
            <w:pPr>
              <w:widowControl w:val="0"/>
              <w:ind w:firstLine="280" w:firstLineChars="10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10" w:type="dxa"/>
          </w:tcPr>
          <w:p>
            <w:pPr>
              <w:keepNext w:val="0"/>
              <w:keepLines w:val="0"/>
              <w:widowControl/>
              <w:suppressLineNumbers w:val="0"/>
              <w:ind w:firstLine="420" w:firstLineChars="15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dvPTimes" w:cs="Times New Roman"/>
                <w:color w:val="000000"/>
                <w:kern w:val="0"/>
                <w:sz w:val="28"/>
                <w:szCs w:val="28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Tamarind seed, Ground nut,</w:t>
            </w:r>
            <w:r>
              <w:rPr>
                <w:rFonts w:hint="default" w:ascii="Times New Roman" w:hAnsi="Times New Roman" w:eastAsia="AdvPTimes" w:cs="Times New Roman"/>
                <w:color w:val="000000"/>
                <w:kern w:val="0"/>
                <w:sz w:val="28"/>
                <w:szCs w:val="28"/>
                <w:shd w:val="clear" w:color="auto" w:fill="auto"/>
                <w:lang w:val="en-US" w:eastAsia="zh-CN" w:bidi="ar"/>
              </w:rPr>
              <w:t>Water melon seed,corn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7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AdvPTimes" w:cs="Times New Roman"/>
                <w:color w:val="000000"/>
                <w:kern w:val="0"/>
                <w:sz w:val="28"/>
                <w:szCs w:val="28"/>
                <w:shd w:val="clear" w:color="auto" w:fill="auto"/>
                <w:lang w:val="en-US" w:eastAsia="zh-CN" w:bidi="ar"/>
              </w:rPr>
              <w:t>Rubber piece, thermocol balls, match stick, chalk piece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</w:tcPr>
          <w:p>
            <w:pPr>
              <w:widowControl w:val="0"/>
              <w:ind w:firstLine="420" w:firstLineChars="15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9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7" w:type="dxa"/>
          </w:tcPr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Aerodigestive tract</w:t>
            </w:r>
          </w:p>
        </w:tc>
        <w:tc>
          <w:tcPr>
            <w:tcW w:w="1136" w:type="dxa"/>
          </w:tcPr>
          <w:p>
            <w:pPr>
              <w:widowControl w:val="0"/>
              <w:ind w:firstLine="280" w:firstLineChars="10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1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Betel nut, Chicken bone, Fish bone, Mutton bone.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7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Dental brace,coin</w:t>
            </w:r>
          </w:p>
        </w:tc>
        <w:tc>
          <w:tcPr>
            <w:tcW w:w="1348" w:type="dxa"/>
          </w:tcPr>
          <w:p>
            <w:pPr>
              <w:widowControl w:val="0"/>
              <w:ind w:firstLine="420" w:firstLineChars="15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9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shd w:val="clear" w:color="auto" w:fill="auto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vP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13DAA"/>
    <w:rsid w:val="40113DAA"/>
    <w:rsid w:val="5D5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Sheet1!$A$2:$A$7</c:f>
              <c:strCache>
                <c:ptCount val="6"/>
                <c:pt idx="0">
                  <c:v>0 - 5 yrs</c:v>
                </c:pt>
                <c:pt idx="1" c:formatCode="d\-mmm">
                  <c:v>6 - 10 yrs</c:v>
                </c:pt>
                <c:pt idx="2">
                  <c:v>11 - 15 yrs</c:v>
                </c:pt>
                <c:pt idx="3">
                  <c:v>16 - 20 yrs</c:v>
                </c:pt>
                <c:pt idx="4">
                  <c:v>21 - 25 yrs</c:v>
                </c:pt>
                <c:pt idx="5">
                  <c:v>26 - 30 yrs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7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Sheet1!$A$2:$A$7</c:f>
              <c:strCache>
                <c:ptCount val="6"/>
                <c:pt idx="0">
                  <c:v>0 - 5 yrs</c:v>
                </c:pt>
                <c:pt idx="1" c:formatCode="d\-mmm">
                  <c:v>6 - 10 yrs</c:v>
                </c:pt>
                <c:pt idx="2">
                  <c:v>11 - 15 yrs</c:v>
                </c:pt>
                <c:pt idx="3">
                  <c:v>16 - 20 yrs</c:v>
                </c:pt>
                <c:pt idx="4">
                  <c:v>21 - 25 yrs</c:v>
                </c:pt>
                <c:pt idx="5">
                  <c:v>26 - 30 yrs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124416"/>
        <c:axId val="88584576"/>
      </c:barChart>
      <c:catAx>
        <c:axId val="6612441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200" b="0">
                    <a:latin typeface="Times New Roman" panose="02020603050405020304" charset="0"/>
                    <a:cs typeface="Times New Roman" panose="02020603050405020304" charset="0"/>
                  </a:rPr>
                  <a:t>Age in years</a:t>
                </a:r>
                <a:endParaRPr sz="120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8584576"/>
        <c:crosses val="autoZero"/>
        <c:auto val="1"/>
        <c:lblAlgn val="ctr"/>
        <c:lblOffset val="100"/>
        <c:noMultiLvlLbl val="0"/>
      </c:catAx>
      <c:valAx>
        <c:axId val="8858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200" b="0">
                    <a:latin typeface="Times New Roman" panose="02020603050405020304" charset="0"/>
                    <a:cs typeface="Times New Roman" panose="02020603050405020304" charset="0"/>
                  </a:rPr>
                  <a:t>No of cases</a:t>
                </a:r>
                <a:endParaRPr sz="1200" b="0"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12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en-US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2020-07-29T05:09:00Z</dcterms:created>
  <dc:creator>Dr.Dhivya Bharathi</dc:creator>
  <cp:lastModifiedBy>Dr.Dhivya Bharathi</cp:lastModifiedBy>
  <dcterms:modified xsi:type="dcterms:W3CDTF">2020-07-29T05:12:15Z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