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BC053" w14:textId="05EF6ECF" w:rsidR="001E6D23" w:rsidRPr="00057EBF" w:rsidRDefault="009102A4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E6D23" w:rsidRPr="00057EBF">
        <w:rPr>
          <w:rFonts w:ascii="Times New Roman" w:hAnsi="Times New Roman" w:cs="Times New Roman"/>
          <w:b/>
          <w:bCs/>
          <w:sz w:val="24"/>
          <w:szCs w:val="24"/>
        </w:rPr>
        <w:t>Figures</w:t>
      </w:r>
      <w:r w:rsidR="004C0278"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4C0278" w:rsidRPr="00057EBF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="005872E9">
        <w:rPr>
          <w:rFonts w:ascii="Times New Roman" w:hAnsi="Times New Roman" w:cs="Times New Roman"/>
          <w:b/>
          <w:bCs/>
          <w:sz w:val="24"/>
          <w:szCs w:val="24"/>
        </w:rPr>
        <w:t xml:space="preserve"> and Tables</w:t>
      </w:r>
      <w:r w:rsidR="004C0278"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5697C4D" w14:textId="20AB4794" w:rsidR="004D11AA" w:rsidRPr="00057EBF" w:rsidRDefault="00D763C7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BB1DF3" wp14:editId="536CB5FC">
            <wp:extent cx="8857615" cy="2989580"/>
            <wp:effectExtent l="0" t="0" r="635" b="1270"/>
            <wp:docPr id="17271648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D40D9" w14:textId="26C6F299" w:rsidR="00481AB9" w:rsidRPr="00057EBF" w:rsidRDefault="009102A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481AB9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Figure 1. </w:t>
      </w:r>
      <w:r w:rsidR="004D11AA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Contigs encoding the CuMMO operons. </w:t>
      </w:r>
      <w:r w:rsidR="004D11AA" w:rsidRPr="393A8B28">
        <w:rPr>
          <w:rFonts w:ascii="Times New Roman" w:hAnsi="Times New Roman" w:cs="Times New Roman"/>
          <w:sz w:val="24"/>
          <w:szCs w:val="24"/>
        </w:rPr>
        <w:t xml:space="preserve">Genes are labelled and </w:t>
      </w:r>
      <w:r w:rsidR="6FDD68F4" w:rsidRPr="393A8B28">
        <w:rPr>
          <w:rFonts w:ascii="Times New Roman" w:hAnsi="Times New Roman" w:cs="Times New Roman"/>
          <w:sz w:val="24"/>
          <w:szCs w:val="24"/>
        </w:rPr>
        <w:t>coloured</w:t>
      </w:r>
      <w:r w:rsidR="004D11AA" w:rsidRPr="393A8B28">
        <w:rPr>
          <w:rFonts w:ascii="Times New Roman" w:hAnsi="Times New Roman" w:cs="Times New Roman"/>
          <w:sz w:val="24"/>
          <w:szCs w:val="24"/>
        </w:rPr>
        <w:t xml:space="preserve"> based on their KEGG classifications. AAI% between predicted proteins </w:t>
      </w:r>
      <w:r w:rsidR="5228CA2D" w:rsidRPr="393A8B28">
        <w:rPr>
          <w:rFonts w:ascii="Times New Roman" w:hAnsi="Times New Roman" w:cs="Times New Roman"/>
          <w:sz w:val="24"/>
          <w:szCs w:val="24"/>
        </w:rPr>
        <w:t>coloured</w:t>
      </w:r>
      <w:r w:rsidR="004D11AA" w:rsidRPr="393A8B28">
        <w:rPr>
          <w:rFonts w:ascii="Times New Roman" w:hAnsi="Times New Roman" w:cs="Times New Roman"/>
          <w:sz w:val="24"/>
          <w:szCs w:val="24"/>
        </w:rPr>
        <w:t>. Scale is in base pairs.</w:t>
      </w:r>
    </w:p>
    <w:p w14:paraId="3E8DDD67" w14:textId="77777777" w:rsidR="00481AB9" w:rsidRPr="00057EBF" w:rsidRDefault="00481AB9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BF73B3" w14:textId="77777777" w:rsidR="001435F7" w:rsidRPr="00057EBF" w:rsidRDefault="001435F7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15EBCE" w14:textId="77777777" w:rsidR="001435F7" w:rsidRPr="00057EBF" w:rsidRDefault="001435F7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29D83A" w14:textId="77777777" w:rsidR="001435F7" w:rsidRPr="00057EBF" w:rsidRDefault="001435F7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52FC02" w14:textId="77777777" w:rsidR="001435F7" w:rsidRPr="00057EBF" w:rsidRDefault="001435F7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514DA3" w14:textId="77777777" w:rsidR="001435F7" w:rsidRPr="00057EBF" w:rsidRDefault="001435F7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435F7" w:rsidRPr="00057EBF" w:rsidSect="001435F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328AD4D" w14:textId="4AECBA8F" w:rsidR="008F3F88" w:rsidRDefault="00E56A42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4E8809F" wp14:editId="2C49A5E3">
            <wp:extent cx="6771736" cy="4483987"/>
            <wp:effectExtent l="0" t="0" r="0" b="0"/>
            <wp:docPr id="10691966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22" cy="44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D9D6" w14:textId="39559FE3" w:rsidR="00063798" w:rsidRPr="00E50D2D" w:rsidRDefault="009102A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063798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7C1727" w:rsidRPr="393A8B2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63798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A2194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Maximum likelihood tree of </w:t>
      </w:r>
      <w:r w:rsidR="009C381D" w:rsidRPr="393A8B28">
        <w:rPr>
          <w:rFonts w:ascii="Times New Roman" w:hAnsi="Times New Roman" w:cs="Times New Roman"/>
          <w:b/>
          <w:bCs/>
          <w:sz w:val="24"/>
          <w:szCs w:val="24"/>
        </w:rPr>
        <w:t>individual</w:t>
      </w:r>
      <w:r w:rsidR="003A2194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63798" w:rsidRPr="393A8B28">
        <w:rPr>
          <w:rFonts w:ascii="Times New Roman" w:hAnsi="Times New Roman" w:cs="Times New Roman"/>
          <w:b/>
          <w:bCs/>
          <w:sz w:val="24"/>
          <w:szCs w:val="24"/>
        </w:rPr>
        <w:t>Hmo</w:t>
      </w:r>
      <w:proofErr w:type="spellEnd"/>
      <w:r w:rsidR="003A2194" w:rsidRPr="393A8B28">
        <w:rPr>
          <w:rFonts w:ascii="Times New Roman" w:hAnsi="Times New Roman" w:cs="Times New Roman"/>
          <w:b/>
          <w:bCs/>
          <w:sz w:val="24"/>
          <w:szCs w:val="24"/>
        </w:rPr>
        <w:t>/Amo/</w:t>
      </w:r>
      <w:proofErr w:type="spellStart"/>
      <w:r w:rsidR="003A2194" w:rsidRPr="393A8B28">
        <w:rPr>
          <w:rFonts w:ascii="Times New Roman" w:hAnsi="Times New Roman" w:cs="Times New Roman"/>
          <w:b/>
          <w:bCs/>
          <w:sz w:val="24"/>
          <w:szCs w:val="24"/>
        </w:rPr>
        <w:t>Pmo</w:t>
      </w:r>
      <w:proofErr w:type="spellEnd"/>
      <w:r w:rsidR="00063798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subunit</w:t>
      </w:r>
      <w:r w:rsidR="009C381D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s. </w:t>
      </w:r>
      <w:r w:rsidR="007D6519" w:rsidRPr="393A8B28">
        <w:rPr>
          <w:rFonts w:ascii="Times New Roman" w:hAnsi="Times New Roman" w:cs="Times New Roman"/>
          <w:sz w:val="24"/>
          <w:szCs w:val="24"/>
        </w:rPr>
        <w:t>All tree</w:t>
      </w:r>
      <w:r w:rsidR="00E96C08" w:rsidRPr="393A8B28">
        <w:rPr>
          <w:rFonts w:ascii="Times New Roman" w:hAnsi="Times New Roman" w:cs="Times New Roman"/>
          <w:sz w:val="24"/>
          <w:szCs w:val="24"/>
        </w:rPr>
        <w:t>s</w:t>
      </w:r>
      <w:r w:rsidR="007D6519" w:rsidRPr="393A8B28">
        <w:rPr>
          <w:rFonts w:ascii="Times New Roman" w:hAnsi="Times New Roman" w:cs="Times New Roman"/>
          <w:sz w:val="24"/>
          <w:szCs w:val="24"/>
        </w:rPr>
        <w:t xml:space="preserve"> </w:t>
      </w:r>
      <w:r w:rsidR="00E96C08" w:rsidRPr="393A8B28">
        <w:rPr>
          <w:rFonts w:ascii="Times New Roman" w:hAnsi="Times New Roman" w:cs="Times New Roman"/>
          <w:sz w:val="24"/>
          <w:szCs w:val="24"/>
        </w:rPr>
        <w:t>were</w:t>
      </w:r>
      <w:r w:rsidR="007D6519" w:rsidRPr="393A8B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519" w:rsidRPr="393A8B28">
        <w:rPr>
          <w:rFonts w:ascii="Times New Roman" w:hAnsi="Times New Roman" w:cs="Times New Roman"/>
          <w:sz w:val="24"/>
          <w:szCs w:val="24"/>
        </w:rPr>
        <w:t>rooted</w:t>
      </w:r>
      <w:proofErr w:type="spellEnd"/>
      <w:r w:rsidR="007D6519" w:rsidRPr="393A8B28">
        <w:rPr>
          <w:rFonts w:ascii="Times New Roman" w:hAnsi="Times New Roman" w:cs="Times New Roman"/>
          <w:sz w:val="24"/>
          <w:szCs w:val="24"/>
        </w:rPr>
        <w:t xml:space="preserve"> by midpoint. Red </w:t>
      </w:r>
      <w:r w:rsidR="00E50D2D" w:rsidRPr="393A8B28">
        <w:rPr>
          <w:rFonts w:ascii="Times New Roman" w:hAnsi="Times New Roman" w:cs="Times New Roman"/>
          <w:sz w:val="24"/>
          <w:szCs w:val="24"/>
        </w:rPr>
        <w:t xml:space="preserve">text denotes the </w:t>
      </w:r>
      <w:proofErr w:type="spellStart"/>
      <w:r w:rsidR="00E50D2D" w:rsidRPr="393A8B28">
        <w:rPr>
          <w:rFonts w:ascii="Times New Roman" w:hAnsi="Times New Roman" w:cs="Times New Roman"/>
          <w:sz w:val="24"/>
          <w:szCs w:val="24"/>
        </w:rPr>
        <w:t>Hmo</w:t>
      </w:r>
      <w:proofErr w:type="spellEnd"/>
      <w:r w:rsidR="00E50D2D" w:rsidRPr="393A8B28">
        <w:rPr>
          <w:rFonts w:ascii="Times New Roman" w:hAnsi="Times New Roman" w:cs="Times New Roman"/>
          <w:sz w:val="24"/>
          <w:szCs w:val="24"/>
        </w:rPr>
        <w:t xml:space="preserve"> subunits</w:t>
      </w:r>
      <w:r w:rsidR="00D763C7" w:rsidRPr="393A8B28">
        <w:rPr>
          <w:rFonts w:ascii="Times New Roman" w:hAnsi="Times New Roman" w:cs="Times New Roman"/>
          <w:sz w:val="24"/>
          <w:szCs w:val="24"/>
        </w:rPr>
        <w:t xml:space="preserve"> from CM-1, CG-1, and MW-1</w:t>
      </w:r>
      <w:r w:rsidR="00E50D2D" w:rsidRPr="393A8B28">
        <w:rPr>
          <w:rFonts w:ascii="Times New Roman" w:hAnsi="Times New Roman" w:cs="Times New Roman"/>
          <w:sz w:val="24"/>
          <w:szCs w:val="24"/>
        </w:rPr>
        <w:t xml:space="preserve">. Green text denotes known </w:t>
      </w:r>
      <w:proofErr w:type="spellStart"/>
      <w:r w:rsidR="00E50D2D" w:rsidRPr="393A8B28">
        <w:rPr>
          <w:rFonts w:ascii="Times New Roman" w:hAnsi="Times New Roman" w:cs="Times New Roman"/>
          <w:sz w:val="24"/>
          <w:szCs w:val="24"/>
        </w:rPr>
        <w:t>Hmo</w:t>
      </w:r>
      <w:proofErr w:type="spellEnd"/>
      <w:r w:rsidR="00E50D2D" w:rsidRPr="393A8B28">
        <w:rPr>
          <w:rFonts w:ascii="Times New Roman" w:hAnsi="Times New Roman" w:cs="Times New Roman"/>
          <w:sz w:val="24"/>
          <w:szCs w:val="24"/>
        </w:rPr>
        <w:t xml:space="preserve"> </w:t>
      </w:r>
      <w:r w:rsidR="0051237D" w:rsidRPr="393A8B28">
        <w:rPr>
          <w:rFonts w:ascii="Times New Roman" w:hAnsi="Times New Roman" w:cs="Times New Roman"/>
          <w:sz w:val="24"/>
          <w:szCs w:val="24"/>
        </w:rPr>
        <w:t xml:space="preserve">subunits from known hydrocarbon oxidizing bacterium. </w:t>
      </w:r>
      <w:r w:rsidR="00353F8A" w:rsidRPr="393A8B28">
        <w:rPr>
          <w:rFonts w:ascii="Times New Roman" w:hAnsi="Times New Roman" w:cs="Times New Roman"/>
          <w:sz w:val="24"/>
          <w:szCs w:val="24"/>
        </w:rPr>
        <w:t xml:space="preserve">Bootstrap values were determined by non-parametric bootstrapping of 100 replicates. Black dots indicate ≥75% bootstrap support and the scale bar </w:t>
      </w:r>
      <w:r w:rsidR="6F90989B" w:rsidRPr="393A8B28">
        <w:rPr>
          <w:rFonts w:ascii="Times New Roman" w:hAnsi="Times New Roman" w:cs="Times New Roman"/>
          <w:sz w:val="24"/>
          <w:szCs w:val="24"/>
        </w:rPr>
        <w:t>represent</w:t>
      </w:r>
      <w:r w:rsidR="00353F8A" w:rsidRPr="393A8B28">
        <w:rPr>
          <w:rFonts w:ascii="Times New Roman" w:hAnsi="Times New Roman" w:cs="Times New Roman"/>
          <w:sz w:val="24"/>
          <w:szCs w:val="24"/>
        </w:rPr>
        <w:t xml:space="preserve"> the number of amino acid substitutions per site.</w:t>
      </w:r>
    </w:p>
    <w:p w14:paraId="21BAB007" w14:textId="77777777" w:rsidR="009A1D2D" w:rsidRPr="00057EBF" w:rsidRDefault="009A1D2D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43E825" w14:textId="73133F62" w:rsidR="009A1D2D" w:rsidRPr="00057EBF" w:rsidRDefault="00535B5B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E80FC5" wp14:editId="58FD3D58">
            <wp:extent cx="5486612" cy="3407434"/>
            <wp:effectExtent l="0" t="0" r="0" b="2540"/>
            <wp:docPr id="802500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" t="25563" r="5550" b="24706"/>
                    <a:stretch/>
                  </pic:blipFill>
                  <pic:spPr bwMode="auto">
                    <a:xfrm>
                      <a:off x="0" y="0"/>
                      <a:ext cx="5491830" cy="34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DDDC9" w14:textId="0BC7803E" w:rsidR="001E6D23" w:rsidRPr="00057EBF" w:rsidRDefault="009102A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1E6D23" w:rsidRPr="008E4E53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1E6D23" w:rsidRPr="008E4E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1727" w:rsidRPr="008E4E5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E6D23" w:rsidRPr="008E4E5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DF6977" w:rsidRPr="008E4E53">
        <w:rPr>
          <w:rFonts w:ascii="Times New Roman" w:hAnsi="Times New Roman" w:cs="Times New Roman"/>
          <w:b/>
          <w:bCs/>
          <w:sz w:val="24"/>
          <w:szCs w:val="24"/>
        </w:rPr>
        <w:t>Alphafold</w:t>
      </w:r>
      <w:proofErr w:type="spellEnd"/>
      <w:r w:rsidR="00DF6977" w:rsidRPr="008E4E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0AD2" w:rsidRPr="008E4E53">
        <w:rPr>
          <w:rFonts w:ascii="Times New Roman" w:hAnsi="Times New Roman" w:cs="Times New Roman"/>
          <w:b/>
          <w:bCs/>
          <w:sz w:val="24"/>
          <w:szCs w:val="24"/>
        </w:rPr>
        <w:t xml:space="preserve">structures </w:t>
      </w:r>
      <w:r w:rsidR="00DF6977" w:rsidRPr="008E4E53">
        <w:rPr>
          <w:rFonts w:ascii="Times New Roman" w:hAnsi="Times New Roman" w:cs="Times New Roman"/>
          <w:b/>
          <w:bCs/>
          <w:sz w:val="24"/>
          <w:szCs w:val="24"/>
        </w:rPr>
        <w:t>an</w:t>
      </w:r>
      <w:r w:rsidR="00535B5B" w:rsidRPr="008E4E53">
        <w:rPr>
          <w:rFonts w:ascii="Times New Roman" w:hAnsi="Times New Roman" w:cs="Times New Roman"/>
          <w:b/>
          <w:bCs/>
          <w:sz w:val="24"/>
          <w:szCs w:val="24"/>
        </w:rPr>
        <w:t>d transplanted copper ligand sites</w:t>
      </w:r>
      <w:r w:rsidR="00D10766" w:rsidRPr="008E4E5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10766">
        <w:rPr>
          <w:rFonts w:ascii="Times New Roman" w:hAnsi="Times New Roman" w:cs="Times New Roman"/>
          <w:sz w:val="24"/>
          <w:szCs w:val="24"/>
        </w:rPr>
        <w:t xml:space="preserve"> </w:t>
      </w:r>
      <w:r w:rsidR="005872E9" w:rsidRPr="00DB0053">
        <w:rPr>
          <w:rFonts w:ascii="Times New Roman" w:hAnsi="Times New Roman" w:cs="Times New Roman"/>
          <w:b/>
          <w:bCs/>
          <w:sz w:val="24"/>
          <w:szCs w:val="24"/>
        </w:rPr>
        <w:t>A, B.</w:t>
      </w:r>
      <w:r w:rsidR="004F6625">
        <w:rPr>
          <w:rFonts w:ascii="Times New Roman" w:hAnsi="Times New Roman" w:cs="Times New Roman"/>
          <w:sz w:val="24"/>
          <w:szCs w:val="24"/>
        </w:rPr>
        <w:t xml:space="preserve"> CuMMO complexes of </w:t>
      </w:r>
      <w:r w:rsidR="00D763C7">
        <w:rPr>
          <w:rFonts w:ascii="Times New Roman" w:hAnsi="Times New Roman" w:cs="Times New Roman"/>
          <w:sz w:val="24"/>
          <w:szCs w:val="24"/>
        </w:rPr>
        <w:t>CM</w:t>
      </w:r>
      <w:r w:rsidR="00BA31BC">
        <w:rPr>
          <w:rFonts w:ascii="Times New Roman" w:hAnsi="Times New Roman" w:cs="Times New Roman"/>
          <w:sz w:val="24"/>
          <w:szCs w:val="24"/>
        </w:rPr>
        <w:t xml:space="preserve">-1 and </w:t>
      </w:r>
      <w:r w:rsidR="00D763C7">
        <w:rPr>
          <w:rFonts w:ascii="Times New Roman" w:hAnsi="Times New Roman" w:cs="Times New Roman"/>
          <w:sz w:val="24"/>
          <w:szCs w:val="24"/>
        </w:rPr>
        <w:t>CG-1</w:t>
      </w:r>
      <w:r w:rsidR="00BA31BC">
        <w:rPr>
          <w:rFonts w:ascii="Times New Roman" w:hAnsi="Times New Roman" w:cs="Times New Roman"/>
          <w:sz w:val="24"/>
          <w:szCs w:val="24"/>
        </w:rPr>
        <w:t xml:space="preserve"> </w:t>
      </w:r>
      <w:r w:rsidR="004F6625">
        <w:rPr>
          <w:rFonts w:ascii="Times New Roman" w:hAnsi="Times New Roman" w:cs="Times New Roman"/>
          <w:sz w:val="24"/>
          <w:szCs w:val="24"/>
        </w:rPr>
        <w:t>are shown respectively</w:t>
      </w:r>
      <w:r w:rsidR="00BA31BC">
        <w:rPr>
          <w:rFonts w:ascii="Times New Roman" w:hAnsi="Times New Roman" w:cs="Times New Roman"/>
          <w:sz w:val="24"/>
          <w:szCs w:val="24"/>
        </w:rPr>
        <w:t xml:space="preserve">. </w:t>
      </w:r>
      <w:r w:rsidR="00AA6457">
        <w:rPr>
          <w:rFonts w:ascii="Times New Roman" w:hAnsi="Times New Roman" w:cs="Times New Roman"/>
          <w:sz w:val="24"/>
          <w:szCs w:val="24"/>
        </w:rPr>
        <w:t xml:space="preserve">Predicted structures were coloured </w:t>
      </w:r>
      <w:r w:rsidR="00D10766">
        <w:rPr>
          <w:rFonts w:ascii="Times New Roman" w:hAnsi="Times New Roman" w:cs="Times New Roman"/>
          <w:sz w:val="24"/>
          <w:szCs w:val="24"/>
        </w:rPr>
        <w:t xml:space="preserve">by their </w:t>
      </w:r>
      <w:proofErr w:type="spellStart"/>
      <w:r w:rsidR="00D10766">
        <w:rPr>
          <w:rFonts w:ascii="Times New Roman" w:hAnsi="Times New Roman" w:cs="Times New Roman"/>
          <w:sz w:val="24"/>
          <w:szCs w:val="24"/>
        </w:rPr>
        <w:t>pLDDT</w:t>
      </w:r>
      <w:proofErr w:type="spellEnd"/>
      <w:r w:rsidR="00D10766">
        <w:rPr>
          <w:rFonts w:ascii="Times New Roman" w:hAnsi="Times New Roman" w:cs="Times New Roman"/>
          <w:sz w:val="24"/>
          <w:szCs w:val="24"/>
        </w:rPr>
        <w:t xml:space="preserve"> </w:t>
      </w:r>
      <w:r w:rsidR="00AA6457">
        <w:rPr>
          <w:rFonts w:ascii="Times New Roman" w:hAnsi="Times New Roman" w:cs="Times New Roman"/>
          <w:sz w:val="24"/>
          <w:szCs w:val="24"/>
        </w:rPr>
        <w:t xml:space="preserve">according to </w:t>
      </w:r>
      <w:proofErr w:type="spellStart"/>
      <w:r w:rsidR="004D321D">
        <w:rPr>
          <w:rFonts w:ascii="Times New Roman" w:hAnsi="Times New Roman" w:cs="Times New Roman"/>
          <w:sz w:val="24"/>
          <w:szCs w:val="24"/>
        </w:rPr>
        <w:t>Alphafold</w:t>
      </w:r>
      <w:proofErr w:type="spellEnd"/>
      <w:r w:rsidR="004D321D">
        <w:rPr>
          <w:rFonts w:ascii="Times New Roman" w:hAnsi="Times New Roman" w:cs="Times New Roman"/>
          <w:sz w:val="24"/>
          <w:szCs w:val="24"/>
        </w:rPr>
        <w:t xml:space="preserve"> </w:t>
      </w:r>
      <w:r w:rsidR="0047678B">
        <w:rPr>
          <w:rFonts w:ascii="Times New Roman" w:hAnsi="Times New Roman" w:cs="Times New Roman"/>
          <w:sz w:val="24"/>
          <w:szCs w:val="24"/>
        </w:rPr>
        <w:t>colouring</w:t>
      </w:r>
      <w:r w:rsidR="004D321D">
        <w:rPr>
          <w:rFonts w:ascii="Times New Roman" w:hAnsi="Times New Roman" w:cs="Times New Roman"/>
          <w:sz w:val="24"/>
          <w:szCs w:val="24"/>
        </w:rPr>
        <w:t xml:space="preserve"> scheme</w:t>
      </w:r>
      <w:r w:rsidR="0047678B">
        <w:rPr>
          <w:rFonts w:ascii="Times New Roman" w:hAnsi="Times New Roman" w:cs="Times New Roman"/>
          <w:sz w:val="24"/>
          <w:szCs w:val="24"/>
        </w:rPr>
        <w:fldChar w:fldCharType="begin"/>
      </w:r>
      <w:r w:rsidR="0047678B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&lt;EndNote&gt;&lt;Cite&gt;&lt;Author&gt;Jumper&lt;/Author&gt;&lt;Year&gt;2021&lt;/Year&gt;&lt;RecNum&gt;231&lt;/RecNum&gt;&lt;DisplayText&gt;&lt;style face="superscript"&gt;1&lt;/style&gt;&lt;/DisplayText&gt;&lt;record&gt;&lt;rec-number&gt;231&lt;/rec-number&gt;&lt;foreign-keys&gt;&lt;key app="EN" db-id="wwwwd5ev9rtw24ezwvm55vdepv0d9rx9sp25" timestamp="1722930652"&gt;231&lt;/key&gt;&lt;/foreign-keys&gt;&lt;ref-type name="Journal Article"&gt;17&lt;/ref-type&gt;&lt;contributors&gt;&lt;authors&gt;&lt;author&gt;Jumper, John&lt;/author&gt;&lt;author&gt;Evans, Richard&lt;/author&gt;&lt;author&gt;Pritzel, Alexander&lt;/author&gt;&lt;author&gt;Green, Tim&lt;/author&gt;&lt;author&gt;Figurnov, Michael&lt;/author&gt;&lt;author&gt;Ronneberger, Olaf&lt;/author&gt;&lt;author&gt;Tunyasuvunakool, Kathryn&lt;/author&gt;&lt;author&gt;Bates, Russ&lt;/author&gt;&lt;author&gt;Žídek, Augustin&lt;/author&gt;&lt;author&gt;Potapenko, Anna&lt;/author&gt;&lt;/authors&gt;&lt;/contributors&gt;&lt;titles&gt;&lt;title&gt;Highly accurate protein structure prediction with AlphaFold&lt;/title&gt;&lt;secondary-title&gt;nature&lt;/secondary-title&gt;&lt;/titles&gt;&lt;periodical&gt;&lt;full-title&gt;Nature&lt;/full-title&gt;&lt;/periodical&gt;&lt;pages&gt;583-589&lt;/pages&gt;&lt;volume&gt;596&lt;/volume&gt;&lt;number&gt;7873&lt;/number&gt;&lt;dates&gt;&lt;year&gt;2021&lt;/year&gt;&lt;/dates&gt;&lt;isbn&gt;1476-4687&lt;/isbn&gt;&lt;urls&gt;&lt;/urls&gt;&lt;/record&gt;&lt;/Cite&gt;&lt;/EndNote&gt;</w:instrText>
      </w:r>
      <w:r w:rsidR="0047678B">
        <w:rPr>
          <w:rFonts w:ascii="Times New Roman" w:hAnsi="Times New Roman" w:cs="Times New Roman"/>
          <w:sz w:val="24"/>
          <w:szCs w:val="24"/>
        </w:rPr>
        <w:fldChar w:fldCharType="separate"/>
      </w:r>
      <w:r w:rsidR="0047678B" w:rsidRPr="0047678B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47678B">
        <w:rPr>
          <w:rFonts w:ascii="Times New Roman" w:hAnsi="Times New Roman" w:cs="Times New Roman"/>
          <w:sz w:val="24"/>
          <w:szCs w:val="24"/>
        </w:rPr>
        <w:fldChar w:fldCharType="end"/>
      </w:r>
      <w:r w:rsidR="004D321D">
        <w:rPr>
          <w:rFonts w:ascii="Times New Roman" w:hAnsi="Times New Roman" w:cs="Times New Roman"/>
          <w:sz w:val="24"/>
          <w:szCs w:val="24"/>
        </w:rPr>
        <w:t>.</w:t>
      </w:r>
      <w:r w:rsidR="00D10766">
        <w:rPr>
          <w:rFonts w:ascii="Times New Roman" w:hAnsi="Times New Roman" w:cs="Times New Roman"/>
          <w:sz w:val="24"/>
          <w:szCs w:val="24"/>
        </w:rPr>
        <w:t xml:space="preserve"> Tran</w:t>
      </w:r>
      <w:r w:rsidR="00E56FD9">
        <w:rPr>
          <w:rFonts w:ascii="Times New Roman" w:hAnsi="Times New Roman" w:cs="Times New Roman"/>
          <w:sz w:val="24"/>
          <w:szCs w:val="24"/>
        </w:rPr>
        <w:t>s</w:t>
      </w:r>
      <w:r w:rsidR="00D10766">
        <w:rPr>
          <w:rFonts w:ascii="Times New Roman" w:hAnsi="Times New Roman" w:cs="Times New Roman"/>
          <w:sz w:val="24"/>
          <w:szCs w:val="24"/>
        </w:rPr>
        <w:t>planted copper ligands were embedded into the predicted structure using alphafill</w:t>
      </w:r>
      <w:r w:rsidR="007F1313">
        <w:rPr>
          <w:rFonts w:ascii="Times New Roman" w:hAnsi="Times New Roman" w:cs="Times New Roman"/>
          <w:sz w:val="24"/>
          <w:szCs w:val="24"/>
        </w:rPr>
        <w:fldChar w:fldCharType="begin"/>
      </w:r>
      <w:r w:rsidR="007F1313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&lt;EndNote&gt;&lt;Cite&gt;&lt;Author&gt;Hekkelman&lt;/Author&gt;&lt;Year&gt;2023&lt;/Year&gt;&lt;RecNum&gt;230&lt;/RecNum&gt;&lt;DisplayText&gt;&lt;style face="superscript"&gt;2&lt;/style&gt;&lt;/DisplayText&gt;&lt;record&gt;&lt;rec-number&gt;230&lt;/rec-number&gt;&lt;foreign-keys&gt;&lt;key app="EN" db-id="wwwwd5ev9rtw24ezwvm55vdepv0d9rx9sp25" timestamp="1722923242"&gt;230&lt;/key&gt;&lt;/foreign-keys&gt;&lt;ref-type name="Journal Article"&gt;17&lt;/ref-type&gt;&lt;contributors&gt;&lt;authors&gt;&lt;author&gt;Hekkelman, Maarten L&lt;/author&gt;&lt;author&gt;de Vries, Ida&lt;/author&gt;&lt;author&gt;Joosten, Robbie P&lt;/author&gt;&lt;author&gt;Perrakis, Anastassis&lt;/author&gt;&lt;/authors&gt;&lt;/contributors&gt;&lt;titles&gt;&lt;title&gt;AlphaFill: enriching AlphaFold models with ligands and cofactors&lt;/title&gt;&lt;secondary-title&gt;Nature Methods&lt;/secondary-title&gt;&lt;/titles&gt;&lt;periodical&gt;&lt;full-title&gt;Nature methods&lt;/full-title&gt;&lt;/periodical&gt;&lt;pages&gt;205-213&lt;/pages&gt;&lt;volume&gt;20&lt;/volume&gt;&lt;number&gt;2&lt;/number&gt;&lt;dates&gt;&lt;year&gt;2023&lt;/year&gt;&lt;/dates&gt;&lt;isbn&gt;1548-7091&lt;/isbn&gt;&lt;urls&gt;&lt;/urls&gt;&lt;/record&gt;&lt;/Cite&gt;&lt;/EndNote&gt;</w:instrText>
      </w:r>
      <w:r w:rsidR="007F1313">
        <w:rPr>
          <w:rFonts w:ascii="Times New Roman" w:hAnsi="Times New Roman" w:cs="Times New Roman"/>
          <w:sz w:val="24"/>
          <w:szCs w:val="24"/>
        </w:rPr>
        <w:fldChar w:fldCharType="separate"/>
      </w:r>
      <w:r w:rsidR="007F1313" w:rsidRPr="007F1313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="007F1313">
        <w:rPr>
          <w:rFonts w:ascii="Times New Roman" w:hAnsi="Times New Roman" w:cs="Times New Roman"/>
          <w:sz w:val="24"/>
          <w:szCs w:val="24"/>
        </w:rPr>
        <w:fldChar w:fldCharType="end"/>
      </w:r>
      <w:r w:rsidR="00D1076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E23340" w14:textId="0D9713D9" w:rsidR="001E6D23" w:rsidRPr="00057EBF" w:rsidRDefault="001E6D23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415682" w14:textId="77777777" w:rsidR="009652CB" w:rsidRDefault="009652CB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B90BFC" w14:textId="77777777" w:rsidR="00A92AC6" w:rsidRPr="00057EBF" w:rsidRDefault="00A92AC6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5AB79F" w14:textId="33B88EA4" w:rsidR="00A013AE" w:rsidRDefault="00D763C7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B8A9D44" wp14:editId="1E46BEB5">
            <wp:extent cx="7378700" cy="3880485"/>
            <wp:effectExtent l="0" t="0" r="0" b="5715"/>
            <wp:docPr id="358370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B891" w14:textId="1D31F7CF" w:rsidR="000046DB" w:rsidRPr="00076A3D" w:rsidRDefault="009102A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C3761E" w:rsidRPr="001E7AF4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C3761E" w:rsidRPr="001E7A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1DD4" w:rsidRPr="001E7AF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046DB" w:rsidRPr="001E7AF4">
        <w:rPr>
          <w:rFonts w:ascii="Times New Roman" w:hAnsi="Times New Roman" w:cs="Times New Roman"/>
          <w:b/>
          <w:bCs/>
          <w:sz w:val="24"/>
          <w:szCs w:val="24"/>
        </w:rPr>
        <w:t>. Sequence alignments of</w:t>
      </w:r>
      <w:r w:rsidR="00C87D41">
        <w:rPr>
          <w:rFonts w:ascii="Times New Roman" w:hAnsi="Times New Roman" w:cs="Times New Roman"/>
          <w:b/>
          <w:bCs/>
          <w:sz w:val="24"/>
          <w:szCs w:val="24"/>
        </w:rPr>
        <w:t xml:space="preserve"> Cu</w:t>
      </w:r>
      <w:r w:rsidR="00E23900">
        <w:rPr>
          <w:rFonts w:ascii="Times New Roman" w:hAnsi="Times New Roman" w:cs="Times New Roman"/>
          <w:b/>
          <w:bCs/>
          <w:sz w:val="24"/>
          <w:szCs w:val="24"/>
        </w:rPr>
        <w:t>MMO sequences from</w:t>
      </w:r>
      <w:r w:rsidR="000046DB" w:rsidRPr="001E7A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2484">
        <w:rPr>
          <w:rFonts w:ascii="Times New Roman" w:hAnsi="Times New Roman" w:cs="Times New Roman"/>
          <w:b/>
          <w:bCs/>
          <w:sz w:val="24"/>
          <w:szCs w:val="24"/>
        </w:rPr>
        <w:t xml:space="preserve">CM-1, CG-1, MW-1, </w:t>
      </w:r>
      <w:r w:rsidR="00EA5C66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="00C87D41">
        <w:rPr>
          <w:rFonts w:ascii="Times New Roman" w:hAnsi="Times New Roman" w:cs="Times New Roman"/>
          <w:b/>
          <w:bCs/>
          <w:sz w:val="24"/>
          <w:szCs w:val="24"/>
        </w:rPr>
        <w:t xml:space="preserve">known </w:t>
      </w:r>
      <w:r w:rsidR="00E23900">
        <w:rPr>
          <w:rFonts w:ascii="Times New Roman" w:hAnsi="Times New Roman" w:cs="Times New Roman"/>
          <w:b/>
          <w:bCs/>
          <w:sz w:val="24"/>
          <w:szCs w:val="24"/>
        </w:rPr>
        <w:t xml:space="preserve">hydrocarbon oxidizers. </w:t>
      </w:r>
      <w:r w:rsidR="00A013AE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="00D64D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64DF1" w:rsidRPr="00076A3D">
        <w:rPr>
          <w:rFonts w:ascii="Times New Roman" w:hAnsi="Times New Roman" w:cs="Times New Roman"/>
          <w:sz w:val="24"/>
          <w:szCs w:val="24"/>
        </w:rPr>
        <w:t>HmoB</w:t>
      </w:r>
      <w:proofErr w:type="spellEnd"/>
      <w:r w:rsidR="00E23900" w:rsidRPr="00076A3D">
        <w:rPr>
          <w:rFonts w:ascii="Times New Roman" w:hAnsi="Times New Roman" w:cs="Times New Roman"/>
          <w:sz w:val="24"/>
          <w:szCs w:val="24"/>
        </w:rPr>
        <w:t xml:space="preserve"> protein </w:t>
      </w:r>
      <w:r w:rsidR="00076A3D" w:rsidRPr="00076A3D">
        <w:rPr>
          <w:rFonts w:ascii="Times New Roman" w:hAnsi="Times New Roman" w:cs="Times New Roman"/>
          <w:sz w:val="24"/>
          <w:szCs w:val="24"/>
        </w:rPr>
        <w:t>alignments</w:t>
      </w:r>
      <w:r w:rsidR="00E23900" w:rsidRPr="00076A3D">
        <w:rPr>
          <w:rFonts w:ascii="Times New Roman" w:hAnsi="Times New Roman" w:cs="Times New Roman"/>
          <w:sz w:val="24"/>
          <w:szCs w:val="24"/>
        </w:rPr>
        <w:t>.</w:t>
      </w:r>
      <w:r w:rsidR="00E23900">
        <w:rPr>
          <w:rFonts w:ascii="Times New Roman" w:hAnsi="Times New Roman" w:cs="Times New Roman"/>
          <w:b/>
          <w:bCs/>
          <w:sz w:val="24"/>
          <w:szCs w:val="24"/>
        </w:rPr>
        <w:t xml:space="preserve"> B. </w:t>
      </w:r>
      <w:proofErr w:type="spellStart"/>
      <w:r w:rsidR="00E23900" w:rsidRPr="00076A3D">
        <w:rPr>
          <w:rFonts w:ascii="Times New Roman" w:hAnsi="Times New Roman" w:cs="Times New Roman"/>
          <w:sz w:val="24"/>
          <w:szCs w:val="24"/>
        </w:rPr>
        <w:t>HmoC</w:t>
      </w:r>
      <w:proofErr w:type="spellEnd"/>
      <w:r w:rsidR="00E23900" w:rsidRPr="00076A3D">
        <w:rPr>
          <w:rFonts w:ascii="Times New Roman" w:hAnsi="Times New Roman" w:cs="Times New Roman"/>
          <w:sz w:val="24"/>
          <w:szCs w:val="24"/>
        </w:rPr>
        <w:t xml:space="preserve"> protein alignments. Asterisk denotes </w:t>
      </w:r>
      <w:r w:rsidR="00076A3D" w:rsidRPr="00076A3D">
        <w:rPr>
          <w:rFonts w:ascii="Times New Roman" w:hAnsi="Times New Roman" w:cs="Times New Roman"/>
          <w:sz w:val="24"/>
          <w:szCs w:val="24"/>
        </w:rPr>
        <w:t xml:space="preserve">conserved residues that are putative copper binding sites. </w:t>
      </w:r>
    </w:p>
    <w:p w14:paraId="0542F190" w14:textId="77777777" w:rsidR="000046DB" w:rsidRPr="00057EBF" w:rsidRDefault="000046DB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D4DFD0" w14:textId="77777777" w:rsidR="001E6D23" w:rsidRPr="00057EBF" w:rsidRDefault="001E6D23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A13BDB" w14:textId="2228E43C" w:rsidR="001E6D23" w:rsidRPr="00057EBF" w:rsidRDefault="00D763C7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BBC9A5" wp14:editId="5572557F">
            <wp:extent cx="8849995" cy="2774950"/>
            <wp:effectExtent l="0" t="0" r="8255" b="6350"/>
            <wp:docPr id="2441264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9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1887" w14:textId="7D7C0B78" w:rsidR="001E6D23" w:rsidRPr="00057EBF" w:rsidRDefault="009102A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1E6D23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1E6D23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6B72" w:rsidRPr="393A8B2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E6D23" w:rsidRPr="393A8B28">
        <w:rPr>
          <w:rFonts w:ascii="Times New Roman" w:hAnsi="Times New Roman" w:cs="Times New Roman"/>
          <w:b/>
          <w:bCs/>
          <w:sz w:val="24"/>
          <w:szCs w:val="24"/>
        </w:rPr>
        <w:t>. Maximum-likelihood tree and additional metabolisms of interests.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Genomes were dereplicated to the best species per genera based on </w:t>
      </w:r>
      <w:r w:rsidR="003026EE" w:rsidRPr="393A8B28">
        <w:rPr>
          <w:rFonts w:ascii="Times New Roman" w:hAnsi="Times New Roman" w:cs="Times New Roman"/>
          <w:sz w:val="24"/>
          <w:szCs w:val="24"/>
        </w:rPr>
        <w:t>C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heckM2. Genomes were </w:t>
      </w:r>
      <w:r w:rsidR="005872E9" w:rsidRPr="393A8B28">
        <w:rPr>
          <w:rFonts w:ascii="Times New Roman" w:hAnsi="Times New Roman" w:cs="Times New Roman"/>
          <w:sz w:val="24"/>
          <w:szCs w:val="24"/>
        </w:rPr>
        <w:t>coloured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based on their order level placement, Blue: </w:t>
      </w:r>
      <w:r w:rsidR="008401B0" w:rsidRPr="393A8B28">
        <w:rPr>
          <w:rFonts w:ascii="Times New Roman" w:hAnsi="Times New Roman" w:cs="Times New Roman"/>
          <w:i/>
          <w:iCs/>
          <w:sz w:val="24"/>
          <w:szCs w:val="24"/>
        </w:rPr>
        <w:t xml:space="preserve">Ca. </w:t>
      </w:r>
      <w:r w:rsidR="008401B0" w:rsidRPr="393A8B28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8401B0" w:rsidRPr="393A8B28">
        <w:rPr>
          <w:rFonts w:ascii="Times New Roman" w:hAnsi="Times New Roman" w:cs="Times New Roman"/>
          <w:sz w:val="24"/>
          <w:szCs w:val="24"/>
        </w:rPr>
        <w:t>Aerarchaeales</w:t>
      </w:r>
      <w:proofErr w:type="spellEnd"/>
      <w:r w:rsidR="008401B0" w:rsidRPr="393A8B28">
        <w:rPr>
          <w:rFonts w:ascii="Times New Roman" w:hAnsi="Times New Roman" w:cs="Times New Roman"/>
          <w:sz w:val="24"/>
          <w:szCs w:val="24"/>
        </w:rPr>
        <w:t>’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; Red: </w:t>
      </w:r>
      <w:proofErr w:type="spellStart"/>
      <w:r w:rsidR="001E6D23" w:rsidRPr="393A8B28">
        <w:rPr>
          <w:rFonts w:ascii="Times New Roman" w:hAnsi="Times New Roman" w:cs="Times New Roman"/>
          <w:sz w:val="24"/>
          <w:szCs w:val="24"/>
        </w:rPr>
        <w:t>Alkanophagales</w:t>
      </w:r>
      <w:proofErr w:type="spellEnd"/>
      <w:r w:rsidR="001E6D23" w:rsidRPr="393A8B28">
        <w:rPr>
          <w:rFonts w:ascii="Times New Roman" w:hAnsi="Times New Roman" w:cs="Times New Roman"/>
          <w:sz w:val="24"/>
          <w:szCs w:val="24"/>
        </w:rPr>
        <w:t xml:space="preserve">; Purple: DAOWMC01; Yellow: JAUWIL01; Green; </w:t>
      </w:r>
      <w:proofErr w:type="spellStart"/>
      <w:r w:rsidR="001E6D23" w:rsidRPr="393A8B28">
        <w:rPr>
          <w:rFonts w:ascii="Times New Roman" w:hAnsi="Times New Roman" w:cs="Times New Roman"/>
          <w:sz w:val="24"/>
          <w:szCs w:val="24"/>
        </w:rPr>
        <w:t>Syntrophar</w:t>
      </w:r>
      <w:r w:rsidR="00EF122F" w:rsidRPr="393A8B28">
        <w:rPr>
          <w:rFonts w:ascii="Times New Roman" w:hAnsi="Times New Roman" w:cs="Times New Roman"/>
          <w:sz w:val="24"/>
          <w:szCs w:val="24"/>
        </w:rPr>
        <w:t>c</w:t>
      </w:r>
      <w:r w:rsidR="001E6D23" w:rsidRPr="393A8B28">
        <w:rPr>
          <w:rFonts w:ascii="Times New Roman" w:hAnsi="Times New Roman" w:cs="Times New Roman"/>
          <w:sz w:val="24"/>
          <w:szCs w:val="24"/>
        </w:rPr>
        <w:t>hae</w:t>
      </w:r>
      <w:r w:rsidR="00EF122F" w:rsidRPr="393A8B28">
        <w:rPr>
          <w:rFonts w:ascii="Times New Roman" w:hAnsi="Times New Roman" w:cs="Times New Roman"/>
          <w:sz w:val="24"/>
          <w:szCs w:val="24"/>
        </w:rPr>
        <w:t>a</w:t>
      </w:r>
      <w:r w:rsidR="001E6D23" w:rsidRPr="393A8B28">
        <w:rPr>
          <w:rFonts w:ascii="Times New Roman" w:hAnsi="Times New Roman" w:cs="Times New Roman"/>
          <w:sz w:val="24"/>
          <w:szCs w:val="24"/>
        </w:rPr>
        <w:t>les</w:t>
      </w:r>
      <w:proofErr w:type="spellEnd"/>
      <w:r w:rsidR="001E6D23" w:rsidRPr="393A8B28">
        <w:rPr>
          <w:rFonts w:ascii="Times New Roman" w:hAnsi="Times New Roman" w:cs="Times New Roman"/>
          <w:sz w:val="24"/>
          <w:szCs w:val="24"/>
        </w:rPr>
        <w:t xml:space="preserve">. Bootstrap values were determined by non-parametric bootstrapping of 100 replicates. Black dots indicate ≤75% bootstrap support and the scale bar </w:t>
      </w:r>
      <w:r w:rsidR="09C45824" w:rsidRPr="393A8B28">
        <w:rPr>
          <w:rFonts w:ascii="Times New Roman" w:hAnsi="Times New Roman" w:cs="Times New Roman"/>
          <w:sz w:val="24"/>
          <w:szCs w:val="24"/>
        </w:rPr>
        <w:t>represent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the number of amino acid substitutions per site. </w:t>
      </w:r>
      <w:r w:rsidR="005872E9" w:rsidRPr="393A8B28">
        <w:rPr>
          <w:rFonts w:ascii="Times New Roman" w:hAnsi="Times New Roman" w:cs="Times New Roman"/>
          <w:sz w:val="24"/>
          <w:szCs w:val="24"/>
        </w:rPr>
        <w:t>Coloured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circles denote the occurrence of genes in the given lineage. See </w:t>
      </w:r>
      <w:r w:rsidR="005872E9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1E6D23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Table </w:t>
      </w:r>
      <w:r w:rsidR="009E5A80" w:rsidRPr="393A8B2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for detailed annotation information.</w:t>
      </w:r>
    </w:p>
    <w:p w14:paraId="44F3AFF6" w14:textId="77777777" w:rsidR="001E6D23" w:rsidRPr="00057EBF" w:rsidRDefault="001E6D23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E6D23" w:rsidRPr="00057EBF" w:rsidSect="001E6D2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3B23DB1" w14:textId="7A6D30DB" w:rsidR="001E6D23" w:rsidRPr="00057EBF" w:rsidRDefault="00AA44BA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1EC010" wp14:editId="49F83E77">
            <wp:extent cx="5727700" cy="4425315"/>
            <wp:effectExtent l="0" t="0" r="6350" b="0"/>
            <wp:docPr id="1947347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7FFC" w14:textId="62F388B7" w:rsidR="00B16353" w:rsidRPr="00057EBF" w:rsidRDefault="009102A4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B16353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B16353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613" w:rsidRPr="393A8B2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16353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EC7F56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Maximum likelihood tree of </w:t>
      </w:r>
      <w:r w:rsidR="006167BF" w:rsidRPr="393A8B28">
        <w:rPr>
          <w:rFonts w:ascii="Times New Roman" w:hAnsi="Times New Roman" w:cs="Times New Roman"/>
          <w:b/>
          <w:bCs/>
          <w:sz w:val="24"/>
          <w:szCs w:val="24"/>
        </w:rPr>
        <w:t>Alkyl</w:t>
      </w:r>
      <w:r w:rsidR="00EC7F56" w:rsidRPr="393A8B28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6167BF" w:rsidRPr="393A8B28">
        <w:rPr>
          <w:rFonts w:ascii="Times New Roman" w:hAnsi="Times New Roman" w:cs="Times New Roman"/>
          <w:b/>
          <w:bCs/>
          <w:sz w:val="24"/>
          <w:szCs w:val="24"/>
        </w:rPr>
        <w:t>methyl-coenzyme M reductase subunit A (</w:t>
      </w:r>
      <w:proofErr w:type="spellStart"/>
      <w:r w:rsidR="00B16353" w:rsidRPr="393A8B28">
        <w:rPr>
          <w:rFonts w:ascii="Times New Roman" w:hAnsi="Times New Roman" w:cs="Times New Roman"/>
          <w:b/>
          <w:bCs/>
          <w:sz w:val="24"/>
          <w:szCs w:val="24"/>
        </w:rPr>
        <w:t>McrA</w:t>
      </w:r>
      <w:proofErr w:type="spellEnd"/>
      <w:r w:rsidR="006167BF" w:rsidRPr="393A8B28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="006167BF" w:rsidRPr="393A8B28">
        <w:rPr>
          <w:rFonts w:ascii="Times New Roman" w:hAnsi="Times New Roman" w:cs="Times New Roman"/>
          <w:b/>
          <w:bCs/>
          <w:sz w:val="24"/>
          <w:szCs w:val="24"/>
        </w:rPr>
        <w:t>AcrA</w:t>
      </w:r>
      <w:proofErr w:type="spellEnd"/>
      <w:r w:rsidR="006167BF" w:rsidRPr="393A8B2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C7F56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53F8A" w:rsidRPr="393A8B28">
        <w:rPr>
          <w:rFonts w:ascii="Times New Roman" w:hAnsi="Times New Roman" w:cs="Times New Roman"/>
          <w:sz w:val="24"/>
          <w:szCs w:val="24"/>
        </w:rPr>
        <w:t xml:space="preserve">Bootstrap values were determined by non-parametric bootstrapping of 100 replicates. Black dots indicate ≥75% bootstrap support and the scale bar </w:t>
      </w:r>
      <w:r w:rsidR="056FCFF4" w:rsidRPr="393A8B28">
        <w:rPr>
          <w:rFonts w:ascii="Times New Roman" w:hAnsi="Times New Roman" w:cs="Times New Roman"/>
          <w:sz w:val="24"/>
          <w:szCs w:val="24"/>
        </w:rPr>
        <w:t>represent</w:t>
      </w:r>
      <w:r w:rsidR="00353F8A" w:rsidRPr="393A8B28">
        <w:rPr>
          <w:rFonts w:ascii="Times New Roman" w:hAnsi="Times New Roman" w:cs="Times New Roman"/>
          <w:sz w:val="24"/>
          <w:szCs w:val="24"/>
        </w:rPr>
        <w:t xml:space="preserve"> the number of amino acid substitutions per site.</w:t>
      </w:r>
      <w:r w:rsidR="007E3052" w:rsidRPr="393A8B28">
        <w:rPr>
          <w:rFonts w:ascii="Times New Roman" w:hAnsi="Times New Roman" w:cs="Times New Roman"/>
          <w:sz w:val="24"/>
          <w:szCs w:val="24"/>
        </w:rPr>
        <w:t xml:space="preserve"> Red, blue, and yellow shading denote </w:t>
      </w:r>
      <w:proofErr w:type="spellStart"/>
      <w:r w:rsidR="007E3052" w:rsidRPr="393A8B28">
        <w:rPr>
          <w:rFonts w:ascii="Times New Roman" w:hAnsi="Times New Roman" w:cs="Times New Roman"/>
          <w:sz w:val="24"/>
          <w:szCs w:val="24"/>
        </w:rPr>
        <w:t>AcrA</w:t>
      </w:r>
      <w:proofErr w:type="spellEnd"/>
      <w:r w:rsidR="007E3052" w:rsidRPr="393A8B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E3052" w:rsidRPr="393A8B28">
        <w:rPr>
          <w:rFonts w:ascii="Times New Roman" w:hAnsi="Times New Roman" w:cs="Times New Roman"/>
          <w:sz w:val="24"/>
          <w:szCs w:val="24"/>
        </w:rPr>
        <w:t>EcrA</w:t>
      </w:r>
      <w:proofErr w:type="spellEnd"/>
      <w:r w:rsidR="007E3052" w:rsidRPr="393A8B28">
        <w:rPr>
          <w:rFonts w:ascii="Times New Roman" w:hAnsi="Times New Roman" w:cs="Times New Roman"/>
          <w:sz w:val="24"/>
          <w:szCs w:val="24"/>
        </w:rPr>
        <w:t xml:space="preserve">, and the </w:t>
      </w:r>
      <w:proofErr w:type="spellStart"/>
      <w:r w:rsidR="007E3052" w:rsidRPr="393A8B28">
        <w:rPr>
          <w:rFonts w:ascii="Times New Roman" w:hAnsi="Times New Roman" w:cs="Times New Roman"/>
          <w:sz w:val="24"/>
          <w:szCs w:val="24"/>
        </w:rPr>
        <w:t>Methanospiraceae</w:t>
      </w:r>
      <w:proofErr w:type="spellEnd"/>
      <w:r w:rsidR="007E3052" w:rsidRPr="393A8B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052" w:rsidRPr="393A8B28">
        <w:rPr>
          <w:rFonts w:ascii="Times New Roman" w:hAnsi="Times New Roman" w:cs="Times New Roman"/>
          <w:sz w:val="24"/>
          <w:szCs w:val="24"/>
        </w:rPr>
        <w:t>McrA</w:t>
      </w:r>
      <w:proofErr w:type="spellEnd"/>
      <w:r w:rsidR="007E3052" w:rsidRPr="393A8B28">
        <w:rPr>
          <w:rFonts w:ascii="Times New Roman" w:hAnsi="Times New Roman" w:cs="Times New Roman"/>
          <w:sz w:val="24"/>
          <w:szCs w:val="24"/>
        </w:rPr>
        <w:t xml:space="preserve"> sequences. </w:t>
      </w:r>
    </w:p>
    <w:p w14:paraId="2435DDC0" w14:textId="0F2C062A" w:rsidR="001E6D23" w:rsidRDefault="001E6D23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B3CE4F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00935E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2E3395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6A9DCA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B3C108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CA9D9D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947AA7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694426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FD358A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36F4BC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181C03" w14:textId="77777777" w:rsidR="00D52DE8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0786EE" w14:textId="77777777" w:rsidR="00D52DE8" w:rsidRPr="00057EBF" w:rsidRDefault="00D52DE8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88C4EC" w14:textId="1FF74294" w:rsidR="001E6D23" w:rsidRPr="00057EBF" w:rsidRDefault="00CE6960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F8793B" wp14:editId="56FA18F1">
            <wp:extent cx="5732780" cy="4834255"/>
            <wp:effectExtent l="0" t="0" r="1270" b="4445"/>
            <wp:docPr id="8819348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B9621" w14:textId="4E496BE4" w:rsidR="007E3052" w:rsidRDefault="009102A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1E6D23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88114A" w:rsidRPr="393A8B2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1E6D23" w:rsidRPr="393A8B28">
        <w:rPr>
          <w:rFonts w:ascii="Times New Roman" w:hAnsi="Times New Roman" w:cs="Times New Roman"/>
          <w:b/>
          <w:bCs/>
          <w:sz w:val="24"/>
          <w:szCs w:val="24"/>
        </w:rPr>
        <w:t>. Complex IV phylogeny and genetic organisation.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The maximum likelihood tree of the </w:t>
      </w:r>
      <w:proofErr w:type="spellStart"/>
      <w:r w:rsidR="001E6D23" w:rsidRPr="393A8B28">
        <w:rPr>
          <w:rFonts w:ascii="Times New Roman" w:hAnsi="Times New Roman" w:cs="Times New Roman"/>
          <w:sz w:val="24"/>
          <w:szCs w:val="24"/>
        </w:rPr>
        <w:t>coxA</w:t>
      </w:r>
      <w:proofErr w:type="spellEnd"/>
      <w:r w:rsidR="001E6D23" w:rsidRPr="393A8B28">
        <w:rPr>
          <w:rFonts w:ascii="Times New Roman" w:hAnsi="Times New Roman" w:cs="Times New Roman"/>
          <w:sz w:val="24"/>
          <w:szCs w:val="24"/>
        </w:rPr>
        <w:t xml:space="preserve"> subunit of heme copper oxygen reductase shows two independent </w:t>
      </w:r>
      <w:r w:rsidR="00EB5943" w:rsidRPr="393A8B28">
        <w:rPr>
          <w:rFonts w:ascii="Times New Roman" w:hAnsi="Times New Roman" w:cs="Times New Roman"/>
          <w:sz w:val="24"/>
          <w:szCs w:val="24"/>
        </w:rPr>
        <w:t>acquisitions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of complex IV are likely within </w:t>
      </w:r>
      <w:r w:rsidR="78EA0029" w:rsidRPr="393A8B28">
        <w:rPr>
          <w:rFonts w:ascii="Times New Roman" w:hAnsi="Times New Roman" w:cs="Times New Roman"/>
          <w:sz w:val="24"/>
          <w:szCs w:val="24"/>
        </w:rPr>
        <w:t>f__</w:t>
      </w:r>
      <w:r w:rsidR="007E3052" w:rsidRPr="393A8B28">
        <w:rPr>
          <w:rFonts w:ascii="Times New Roman" w:hAnsi="Times New Roman" w:cs="Times New Roman"/>
          <w:sz w:val="24"/>
          <w:szCs w:val="24"/>
        </w:rPr>
        <w:t>C</w:t>
      </w:r>
      <w:r w:rsidR="34280F21" w:rsidRPr="393A8B28">
        <w:rPr>
          <w:rFonts w:ascii="Times New Roman" w:hAnsi="Times New Roman" w:cs="Times New Roman"/>
          <w:sz w:val="24"/>
          <w:szCs w:val="24"/>
        </w:rPr>
        <w:t>G</w:t>
      </w:r>
      <w:r w:rsidR="007E3052" w:rsidRPr="393A8B28">
        <w:rPr>
          <w:rFonts w:ascii="Times New Roman" w:hAnsi="Times New Roman" w:cs="Times New Roman"/>
          <w:sz w:val="24"/>
          <w:szCs w:val="24"/>
        </w:rPr>
        <w:t>-</w:t>
      </w:r>
      <w:r w:rsidR="30763F4B" w:rsidRPr="393A8B28">
        <w:rPr>
          <w:rFonts w:ascii="Times New Roman" w:hAnsi="Times New Roman" w:cs="Times New Roman"/>
          <w:sz w:val="24"/>
          <w:szCs w:val="24"/>
        </w:rPr>
        <w:t>2</w:t>
      </w:r>
      <w:r w:rsidR="0088114A" w:rsidRPr="393A8B28">
        <w:rPr>
          <w:rFonts w:ascii="Times New Roman" w:hAnsi="Times New Roman" w:cs="Times New Roman"/>
          <w:sz w:val="24"/>
          <w:szCs w:val="24"/>
        </w:rPr>
        <w:t xml:space="preserve">. </w:t>
      </w:r>
      <w:r w:rsidR="007E3052" w:rsidRPr="393A8B28">
        <w:rPr>
          <w:rFonts w:ascii="Times New Roman" w:hAnsi="Times New Roman" w:cs="Times New Roman"/>
          <w:sz w:val="24"/>
          <w:szCs w:val="24"/>
        </w:rPr>
        <w:t>CG-1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complex IV are</w:t>
      </w:r>
      <w:r w:rsidR="0088114A" w:rsidRPr="393A8B28">
        <w:rPr>
          <w:rFonts w:ascii="Times New Roman" w:hAnsi="Times New Roman" w:cs="Times New Roman"/>
          <w:sz w:val="24"/>
          <w:szCs w:val="24"/>
        </w:rPr>
        <w:t xml:space="preserve"> shown to be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distantly related to the </w:t>
      </w:r>
      <w:proofErr w:type="spellStart"/>
      <w:r w:rsidR="001E6D23" w:rsidRPr="393A8B28">
        <w:rPr>
          <w:rFonts w:ascii="Times New Roman" w:hAnsi="Times New Roman" w:cs="Times New Roman"/>
          <w:sz w:val="24"/>
          <w:szCs w:val="24"/>
        </w:rPr>
        <w:t>Thermoplasmatota</w:t>
      </w:r>
      <w:proofErr w:type="spellEnd"/>
      <w:r w:rsidR="001E6D23" w:rsidRPr="393A8B28">
        <w:rPr>
          <w:rFonts w:ascii="Times New Roman" w:hAnsi="Times New Roman" w:cs="Times New Roman"/>
          <w:sz w:val="24"/>
          <w:szCs w:val="24"/>
        </w:rPr>
        <w:t xml:space="preserve"> as evident with the phylogeny and the genetic organization. The origins of </w:t>
      </w:r>
      <w:r w:rsidR="007E3052" w:rsidRPr="393A8B28">
        <w:rPr>
          <w:rFonts w:ascii="Times New Roman" w:hAnsi="Times New Roman" w:cs="Times New Roman"/>
          <w:sz w:val="24"/>
          <w:szCs w:val="24"/>
        </w:rPr>
        <w:t>CG-2</w:t>
      </w:r>
      <w:r w:rsidR="001E6D23" w:rsidRPr="393A8B28">
        <w:rPr>
          <w:rFonts w:ascii="Times New Roman" w:hAnsi="Times New Roman" w:cs="Times New Roman"/>
          <w:sz w:val="24"/>
          <w:szCs w:val="24"/>
        </w:rPr>
        <w:t xml:space="preserve"> complex IV is unknown. </w:t>
      </w:r>
      <w:r w:rsidR="00CC0277" w:rsidRPr="393A8B28">
        <w:rPr>
          <w:rFonts w:ascii="Times New Roman" w:hAnsi="Times New Roman" w:cs="Times New Roman"/>
          <w:sz w:val="24"/>
          <w:szCs w:val="24"/>
        </w:rPr>
        <w:t>Bootstrap values were determined by non-</w:t>
      </w:r>
      <w:r w:rsidR="007E3052" w:rsidRPr="393A8B28">
        <w:rPr>
          <w:rFonts w:ascii="Times New Roman" w:hAnsi="Times New Roman" w:cs="Times New Roman"/>
          <w:sz w:val="24"/>
          <w:szCs w:val="24"/>
        </w:rPr>
        <w:t>p</w:t>
      </w:r>
      <w:r w:rsidR="00CC0277" w:rsidRPr="393A8B28">
        <w:rPr>
          <w:rFonts w:ascii="Times New Roman" w:hAnsi="Times New Roman" w:cs="Times New Roman"/>
          <w:sz w:val="24"/>
          <w:szCs w:val="24"/>
        </w:rPr>
        <w:t xml:space="preserve">arametric bootstrapping of 100 replicates. Black dots indicate ≥75% bootstrap support and the scale bar </w:t>
      </w:r>
      <w:r w:rsidR="56B681F9" w:rsidRPr="393A8B28">
        <w:rPr>
          <w:rFonts w:ascii="Times New Roman" w:hAnsi="Times New Roman" w:cs="Times New Roman"/>
          <w:sz w:val="24"/>
          <w:szCs w:val="24"/>
        </w:rPr>
        <w:t>represent</w:t>
      </w:r>
      <w:r w:rsidR="00CC0277" w:rsidRPr="393A8B28">
        <w:rPr>
          <w:rFonts w:ascii="Times New Roman" w:hAnsi="Times New Roman" w:cs="Times New Roman"/>
          <w:sz w:val="24"/>
          <w:szCs w:val="24"/>
        </w:rPr>
        <w:t xml:space="preserve"> the number of amino acid substitutions </w:t>
      </w:r>
      <w:r w:rsidR="007C1854" w:rsidRPr="393A8B28">
        <w:rPr>
          <w:rFonts w:ascii="Times New Roman" w:hAnsi="Times New Roman" w:cs="Times New Roman"/>
          <w:sz w:val="24"/>
          <w:szCs w:val="24"/>
        </w:rPr>
        <w:t>p</w:t>
      </w:r>
      <w:r w:rsidR="00CC0277" w:rsidRPr="393A8B28">
        <w:rPr>
          <w:rFonts w:ascii="Times New Roman" w:hAnsi="Times New Roman" w:cs="Times New Roman"/>
          <w:sz w:val="24"/>
          <w:szCs w:val="24"/>
        </w:rPr>
        <w:t xml:space="preserve">er site. </w:t>
      </w:r>
    </w:p>
    <w:p w14:paraId="2505C4AC" w14:textId="64070A11" w:rsidR="00CE6960" w:rsidRDefault="00CE6960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ABE221" wp14:editId="539D5CB3">
            <wp:extent cx="5725160" cy="7060565"/>
            <wp:effectExtent l="0" t="0" r="8890" b="6985"/>
            <wp:docPr id="15832918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F0E5" w14:textId="2B2AE510" w:rsidR="00A6053C" w:rsidRPr="007F4817" w:rsidRDefault="009102A4" w:rsidP="00A6053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A6053C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ED1EA7" w:rsidRPr="393A8B2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A6053C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C2E64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Maximum-likelihood phylogenetic tree of </w:t>
      </w:r>
      <w:r w:rsidR="00C47267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cytochrome c oxidase subunit </w:t>
      </w:r>
      <w:r w:rsidR="00A65CF5" w:rsidRPr="393A8B28">
        <w:rPr>
          <w:rFonts w:ascii="Times New Roman" w:hAnsi="Times New Roman" w:cs="Times New Roman"/>
          <w:b/>
          <w:bCs/>
          <w:sz w:val="24"/>
          <w:szCs w:val="24"/>
        </w:rPr>
        <w:t>II (</w:t>
      </w:r>
      <w:proofErr w:type="spellStart"/>
      <w:r w:rsidR="00A6053C" w:rsidRPr="393A8B28">
        <w:rPr>
          <w:rFonts w:ascii="Times New Roman" w:hAnsi="Times New Roman" w:cs="Times New Roman"/>
          <w:b/>
          <w:bCs/>
          <w:sz w:val="24"/>
          <w:szCs w:val="24"/>
        </w:rPr>
        <w:t>coxB</w:t>
      </w:r>
      <w:proofErr w:type="spellEnd"/>
      <w:r w:rsidR="00A65CF5" w:rsidRPr="393A8B2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AC2E64" w:rsidRPr="393A8B2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F4817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4817" w:rsidRPr="393A8B28">
        <w:rPr>
          <w:rFonts w:ascii="Times New Roman" w:hAnsi="Times New Roman" w:cs="Times New Roman"/>
          <w:sz w:val="24"/>
          <w:szCs w:val="24"/>
        </w:rPr>
        <w:t xml:space="preserve">Genes indicated in red denote the </w:t>
      </w:r>
      <w:r w:rsidR="007F4817" w:rsidRPr="393A8B28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7F4817" w:rsidRPr="393A8B28">
        <w:rPr>
          <w:rFonts w:ascii="Times New Roman" w:hAnsi="Times New Roman" w:cs="Times New Roman"/>
          <w:sz w:val="24"/>
          <w:szCs w:val="24"/>
        </w:rPr>
        <w:t xml:space="preserve"> </w:t>
      </w:r>
      <w:r w:rsidR="005872E9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7F4817" w:rsidRPr="393A8B28">
        <w:rPr>
          <w:rFonts w:ascii="Times New Roman" w:hAnsi="Times New Roman" w:cs="Times New Roman"/>
          <w:sz w:val="24"/>
          <w:szCs w:val="24"/>
        </w:rPr>
        <w:t>Aerarchaea</w:t>
      </w:r>
      <w:r w:rsidR="007E3052" w:rsidRPr="393A8B28">
        <w:rPr>
          <w:rFonts w:ascii="Times New Roman" w:hAnsi="Times New Roman" w:cs="Times New Roman"/>
          <w:sz w:val="24"/>
          <w:szCs w:val="24"/>
        </w:rPr>
        <w:t>ceae</w:t>
      </w:r>
      <w:proofErr w:type="spellEnd"/>
      <w:r w:rsidR="005872E9">
        <w:rPr>
          <w:rFonts w:ascii="Times New Roman" w:hAnsi="Times New Roman" w:cs="Times New Roman"/>
          <w:sz w:val="24"/>
          <w:szCs w:val="24"/>
        </w:rPr>
        <w:t>’</w:t>
      </w:r>
      <w:r w:rsidR="007F4817" w:rsidRPr="393A8B28">
        <w:rPr>
          <w:rFonts w:ascii="Times New Roman" w:hAnsi="Times New Roman" w:cs="Times New Roman"/>
          <w:sz w:val="24"/>
          <w:szCs w:val="24"/>
        </w:rPr>
        <w:t xml:space="preserve"> MAGs. 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Black dots indicate ≥75% bootstrap support and the scale bar </w:t>
      </w:r>
      <w:r w:rsidR="28F7A82D" w:rsidRPr="393A8B28">
        <w:rPr>
          <w:rFonts w:ascii="Times New Roman" w:hAnsi="Times New Roman" w:cs="Times New Roman"/>
          <w:sz w:val="24"/>
          <w:szCs w:val="24"/>
        </w:rPr>
        <w:t>represent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 the number of amino acid substitutions per site.</w:t>
      </w:r>
    </w:p>
    <w:p w14:paraId="362CC70C" w14:textId="330CC35B" w:rsidR="00A6053C" w:rsidRPr="00057EBF" w:rsidRDefault="00CE6960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2DB51E" wp14:editId="56A6AF3B">
            <wp:extent cx="5725160" cy="6186170"/>
            <wp:effectExtent l="0" t="0" r="8890" b="5080"/>
            <wp:docPr id="17265726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65CE" w14:textId="5D605F5F" w:rsidR="003F29B5" w:rsidRPr="007F4817" w:rsidRDefault="009102A4" w:rsidP="003F29B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7822A1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091EE8" w:rsidRPr="393A8B28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7822A1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0" w:name="_Hlk173920253"/>
      <w:r w:rsidR="003F29B5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Maximum-likelihood phylogenetic tree of </w:t>
      </w:r>
      <w:bookmarkEnd w:id="0"/>
      <w:r w:rsidR="001D34BA" w:rsidRPr="393A8B28">
        <w:rPr>
          <w:rFonts w:ascii="Times New Roman" w:hAnsi="Times New Roman" w:cs="Times New Roman"/>
          <w:b/>
          <w:bCs/>
          <w:sz w:val="24"/>
          <w:szCs w:val="24"/>
        </w:rPr>
        <w:t>heme synthase A (</w:t>
      </w:r>
      <w:proofErr w:type="spellStart"/>
      <w:r w:rsidR="007822A1" w:rsidRPr="393A8B28">
        <w:rPr>
          <w:rFonts w:ascii="Times New Roman" w:hAnsi="Times New Roman" w:cs="Times New Roman"/>
          <w:b/>
          <w:bCs/>
          <w:sz w:val="24"/>
          <w:szCs w:val="24"/>
        </w:rPr>
        <w:t>ctaA</w:t>
      </w:r>
      <w:proofErr w:type="spellEnd"/>
      <w:r w:rsidR="001D34BA" w:rsidRPr="393A8B2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F29B5" w:rsidRPr="393A8B2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 Genes indicated in red denote the </w:t>
      </w:r>
      <w:r w:rsidR="003F29B5" w:rsidRPr="393A8B28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 </w:t>
      </w:r>
      <w:r w:rsidR="00CE6960" w:rsidRPr="393A8B28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3F29B5" w:rsidRPr="393A8B28">
        <w:rPr>
          <w:rFonts w:ascii="Times New Roman" w:hAnsi="Times New Roman" w:cs="Times New Roman"/>
          <w:sz w:val="24"/>
          <w:szCs w:val="24"/>
        </w:rPr>
        <w:t>Aerarchaea</w:t>
      </w:r>
      <w:r w:rsidR="007E3052" w:rsidRPr="393A8B28">
        <w:rPr>
          <w:rFonts w:ascii="Times New Roman" w:hAnsi="Times New Roman" w:cs="Times New Roman"/>
          <w:sz w:val="24"/>
          <w:szCs w:val="24"/>
        </w:rPr>
        <w:t>ceae</w:t>
      </w:r>
      <w:proofErr w:type="spellEnd"/>
      <w:r w:rsidR="00CE6960" w:rsidRPr="393A8B28">
        <w:rPr>
          <w:rFonts w:ascii="Times New Roman" w:hAnsi="Times New Roman" w:cs="Times New Roman"/>
          <w:sz w:val="24"/>
          <w:szCs w:val="24"/>
        </w:rPr>
        <w:t>’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 MAGs. Black dots indicate ≥75% bootstrap support and the scale bar </w:t>
      </w:r>
      <w:r w:rsidR="10F1A8EC" w:rsidRPr="393A8B28">
        <w:rPr>
          <w:rFonts w:ascii="Times New Roman" w:hAnsi="Times New Roman" w:cs="Times New Roman"/>
          <w:sz w:val="24"/>
          <w:szCs w:val="24"/>
        </w:rPr>
        <w:t>represent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 the number of amino acid substitutions per site.</w:t>
      </w:r>
    </w:p>
    <w:p w14:paraId="5CA7004D" w14:textId="2AD05359" w:rsidR="007822A1" w:rsidRPr="00057EBF" w:rsidRDefault="007822A1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2E272" w14:textId="6CBB6DC5" w:rsidR="007822A1" w:rsidRPr="00057EBF" w:rsidRDefault="00CE6960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8E83A16" wp14:editId="6D6F01D8">
            <wp:extent cx="5725160" cy="5971540"/>
            <wp:effectExtent l="0" t="0" r="8890" b="0"/>
            <wp:docPr id="8830583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0B8C" w14:textId="74B579F1" w:rsidR="003F29B5" w:rsidRPr="007F4817" w:rsidRDefault="009102A4" w:rsidP="003F29B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Extended</w:t>
      </w:r>
      <w:r w:rsidR="002B2B87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 Figure </w:t>
      </w:r>
      <w:r w:rsidR="002474F5" w:rsidRPr="393A8B2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2B2B87" w:rsidRPr="393A8B2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B2B87">
        <w:t xml:space="preserve"> </w:t>
      </w:r>
      <w:r w:rsidR="003F29B5" w:rsidRPr="393A8B28">
        <w:rPr>
          <w:rFonts w:ascii="Times New Roman" w:hAnsi="Times New Roman" w:cs="Times New Roman"/>
          <w:b/>
          <w:bCs/>
          <w:sz w:val="24"/>
          <w:szCs w:val="24"/>
        </w:rPr>
        <w:t xml:space="preserve">Maximum-likelihood phylogenetic tree of heme synthase O </w:t>
      </w:r>
      <w:r w:rsidR="001D34BA" w:rsidRPr="393A8B2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7822A1" w:rsidRPr="393A8B28">
        <w:rPr>
          <w:rFonts w:ascii="Times New Roman" w:hAnsi="Times New Roman" w:cs="Times New Roman"/>
          <w:b/>
          <w:bCs/>
          <w:sz w:val="24"/>
          <w:szCs w:val="24"/>
        </w:rPr>
        <w:t>ctaB</w:t>
      </w:r>
      <w:proofErr w:type="spellEnd"/>
      <w:r w:rsidR="001D34BA" w:rsidRPr="393A8B2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F29B5" w:rsidRPr="393A8B2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 Genes indicated in red denote the </w:t>
      </w:r>
      <w:r w:rsidR="003F29B5" w:rsidRPr="393A8B28">
        <w:rPr>
          <w:rFonts w:ascii="Times New Roman" w:hAnsi="Times New Roman" w:cs="Times New Roman"/>
          <w:i/>
          <w:iCs/>
          <w:sz w:val="24"/>
          <w:szCs w:val="24"/>
        </w:rPr>
        <w:t>Ca.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 </w:t>
      </w:r>
      <w:r w:rsidR="005872E9">
        <w:rPr>
          <w:rFonts w:ascii="Times New Roman" w:hAnsi="Times New Roman" w:cs="Times New Roman"/>
          <w:sz w:val="24"/>
          <w:szCs w:val="24"/>
        </w:rPr>
        <w:t>‘</w:t>
      </w:r>
      <w:proofErr w:type="spellStart"/>
      <w:r w:rsidR="003F29B5" w:rsidRPr="393A8B28">
        <w:rPr>
          <w:rFonts w:ascii="Times New Roman" w:hAnsi="Times New Roman" w:cs="Times New Roman"/>
          <w:sz w:val="24"/>
          <w:szCs w:val="24"/>
        </w:rPr>
        <w:t>Aerarchaea</w:t>
      </w:r>
      <w:r w:rsidR="007E3052" w:rsidRPr="393A8B28">
        <w:rPr>
          <w:rFonts w:ascii="Times New Roman" w:hAnsi="Times New Roman" w:cs="Times New Roman"/>
          <w:sz w:val="24"/>
          <w:szCs w:val="24"/>
        </w:rPr>
        <w:t>ceae</w:t>
      </w:r>
      <w:proofErr w:type="spellEnd"/>
      <w:r w:rsidR="005872E9">
        <w:rPr>
          <w:rFonts w:ascii="Times New Roman" w:hAnsi="Times New Roman" w:cs="Times New Roman"/>
          <w:sz w:val="24"/>
          <w:szCs w:val="24"/>
        </w:rPr>
        <w:t>’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 MAGs. Black dots indicate ≥75% bootstrap support and the scale bar </w:t>
      </w:r>
      <w:r w:rsidR="289A900B" w:rsidRPr="393A8B28">
        <w:rPr>
          <w:rFonts w:ascii="Times New Roman" w:hAnsi="Times New Roman" w:cs="Times New Roman"/>
          <w:sz w:val="24"/>
          <w:szCs w:val="24"/>
        </w:rPr>
        <w:t>represent</w:t>
      </w:r>
      <w:r w:rsidR="003F29B5" w:rsidRPr="393A8B28">
        <w:rPr>
          <w:rFonts w:ascii="Times New Roman" w:hAnsi="Times New Roman" w:cs="Times New Roman"/>
          <w:sz w:val="24"/>
          <w:szCs w:val="24"/>
        </w:rPr>
        <w:t xml:space="preserve"> the number of amino acid substitutions per site.</w:t>
      </w:r>
    </w:p>
    <w:p w14:paraId="32FAC9E2" w14:textId="77777777" w:rsidR="003F29B5" w:rsidRPr="00057EBF" w:rsidRDefault="003F29B5" w:rsidP="003F29B5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F2FCB1" w14:textId="5A1FBCA4" w:rsidR="007822A1" w:rsidRPr="00057EBF" w:rsidRDefault="007822A1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6B43D" w14:textId="77777777" w:rsidR="007822A1" w:rsidRPr="00057EBF" w:rsidRDefault="007822A1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FE7F55" w14:textId="7E1DCF86" w:rsidR="001E6D23" w:rsidRDefault="001E6D23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3DBAC8" w14:textId="77777777" w:rsidR="008C4704" w:rsidRDefault="008C470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4CB188" w14:textId="77777777" w:rsidR="008C4704" w:rsidRDefault="008C470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F1AB89" w14:textId="77777777" w:rsidR="008C4704" w:rsidRDefault="008C470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D93920" w14:textId="77777777" w:rsidR="008C4704" w:rsidRDefault="008C4704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E11C61" w14:textId="0A49CF88" w:rsidR="00B24154" w:rsidRDefault="00B24154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5872E9">
        <w:rPr>
          <w:rFonts w:ascii="Times New Roman" w:hAnsi="Times New Roman" w:cs="Times New Roman"/>
          <w:b/>
          <w:bCs/>
          <w:sz w:val="24"/>
          <w:szCs w:val="24"/>
        </w:rPr>
        <w:t>Tables</w:t>
      </w:r>
      <w:r w:rsidR="005872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(see excel worksheet)</w:t>
      </w:r>
    </w:p>
    <w:p w14:paraId="075F1316" w14:textId="52170CA1" w:rsidR="0067474E" w:rsidRPr="00057EBF" w:rsidRDefault="0067474E" w:rsidP="0067474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Suppl. Table 1. MAG completeness and recovery. </w:t>
      </w:r>
    </w:p>
    <w:p w14:paraId="656BE98A" w14:textId="594C4ED5" w:rsidR="0067474E" w:rsidRPr="00057EBF" w:rsidRDefault="0067474E" w:rsidP="006747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7EBF">
        <w:rPr>
          <w:rFonts w:ascii="Times New Roman" w:hAnsi="Times New Roman" w:cs="Times New Roman"/>
          <w:b/>
          <w:bCs/>
          <w:sz w:val="24"/>
          <w:szCs w:val="24"/>
        </w:rPr>
        <w:t>Suppl. Table 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Alphafill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transplanted ligand quality metrics. </w:t>
      </w:r>
    </w:p>
    <w:p w14:paraId="77EB35F6" w14:textId="5F79331E" w:rsidR="0067474E" w:rsidRPr="00057EBF" w:rsidRDefault="0067474E" w:rsidP="006747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Suppl. Table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57EBF">
        <w:rPr>
          <w:rFonts w:ascii="Times New Roman" w:hAnsi="Times New Roman" w:cs="Times New Roman"/>
          <w:b/>
          <w:bCs/>
          <w:sz w:val="24"/>
          <w:szCs w:val="24"/>
        </w:rPr>
        <w:t>. Metabolic annotation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table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Syntropharchaeia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MAGs</w:t>
      </w:r>
    </w:p>
    <w:p w14:paraId="15820E9D" w14:textId="47AAFBC3" w:rsidR="0067474E" w:rsidRDefault="0067474E" w:rsidP="0067474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7EBF">
        <w:rPr>
          <w:rFonts w:ascii="Times New Roman" w:hAnsi="Times New Roman" w:cs="Times New Roman"/>
          <w:b/>
          <w:bCs/>
          <w:sz w:val="24"/>
          <w:szCs w:val="24"/>
        </w:rPr>
        <w:t>Suppl. 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4. Figure 4 metabolic annotations </w:t>
      </w:r>
    </w:p>
    <w:p w14:paraId="39775468" w14:textId="058936F8" w:rsidR="0067474E" w:rsidRPr="00057EBF" w:rsidRDefault="0067474E" w:rsidP="0067474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Suppl. Table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E3052">
        <w:rPr>
          <w:rFonts w:ascii="Times New Roman" w:hAnsi="Times New Roman" w:cs="Times New Roman"/>
          <w:b/>
          <w:bCs/>
          <w:sz w:val="24"/>
          <w:szCs w:val="24"/>
        </w:rPr>
        <w:t xml:space="preserve">Amalgamated likelihood estimation </w:t>
      </w: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</w:p>
    <w:p w14:paraId="31EDFC8A" w14:textId="7C0E745F" w:rsidR="0067474E" w:rsidRPr="00057EBF" w:rsidRDefault="0067474E" w:rsidP="0067474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Suppl. Table </w:t>
      </w: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 IMNGS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relative abundance profiles </w:t>
      </w:r>
    </w:p>
    <w:p w14:paraId="11FDFD0C" w14:textId="51936E20" w:rsidR="0067474E" w:rsidRPr="00057EBF" w:rsidRDefault="0067474E" w:rsidP="006747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Suppl. Table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57EBF">
        <w:rPr>
          <w:rFonts w:ascii="Times New Roman" w:hAnsi="Times New Roman" w:cs="Times New Roman"/>
          <w:b/>
          <w:bCs/>
          <w:sz w:val="24"/>
          <w:szCs w:val="24"/>
        </w:rPr>
        <w:t>. SRA sandpiper relative abundance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profiles</w:t>
      </w: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F9E17CD" w14:textId="77777777" w:rsidR="00CD4505" w:rsidRPr="00057EBF" w:rsidRDefault="00CD4505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1E5C1C" w14:textId="1FF4A728" w:rsidR="001E6D23" w:rsidRPr="00057EBF" w:rsidRDefault="001E6D23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7EBF">
        <w:rPr>
          <w:rFonts w:ascii="Times New Roman" w:hAnsi="Times New Roman" w:cs="Times New Roman"/>
          <w:b/>
          <w:bCs/>
          <w:sz w:val="24"/>
          <w:szCs w:val="24"/>
        </w:rPr>
        <w:t xml:space="preserve">Supplementary text </w:t>
      </w:r>
    </w:p>
    <w:p w14:paraId="56429660" w14:textId="77777777" w:rsidR="008F1D3F" w:rsidRPr="00057EBF" w:rsidRDefault="008F1D3F" w:rsidP="00B46714">
      <w:pPr>
        <w:spacing w:before="4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AU"/>
          <w14:ligatures w14:val="none"/>
        </w:rPr>
      </w:pPr>
      <w:r w:rsidRPr="00057EB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en-AU"/>
          <w14:ligatures w14:val="none"/>
        </w:rPr>
        <w:t>Etymology</w:t>
      </w:r>
    </w:p>
    <w:p w14:paraId="25C2C191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Description of the proposed genus ‘Candidatus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californiensis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’</w:t>
      </w:r>
    </w:p>
    <w:p w14:paraId="3B88B0EA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Ae.rar.chae.um </w:t>
      </w:r>
      <w:proofErr w:type="spellStart"/>
      <w:proofErr w:type="gram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ca.li.for.ni.enʹsis</w:t>
      </w:r>
      <w:proofErr w:type="spellEnd"/>
      <w:proofErr w:type="gram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.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air-related archaeon; L. adj.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californiensis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pertaining to California;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californiensis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, an air-related archaeon from California. This organism is not cultured and is represented by the MAG CG-2, obtained from Californian groundwater samples. The presence of aerobic respiration-related enzymes suggests aerobic metabolism.</w:t>
      </w:r>
    </w:p>
    <w:p w14:paraId="05F7E7AA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Description of the proposed genus ‘Candidatus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Aerovita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alkanoxidans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’</w:t>
      </w:r>
    </w:p>
    <w:p w14:paraId="127F1264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Ae.ro.vi’ta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al.kan.</w:t>
      </w:r>
      <w:proofErr w:type="gram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ox.iʹdans</w:t>
      </w:r>
      <w:proofErr w:type="spellEnd"/>
      <w:proofErr w:type="gram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.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Aerovita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life supported by air; L. neut. adj.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alkanoxidans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oxidizing alkanes;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Aerovita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alkanoxidans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, an air-supported organism capable of oxidizing alkanes. This organism is not cultured and is represented by MAG CM-1, with the hydrocarbon monooxygenase (HMO) complex supporting aerobic hydrocarbon oxidation.</w:t>
      </w:r>
    </w:p>
    <w:p w14:paraId="2FF1518F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Description of the proposed genus ‘Candidatus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Aerovita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alkanoxygeniifera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’</w:t>
      </w:r>
    </w:p>
    <w:p w14:paraId="57D29C83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Ae.ro.vi’ta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proofErr w:type="gram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al.kan.o.xy.ge.ni.iʹfe</w:t>
      </w:r>
      <w:proofErr w:type="gram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.ra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.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Aerovita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life supported by air; N.L. neut. adj.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alkanoxygeniifera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bringing oxygen for alkanes;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Aerovita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alkanoxygeniifera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an air-supported organism associated with alkane oxidation. This organism is not cultured and is represented by the MAG CG-1, distinguished as a separate species within the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Aerovita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genus.</w:t>
      </w:r>
    </w:p>
    <w:p w14:paraId="45CB24F5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Description of the proposed family ‘Candidatus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Aerarchaeaceae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’</w:t>
      </w:r>
    </w:p>
    <w:p w14:paraId="1D559CE7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Ae.rar.chae.</w:t>
      </w:r>
      <w:proofErr w:type="gram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a.ce’ae</w:t>
      </w:r>
      <w:proofErr w:type="spellEnd"/>
      <w:proofErr w:type="gram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.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, a (Candidatus) genus name; -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aceae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ending to denote a family; N.L. neut. pl.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Aerarchaeaceae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the (Candidatus)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family. The description is the same as for the candidate type genus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. This family also contains the candidate genus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Aerovita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.</w:t>
      </w:r>
    </w:p>
    <w:p w14:paraId="787111D9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Description of the proposed genus ‘Candidatus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Methanodefluvium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yellowstonii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’</w:t>
      </w:r>
    </w:p>
    <w:p w14:paraId="24C69A0F" w14:textId="289399B5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Me.tha.no.de.flu’vi.um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yel.low.stoʹnii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.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Methanodefluvium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methane-related but methane-loss-associated family; L. gen.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yellowstonii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of Yellowstone;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Methanodefluvium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yellowstonii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a methane-related organism from Yellowstone. This </w:t>
      </w: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lastRenderedPageBreak/>
        <w:t>organism is not cultured and is represented by MAG YL-</w:t>
      </w:r>
      <w:r w:rsidR="005872E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1</w:t>
      </w: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, recovered from sediments in Yellowstone Lake, with a partial loss of the methanogenesis pathway.</w:t>
      </w:r>
    </w:p>
    <w:p w14:paraId="7210FE66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Description of the proposed family ‘Candidatus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Methanodefluvium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’</w:t>
      </w:r>
    </w:p>
    <w:p w14:paraId="10FC7DCD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Me.tha.no.de.flu’vi.um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.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Methanodefluvium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from methane and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defluvium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(flowing out), indicating loss of methanogenic function;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Methanodefluvium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, the methane-associated family with evidence of partial or complete loss of methanogenesis.</w:t>
      </w:r>
    </w:p>
    <w:p w14:paraId="4172E6EE" w14:textId="77777777" w:rsidR="0024305F" w:rsidRP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Description of the proposed order ‘Candidatus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Aerarchaeales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’</w:t>
      </w:r>
    </w:p>
    <w:p w14:paraId="610A7939" w14:textId="701220E9" w:rsidR="0024305F" w:rsidRDefault="0024305F" w:rsidP="0024305F">
      <w:pPr>
        <w:spacing w:line="24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</w:pPr>
      <w:proofErr w:type="spellStart"/>
      <w:proofErr w:type="gram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Ae.rar.chae.aʹles</w:t>
      </w:r>
      <w:proofErr w:type="spellEnd"/>
      <w:proofErr w:type="gram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. N.L. neut.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a (Candidatus) genus name; -ales ending to denote an order; N.L. neut. pl. n.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Aerarchaeales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, the (Candidatus)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order. The description is the same as for the candidate type genus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Aerarchaeum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. This order also contains the candidate genus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Aerovita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 xml:space="preserve"> and </w:t>
      </w:r>
      <w:proofErr w:type="spellStart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Methanodefluviium</w:t>
      </w:r>
      <w:proofErr w:type="spellEnd"/>
      <w:r w:rsidRPr="0024305F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n-AU"/>
          <w14:ligatures w14:val="none"/>
        </w:rPr>
        <w:t>.</w:t>
      </w:r>
    </w:p>
    <w:p w14:paraId="03976AA8" w14:textId="2DCE4DCB" w:rsidR="001E6D23" w:rsidRDefault="001E6D23" w:rsidP="393A8B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1C26CD" w14:textId="2D0D30ED" w:rsidR="00292EA0" w:rsidRPr="00292EA0" w:rsidRDefault="00292EA0" w:rsidP="393A8B2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393A8B28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1DF68EF2" w14:textId="77777777" w:rsidR="0053627B" w:rsidRPr="005872E9" w:rsidRDefault="001E6D23" w:rsidP="0053627B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872E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5872E9"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EN.REFLIST </w:instrText>
      </w:r>
      <w:r w:rsidRPr="005872E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53627B" w:rsidRPr="005872E9">
        <w:rPr>
          <w:rFonts w:ascii="Times New Roman" w:hAnsi="Times New Roman" w:cs="Times New Roman"/>
          <w:sz w:val="24"/>
          <w:szCs w:val="24"/>
        </w:rPr>
        <w:t>1</w:t>
      </w:r>
      <w:r w:rsidRPr="005872E9">
        <w:rPr>
          <w:rFonts w:ascii="Times New Roman" w:hAnsi="Times New Roman" w:cs="Times New Roman"/>
          <w:sz w:val="24"/>
          <w:szCs w:val="24"/>
        </w:rPr>
        <w:tab/>
      </w:r>
      <w:r w:rsidR="0053627B" w:rsidRPr="005872E9">
        <w:rPr>
          <w:rFonts w:ascii="Times New Roman" w:hAnsi="Times New Roman" w:cs="Times New Roman"/>
          <w:sz w:val="24"/>
          <w:szCs w:val="24"/>
        </w:rPr>
        <w:t>Jumper, J.</w:t>
      </w:r>
      <w:r w:rsidR="0053627B" w:rsidRPr="005872E9">
        <w:rPr>
          <w:rFonts w:ascii="Times New Roman" w:hAnsi="Times New Roman" w:cs="Times New Roman"/>
          <w:i/>
          <w:iCs/>
          <w:sz w:val="24"/>
          <w:szCs w:val="24"/>
        </w:rPr>
        <w:t xml:space="preserve"> et al.</w:t>
      </w:r>
      <w:r w:rsidR="0053627B" w:rsidRPr="005872E9">
        <w:rPr>
          <w:rFonts w:ascii="Times New Roman" w:hAnsi="Times New Roman" w:cs="Times New Roman"/>
          <w:sz w:val="24"/>
          <w:szCs w:val="24"/>
        </w:rPr>
        <w:t xml:space="preserve"> Highly accurate protein structure prediction with AlphaFold. </w:t>
      </w:r>
      <w:r w:rsidR="0053627B" w:rsidRPr="005872E9">
        <w:rPr>
          <w:rFonts w:ascii="Times New Roman" w:hAnsi="Times New Roman" w:cs="Times New Roman"/>
          <w:i/>
          <w:iCs/>
          <w:sz w:val="24"/>
          <w:szCs w:val="24"/>
        </w:rPr>
        <w:t>nature</w:t>
      </w:r>
      <w:r w:rsidR="0053627B" w:rsidRPr="005872E9">
        <w:rPr>
          <w:rFonts w:ascii="Times New Roman" w:hAnsi="Times New Roman" w:cs="Times New Roman"/>
          <w:sz w:val="24"/>
          <w:szCs w:val="24"/>
        </w:rPr>
        <w:t xml:space="preserve"> </w:t>
      </w:r>
      <w:r w:rsidR="0053627B" w:rsidRPr="005872E9">
        <w:rPr>
          <w:rFonts w:ascii="Times New Roman" w:hAnsi="Times New Roman" w:cs="Times New Roman"/>
          <w:b/>
          <w:bCs/>
          <w:sz w:val="24"/>
          <w:szCs w:val="24"/>
        </w:rPr>
        <w:t>596</w:t>
      </w:r>
      <w:r w:rsidR="0053627B" w:rsidRPr="005872E9">
        <w:rPr>
          <w:rFonts w:ascii="Times New Roman" w:hAnsi="Times New Roman" w:cs="Times New Roman"/>
          <w:sz w:val="24"/>
          <w:szCs w:val="24"/>
        </w:rPr>
        <w:t>, 583-589 (2021).</w:t>
      </w:r>
    </w:p>
    <w:p w14:paraId="7858C3BD" w14:textId="77777777" w:rsidR="0053627B" w:rsidRPr="005872E9" w:rsidRDefault="0053627B" w:rsidP="0053627B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872E9">
        <w:rPr>
          <w:rFonts w:ascii="Times New Roman" w:hAnsi="Times New Roman" w:cs="Times New Roman"/>
          <w:sz w:val="24"/>
          <w:szCs w:val="24"/>
        </w:rPr>
        <w:t>2</w:t>
      </w:r>
      <w:r w:rsidRPr="005872E9">
        <w:rPr>
          <w:rFonts w:ascii="Times New Roman" w:hAnsi="Times New Roman" w:cs="Times New Roman"/>
          <w:sz w:val="24"/>
          <w:szCs w:val="24"/>
        </w:rPr>
        <w:tab/>
        <w:t xml:space="preserve">Hekkelman, M. L., de Vries, I., Joosten, R. P. &amp; Perrakis, A. AlphaFill: enriching AlphaFold models with ligands and cofactors. </w:t>
      </w:r>
      <w:r w:rsidRPr="005872E9">
        <w:rPr>
          <w:rFonts w:ascii="Times New Roman" w:hAnsi="Times New Roman" w:cs="Times New Roman"/>
          <w:i/>
          <w:iCs/>
          <w:sz w:val="24"/>
          <w:szCs w:val="24"/>
        </w:rPr>
        <w:t>Nature Methods</w:t>
      </w:r>
      <w:r w:rsidRPr="005872E9">
        <w:rPr>
          <w:rFonts w:ascii="Times New Roman" w:hAnsi="Times New Roman" w:cs="Times New Roman"/>
          <w:sz w:val="24"/>
          <w:szCs w:val="24"/>
        </w:rPr>
        <w:t xml:space="preserve"> </w:t>
      </w:r>
      <w:r w:rsidRPr="005872E9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5872E9">
        <w:rPr>
          <w:rFonts w:ascii="Times New Roman" w:hAnsi="Times New Roman" w:cs="Times New Roman"/>
          <w:sz w:val="24"/>
          <w:szCs w:val="24"/>
        </w:rPr>
        <w:t>, 205-213 (2023).</w:t>
      </w:r>
    </w:p>
    <w:p w14:paraId="48D9804D" w14:textId="42EC251E" w:rsidR="001E6D23" w:rsidRPr="00057EBF" w:rsidRDefault="001E6D23" w:rsidP="00B4671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872E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39B841A9" w14:textId="4B0EA9EF" w:rsidR="00957106" w:rsidRPr="00057EBF" w:rsidRDefault="00957106" w:rsidP="00B467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57106" w:rsidRPr="00057EBF" w:rsidSect="00F8384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99351" w14:textId="77777777" w:rsidR="00695FB6" w:rsidRDefault="00695FB6" w:rsidP="00CD4C92">
      <w:pPr>
        <w:spacing w:after="0" w:line="240" w:lineRule="auto"/>
      </w:pPr>
      <w:r>
        <w:separator/>
      </w:r>
    </w:p>
  </w:endnote>
  <w:endnote w:type="continuationSeparator" w:id="0">
    <w:p w14:paraId="02D29060" w14:textId="77777777" w:rsidR="00695FB6" w:rsidRDefault="00695FB6" w:rsidP="00CD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A05B5" w14:textId="77777777" w:rsidR="00695FB6" w:rsidRDefault="00695FB6" w:rsidP="00CD4C92">
      <w:pPr>
        <w:spacing w:after="0" w:line="240" w:lineRule="auto"/>
      </w:pPr>
      <w:r>
        <w:separator/>
      </w:r>
    </w:p>
  </w:footnote>
  <w:footnote w:type="continuationSeparator" w:id="0">
    <w:p w14:paraId="06E6CC2B" w14:textId="77777777" w:rsidR="00695FB6" w:rsidRDefault="00695FB6" w:rsidP="00CD4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wwwd5ev9rtw24ezwvm55vdepv0d9rx9sp25&quot;&gt;My EndNote Library&lt;record-ids&gt;&lt;item&gt;230&lt;/item&gt;&lt;item&gt;231&lt;/item&gt;&lt;/record-ids&gt;&lt;/item&gt;&lt;/Libraries&gt;"/>
  </w:docVars>
  <w:rsids>
    <w:rsidRoot w:val="001E6D23"/>
    <w:rsid w:val="000046DB"/>
    <w:rsid w:val="00010BC8"/>
    <w:rsid w:val="00012854"/>
    <w:rsid w:val="000268BD"/>
    <w:rsid w:val="0003377B"/>
    <w:rsid w:val="0004437D"/>
    <w:rsid w:val="00057EBF"/>
    <w:rsid w:val="000606D2"/>
    <w:rsid w:val="00063798"/>
    <w:rsid w:val="0006574A"/>
    <w:rsid w:val="00076A3D"/>
    <w:rsid w:val="00082283"/>
    <w:rsid w:val="0008634E"/>
    <w:rsid w:val="00091EE8"/>
    <w:rsid w:val="000B0866"/>
    <w:rsid w:val="000C3316"/>
    <w:rsid w:val="000D0E4A"/>
    <w:rsid w:val="000E4504"/>
    <w:rsid w:val="000E4D3D"/>
    <w:rsid w:val="001040F6"/>
    <w:rsid w:val="001111FE"/>
    <w:rsid w:val="0011160B"/>
    <w:rsid w:val="001117D2"/>
    <w:rsid w:val="00121B1D"/>
    <w:rsid w:val="001227E6"/>
    <w:rsid w:val="001249A3"/>
    <w:rsid w:val="001435F7"/>
    <w:rsid w:val="00151F3F"/>
    <w:rsid w:val="00156B9C"/>
    <w:rsid w:val="00187A9D"/>
    <w:rsid w:val="001948B6"/>
    <w:rsid w:val="001964B4"/>
    <w:rsid w:val="001A06A4"/>
    <w:rsid w:val="001C5058"/>
    <w:rsid w:val="001C61BD"/>
    <w:rsid w:val="001C7A5D"/>
    <w:rsid w:val="001D0FF8"/>
    <w:rsid w:val="001D34BA"/>
    <w:rsid w:val="001D7CD9"/>
    <w:rsid w:val="001E6D23"/>
    <w:rsid w:val="001E7AF4"/>
    <w:rsid w:val="001F2C2A"/>
    <w:rsid w:val="001F3A46"/>
    <w:rsid w:val="0020002D"/>
    <w:rsid w:val="00200AD2"/>
    <w:rsid w:val="00201449"/>
    <w:rsid w:val="002017D6"/>
    <w:rsid w:val="00237296"/>
    <w:rsid w:val="0024305F"/>
    <w:rsid w:val="002436E3"/>
    <w:rsid w:val="002474F5"/>
    <w:rsid w:val="00247AD7"/>
    <w:rsid w:val="00255E9B"/>
    <w:rsid w:val="00265706"/>
    <w:rsid w:val="00271A04"/>
    <w:rsid w:val="00271DD9"/>
    <w:rsid w:val="00280B74"/>
    <w:rsid w:val="00282945"/>
    <w:rsid w:val="0028785F"/>
    <w:rsid w:val="00292EA0"/>
    <w:rsid w:val="00297E39"/>
    <w:rsid w:val="002A1747"/>
    <w:rsid w:val="002A27D0"/>
    <w:rsid w:val="002A33BB"/>
    <w:rsid w:val="002B1F1F"/>
    <w:rsid w:val="002B2B87"/>
    <w:rsid w:val="002E311D"/>
    <w:rsid w:val="002F6EA3"/>
    <w:rsid w:val="003026EE"/>
    <w:rsid w:val="00303BCF"/>
    <w:rsid w:val="00306EB2"/>
    <w:rsid w:val="00314EA4"/>
    <w:rsid w:val="00324D00"/>
    <w:rsid w:val="00332180"/>
    <w:rsid w:val="00340628"/>
    <w:rsid w:val="00346B33"/>
    <w:rsid w:val="00353F8A"/>
    <w:rsid w:val="00355917"/>
    <w:rsid w:val="003577A8"/>
    <w:rsid w:val="003651E8"/>
    <w:rsid w:val="003813DB"/>
    <w:rsid w:val="003901DF"/>
    <w:rsid w:val="003A0250"/>
    <w:rsid w:val="003A047E"/>
    <w:rsid w:val="003A2194"/>
    <w:rsid w:val="003C5DC8"/>
    <w:rsid w:val="003D57B6"/>
    <w:rsid w:val="003E2A76"/>
    <w:rsid w:val="003E78BD"/>
    <w:rsid w:val="003F29B5"/>
    <w:rsid w:val="003F34EB"/>
    <w:rsid w:val="004025DB"/>
    <w:rsid w:val="00403912"/>
    <w:rsid w:val="00423543"/>
    <w:rsid w:val="00425CF2"/>
    <w:rsid w:val="0042755E"/>
    <w:rsid w:val="00430B86"/>
    <w:rsid w:val="00434EA9"/>
    <w:rsid w:val="0044576C"/>
    <w:rsid w:val="0044787B"/>
    <w:rsid w:val="00461950"/>
    <w:rsid w:val="004659B9"/>
    <w:rsid w:val="004706D2"/>
    <w:rsid w:val="0047678B"/>
    <w:rsid w:val="00480310"/>
    <w:rsid w:val="00480FB0"/>
    <w:rsid w:val="00481AB9"/>
    <w:rsid w:val="0048739C"/>
    <w:rsid w:val="0049249C"/>
    <w:rsid w:val="004A18C5"/>
    <w:rsid w:val="004A1A34"/>
    <w:rsid w:val="004C0278"/>
    <w:rsid w:val="004C0F00"/>
    <w:rsid w:val="004D11AA"/>
    <w:rsid w:val="004D16E3"/>
    <w:rsid w:val="004D321D"/>
    <w:rsid w:val="004D5FA4"/>
    <w:rsid w:val="004E2113"/>
    <w:rsid w:val="004E72CB"/>
    <w:rsid w:val="004F0190"/>
    <w:rsid w:val="004F6625"/>
    <w:rsid w:val="00505E0A"/>
    <w:rsid w:val="005079ED"/>
    <w:rsid w:val="0051237D"/>
    <w:rsid w:val="00521711"/>
    <w:rsid w:val="00521D30"/>
    <w:rsid w:val="00524EBD"/>
    <w:rsid w:val="005267E4"/>
    <w:rsid w:val="00527A5C"/>
    <w:rsid w:val="00530686"/>
    <w:rsid w:val="005355FB"/>
    <w:rsid w:val="00535B5B"/>
    <w:rsid w:val="0053627B"/>
    <w:rsid w:val="005479DC"/>
    <w:rsid w:val="00552484"/>
    <w:rsid w:val="00564D10"/>
    <w:rsid w:val="005720CC"/>
    <w:rsid w:val="00583C9E"/>
    <w:rsid w:val="005872E9"/>
    <w:rsid w:val="005939F4"/>
    <w:rsid w:val="005A37AB"/>
    <w:rsid w:val="005A41F5"/>
    <w:rsid w:val="005A426E"/>
    <w:rsid w:val="005B5BE9"/>
    <w:rsid w:val="005B5BED"/>
    <w:rsid w:val="005C0B77"/>
    <w:rsid w:val="005F25ED"/>
    <w:rsid w:val="005F62DB"/>
    <w:rsid w:val="00601EB0"/>
    <w:rsid w:val="00611E99"/>
    <w:rsid w:val="006167BF"/>
    <w:rsid w:val="006213EC"/>
    <w:rsid w:val="00627D44"/>
    <w:rsid w:val="00640963"/>
    <w:rsid w:val="00641D1B"/>
    <w:rsid w:val="00645A14"/>
    <w:rsid w:val="0065019F"/>
    <w:rsid w:val="006502D0"/>
    <w:rsid w:val="006520B9"/>
    <w:rsid w:val="00660976"/>
    <w:rsid w:val="00660D29"/>
    <w:rsid w:val="0067474E"/>
    <w:rsid w:val="00681F06"/>
    <w:rsid w:val="00686378"/>
    <w:rsid w:val="00693053"/>
    <w:rsid w:val="00695FB6"/>
    <w:rsid w:val="006A27BF"/>
    <w:rsid w:val="006A59A1"/>
    <w:rsid w:val="006B6DAE"/>
    <w:rsid w:val="006C164C"/>
    <w:rsid w:val="006C298D"/>
    <w:rsid w:val="006C6829"/>
    <w:rsid w:val="007211BB"/>
    <w:rsid w:val="0072205E"/>
    <w:rsid w:val="0072377F"/>
    <w:rsid w:val="007301BD"/>
    <w:rsid w:val="00737963"/>
    <w:rsid w:val="00746731"/>
    <w:rsid w:val="00762D27"/>
    <w:rsid w:val="0077475E"/>
    <w:rsid w:val="0077601D"/>
    <w:rsid w:val="007822A1"/>
    <w:rsid w:val="007871BA"/>
    <w:rsid w:val="00787BFD"/>
    <w:rsid w:val="00792B48"/>
    <w:rsid w:val="00794CFE"/>
    <w:rsid w:val="007A2FAF"/>
    <w:rsid w:val="007A3FB4"/>
    <w:rsid w:val="007B1DD4"/>
    <w:rsid w:val="007B6998"/>
    <w:rsid w:val="007C1727"/>
    <w:rsid w:val="007C1854"/>
    <w:rsid w:val="007C3B5C"/>
    <w:rsid w:val="007C54F6"/>
    <w:rsid w:val="007C6993"/>
    <w:rsid w:val="007D6519"/>
    <w:rsid w:val="007E3052"/>
    <w:rsid w:val="007E56F6"/>
    <w:rsid w:val="007F0A0C"/>
    <w:rsid w:val="007F1313"/>
    <w:rsid w:val="007F3F90"/>
    <w:rsid w:val="007F4817"/>
    <w:rsid w:val="007F7F4D"/>
    <w:rsid w:val="00804A3C"/>
    <w:rsid w:val="00824DF7"/>
    <w:rsid w:val="00830899"/>
    <w:rsid w:val="008321F5"/>
    <w:rsid w:val="008401B0"/>
    <w:rsid w:val="00845396"/>
    <w:rsid w:val="00872386"/>
    <w:rsid w:val="00876D1F"/>
    <w:rsid w:val="0088114A"/>
    <w:rsid w:val="00893927"/>
    <w:rsid w:val="008A0688"/>
    <w:rsid w:val="008C2561"/>
    <w:rsid w:val="008C4704"/>
    <w:rsid w:val="008E2455"/>
    <w:rsid w:val="008E4E53"/>
    <w:rsid w:val="008F1D3F"/>
    <w:rsid w:val="008F3F88"/>
    <w:rsid w:val="00904B07"/>
    <w:rsid w:val="00907DE8"/>
    <w:rsid w:val="009102A4"/>
    <w:rsid w:val="00916256"/>
    <w:rsid w:val="00926422"/>
    <w:rsid w:val="009471CE"/>
    <w:rsid w:val="00947693"/>
    <w:rsid w:val="0095558B"/>
    <w:rsid w:val="00957106"/>
    <w:rsid w:val="00964775"/>
    <w:rsid w:val="009652CB"/>
    <w:rsid w:val="00970596"/>
    <w:rsid w:val="00973365"/>
    <w:rsid w:val="00973ECD"/>
    <w:rsid w:val="00982777"/>
    <w:rsid w:val="00987798"/>
    <w:rsid w:val="009963D4"/>
    <w:rsid w:val="009A1D2D"/>
    <w:rsid w:val="009C0D31"/>
    <w:rsid w:val="009C381D"/>
    <w:rsid w:val="009D24F7"/>
    <w:rsid w:val="009D7997"/>
    <w:rsid w:val="009E22DF"/>
    <w:rsid w:val="009E4147"/>
    <w:rsid w:val="009E4AB2"/>
    <w:rsid w:val="009E5A80"/>
    <w:rsid w:val="009F0202"/>
    <w:rsid w:val="00A013AE"/>
    <w:rsid w:val="00A144D9"/>
    <w:rsid w:val="00A17BE6"/>
    <w:rsid w:val="00A316FA"/>
    <w:rsid w:val="00A4041A"/>
    <w:rsid w:val="00A4144E"/>
    <w:rsid w:val="00A41FAF"/>
    <w:rsid w:val="00A4769D"/>
    <w:rsid w:val="00A6053C"/>
    <w:rsid w:val="00A65CF5"/>
    <w:rsid w:val="00A7460D"/>
    <w:rsid w:val="00A76012"/>
    <w:rsid w:val="00A86B72"/>
    <w:rsid w:val="00A92AC6"/>
    <w:rsid w:val="00AA44BA"/>
    <w:rsid w:val="00AA6457"/>
    <w:rsid w:val="00AA70E1"/>
    <w:rsid w:val="00AB7CCE"/>
    <w:rsid w:val="00AC133A"/>
    <w:rsid w:val="00AC2E64"/>
    <w:rsid w:val="00AC3B86"/>
    <w:rsid w:val="00AD660B"/>
    <w:rsid w:val="00AE13A9"/>
    <w:rsid w:val="00AE2960"/>
    <w:rsid w:val="00AE56F6"/>
    <w:rsid w:val="00B120DD"/>
    <w:rsid w:val="00B16353"/>
    <w:rsid w:val="00B216A4"/>
    <w:rsid w:val="00B24154"/>
    <w:rsid w:val="00B41595"/>
    <w:rsid w:val="00B46714"/>
    <w:rsid w:val="00B46D99"/>
    <w:rsid w:val="00B471E9"/>
    <w:rsid w:val="00B66AF4"/>
    <w:rsid w:val="00B72575"/>
    <w:rsid w:val="00B77910"/>
    <w:rsid w:val="00B90A35"/>
    <w:rsid w:val="00B91613"/>
    <w:rsid w:val="00B947F5"/>
    <w:rsid w:val="00BA31BC"/>
    <w:rsid w:val="00BA35FC"/>
    <w:rsid w:val="00BA3E9E"/>
    <w:rsid w:val="00BA63A7"/>
    <w:rsid w:val="00BA7568"/>
    <w:rsid w:val="00BB70A2"/>
    <w:rsid w:val="00BD1809"/>
    <w:rsid w:val="00BD1A0E"/>
    <w:rsid w:val="00BD75B8"/>
    <w:rsid w:val="00BE5C34"/>
    <w:rsid w:val="00BF7245"/>
    <w:rsid w:val="00C01DA7"/>
    <w:rsid w:val="00C05B34"/>
    <w:rsid w:val="00C1369B"/>
    <w:rsid w:val="00C23456"/>
    <w:rsid w:val="00C3761E"/>
    <w:rsid w:val="00C41507"/>
    <w:rsid w:val="00C46C4B"/>
    <w:rsid w:val="00C47267"/>
    <w:rsid w:val="00C538B6"/>
    <w:rsid w:val="00C64659"/>
    <w:rsid w:val="00C65E45"/>
    <w:rsid w:val="00C778F3"/>
    <w:rsid w:val="00C83099"/>
    <w:rsid w:val="00C835A0"/>
    <w:rsid w:val="00C87D41"/>
    <w:rsid w:val="00C945BA"/>
    <w:rsid w:val="00C97917"/>
    <w:rsid w:val="00CB11B6"/>
    <w:rsid w:val="00CC0277"/>
    <w:rsid w:val="00CD4505"/>
    <w:rsid w:val="00CD4C92"/>
    <w:rsid w:val="00CE5761"/>
    <w:rsid w:val="00CE6960"/>
    <w:rsid w:val="00CF0AB3"/>
    <w:rsid w:val="00CF1ED5"/>
    <w:rsid w:val="00CF4BD4"/>
    <w:rsid w:val="00CF7633"/>
    <w:rsid w:val="00CF7AD7"/>
    <w:rsid w:val="00D03E6D"/>
    <w:rsid w:val="00D10766"/>
    <w:rsid w:val="00D4554F"/>
    <w:rsid w:val="00D456CB"/>
    <w:rsid w:val="00D52DE8"/>
    <w:rsid w:val="00D57544"/>
    <w:rsid w:val="00D611F2"/>
    <w:rsid w:val="00D64DF1"/>
    <w:rsid w:val="00D753A4"/>
    <w:rsid w:val="00D763C7"/>
    <w:rsid w:val="00D83157"/>
    <w:rsid w:val="00D946E2"/>
    <w:rsid w:val="00DA4AA4"/>
    <w:rsid w:val="00DB0053"/>
    <w:rsid w:val="00DD50A4"/>
    <w:rsid w:val="00DE4E84"/>
    <w:rsid w:val="00DF6977"/>
    <w:rsid w:val="00E23900"/>
    <w:rsid w:val="00E24168"/>
    <w:rsid w:val="00E4339A"/>
    <w:rsid w:val="00E50D2D"/>
    <w:rsid w:val="00E512DF"/>
    <w:rsid w:val="00E56A42"/>
    <w:rsid w:val="00E56FD9"/>
    <w:rsid w:val="00E64163"/>
    <w:rsid w:val="00E73E0F"/>
    <w:rsid w:val="00E940E7"/>
    <w:rsid w:val="00E95903"/>
    <w:rsid w:val="00E96C08"/>
    <w:rsid w:val="00E97F04"/>
    <w:rsid w:val="00EA5762"/>
    <w:rsid w:val="00EA5C66"/>
    <w:rsid w:val="00EB5943"/>
    <w:rsid w:val="00EC7F56"/>
    <w:rsid w:val="00ED1EA7"/>
    <w:rsid w:val="00EF06B4"/>
    <w:rsid w:val="00EF122F"/>
    <w:rsid w:val="00F066DC"/>
    <w:rsid w:val="00F14710"/>
    <w:rsid w:val="00F219DF"/>
    <w:rsid w:val="00F23A93"/>
    <w:rsid w:val="00F2769A"/>
    <w:rsid w:val="00F45EA7"/>
    <w:rsid w:val="00F52E61"/>
    <w:rsid w:val="00F85D67"/>
    <w:rsid w:val="00FB090E"/>
    <w:rsid w:val="00FE44EC"/>
    <w:rsid w:val="00FE63CF"/>
    <w:rsid w:val="00FF54AB"/>
    <w:rsid w:val="00FF5A18"/>
    <w:rsid w:val="00FF6740"/>
    <w:rsid w:val="056FCFF4"/>
    <w:rsid w:val="09C45824"/>
    <w:rsid w:val="0C121C22"/>
    <w:rsid w:val="10F1A8EC"/>
    <w:rsid w:val="22A5B32A"/>
    <w:rsid w:val="289A900B"/>
    <w:rsid w:val="28F7A82D"/>
    <w:rsid w:val="30763F4B"/>
    <w:rsid w:val="34280F21"/>
    <w:rsid w:val="3897F855"/>
    <w:rsid w:val="393A8B28"/>
    <w:rsid w:val="40A9838A"/>
    <w:rsid w:val="5228CA2D"/>
    <w:rsid w:val="56B681F9"/>
    <w:rsid w:val="60CCFAC5"/>
    <w:rsid w:val="6F90989B"/>
    <w:rsid w:val="6FDD68F4"/>
    <w:rsid w:val="78EA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5C180"/>
  <w15:chartTrackingRefBased/>
  <w15:docId w15:val="{43B6425A-8FD6-4C96-81D2-DA21FCEE5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9B5"/>
  </w:style>
  <w:style w:type="paragraph" w:styleId="Heading2">
    <w:name w:val="heading 2"/>
    <w:basedOn w:val="Normal"/>
    <w:link w:val="Heading2Char"/>
    <w:uiPriority w:val="9"/>
    <w:qFormat/>
    <w:rsid w:val="008F1D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AU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C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1E6D23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E6D23"/>
    <w:rPr>
      <w:rFonts w:ascii="Calibri" w:hAnsi="Calibri" w:cs="Calibri"/>
      <w:noProof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F1D3F"/>
    <w:rPr>
      <w:rFonts w:ascii="Times New Roman" w:eastAsia="Times New Roman" w:hAnsi="Times New Roman" w:cs="Times New Roman"/>
      <w:b/>
      <w:bCs/>
      <w:kern w:val="0"/>
      <w:sz w:val="36"/>
      <w:szCs w:val="36"/>
      <w:lang w:eastAsia="en-AU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C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46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C46C4B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0268BD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268BD"/>
    <w:rPr>
      <w:rFonts w:ascii="Calibri" w:hAnsi="Calibri" w:cs="Calibri"/>
      <w:noProof/>
      <w:lang w:val="en-US"/>
    </w:rPr>
  </w:style>
  <w:style w:type="character" w:styleId="CommentReference">
    <w:name w:val="annotation reference"/>
    <w:uiPriority w:val="99"/>
    <w:qFormat/>
    <w:rsid w:val="0087238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213E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11B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D4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C92"/>
  </w:style>
  <w:style w:type="paragraph" w:styleId="Footer">
    <w:name w:val="footer"/>
    <w:basedOn w:val="Normal"/>
    <w:link w:val="FooterChar"/>
    <w:uiPriority w:val="99"/>
    <w:unhideWhenUsed/>
    <w:rsid w:val="00CD4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C92"/>
  </w:style>
  <w:style w:type="paragraph" w:styleId="Revision">
    <w:name w:val="Revision"/>
    <w:hidden/>
    <w:uiPriority w:val="99"/>
    <w:semiHidden/>
    <w:rsid w:val="008811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7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Leu</dc:creator>
  <cp:keywords/>
  <dc:description/>
  <cp:lastModifiedBy>Jodie Leu</cp:lastModifiedBy>
  <cp:revision>2</cp:revision>
  <dcterms:created xsi:type="dcterms:W3CDTF">2024-12-23T06:13:00Z</dcterms:created>
  <dcterms:modified xsi:type="dcterms:W3CDTF">2024-12-23T06:13:00Z</dcterms:modified>
</cp:coreProperties>
</file>