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CF855B" w14:textId="7A1CE254" w:rsidR="00137CE4" w:rsidRPr="00D3016B" w:rsidRDefault="00137CE4">
      <w:pPr>
        <w:pStyle w:val="Titel"/>
        <w:rPr>
          <w:rFonts w:ascii="Calibri" w:hAnsi="Calibri" w:cs="Calibri"/>
          <w:b w:val="0"/>
          <w:color w:val="000000" w:themeColor="text1"/>
          <w:sz w:val="26"/>
          <w:szCs w:val="26"/>
        </w:rPr>
      </w:pPr>
      <w:r w:rsidRPr="00D3016B">
        <w:rPr>
          <w:rFonts w:ascii="Calibri" w:hAnsi="Calibri" w:cs="Calibri"/>
          <w:b w:val="0"/>
          <w:color w:val="000000" w:themeColor="text1"/>
          <w:sz w:val="26"/>
          <w:szCs w:val="26"/>
        </w:rPr>
        <w:t xml:space="preserve">Supplement to: </w:t>
      </w:r>
    </w:p>
    <w:p w14:paraId="35916110" w14:textId="69499F10" w:rsidR="00697FE2" w:rsidRPr="00084704" w:rsidRDefault="00697FE2" w:rsidP="00697FE2">
      <w:pPr>
        <w:jc w:val="center"/>
        <w:rPr>
          <w:rFonts w:eastAsiaTheme="majorEastAsia" w:cs="Calibri"/>
          <w:b/>
          <w:bCs/>
          <w:color w:val="000000" w:themeColor="text1"/>
          <w:szCs w:val="26"/>
        </w:rPr>
      </w:pPr>
      <w:r w:rsidRPr="00084704">
        <w:rPr>
          <w:rFonts w:eastAsiaTheme="majorEastAsia" w:cs="Calibri"/>
          <w:b/>
          <w:bCs/>
          <w:color w:val="000000" w:themeColor="text1"/>
          <w:szCs w:val="26"/>
        </w:rPr>
        <w:t>Reconsidering the ‘Predictive’ Value of Subjective Aging for Longevity and</w:t>
      </w:r>
    </w:p>
    <w:p w14:paraId="25456487" w14:textId="77777777" w:rsidR="00697FE2" w:rsidRPr="00084704" w:rsidRDefault="00697FE2" w:rsidP="00697FE2">
      <w:pPr>
        <w:jc w:val="center"/>
        <w:rPr>
          <w:rFonts w:eastAsiaTheme="majorEastAsia" w:cs="Calibri"/>
          <w:b/>
          <w:bCs/>
          <w:color w:val="000000" w:themeColor="text1"/>
          <w:szCs w:val="26"/>
        </w:rPr>
      </w:pPr>
      <w:r w:rsidRPr="00084704">
        <w:rPr>
          <w:rFonts w:eastAsiaTheme="majorEastAsia" w:cs="Calibri"/>
          <w:b/>
          <w:bCs/>
          <w:color w:val="000000" w:themeColor="text1"/>
          <w:szCs w:val="26"/>
        </w:rPr>
        <w:t>the Impact of Confounding – Insights from Epidemiology</w:t>
      </w:r>
    </w:p>
    <w:p w14:paraId="0FCB367C" w14:textId="01F5FCA1" w:rsidR="00084704" w:rsidRPr="00084704" w:rsidRDefault="00084704" w:rsidP="00084704">
      <w:pPr>
        <w:spacing w:after="160" w:line="360" w:lineRule="auto"/>
        <w:jc w:val="center"/>
        <w:rPr>
          <w:rFonts w:eastAsia="Times New Roman" w:cs="Calibri"/>
          <w:sz w:val="22"/>
          <w:vertAlign w:val="superscript"/>
          <w:lang w:eastAsia="de-DE"/>
        </w:rPr>
      </w:pPr>
      <w:r w:rsidRPr="00084704">
        <w:rPr>
          <w:rFonts w:eastAsia="Times New Roman" w:cs="Calibri"/>
          <w:sz w:val="22"/>
          <w:lang w:eastAsia="de-DE"/>
        </w:rPr>
        <w:t>Adrian Richter</w:t>
      </w:r>
      <w:r w:rsidRPr="00084704">
        <w:rPr>
          <w:rFonts w:eastAsia="Times New Roman" w:cs="Calibri"/>
          <w:sz w:val="22"/>
          <w:vertAlign w:val="superscript"/>
          <w:lang w:eastAsia="de-DE"/>
        </w:rPr>
        <w:t>1,2*</w:t>
      </w:r>
      <w:r w:rsidRPr="00084704">
        <w:rPr>
          <w:rFonts w:eastAsia="Times New Roman" w:cs="Calibri"/>
          <w:sz w:val="22"/>
          <w:lang w:eastAsia="de-DE"/>
        </w:rPr>
        <w:t>, Sarah K. Schäfer</w:t>
      </w:r>
      <w:r w:rsidRPr="00084704">
        <w:rPr>
          <w:rFonts w:eastAsia="Times New Roman" w:cs="Calibri"/>
          <w:sz w:val="22"/>
          <w:vertAlign w:val="superscript"/>
          <w:lang w:eastAsia="de-DE"/>
        </w:rPr>
        <w:t>3,4,5*</w:t>
      </w:r>
      <w:r w:rsidRPr="00084704">
        <w:rPr>
          <w:rFonts w:eastAsia="Times New Roman" w:cs="Calibri"/>
          <w:sz w:val="22"/>
          <w:lang w:eastAsia="de-DE"/>
        </w:rPr>
        <w:t>, Susanne Wurm</w:t>
      </w:r>
      <w:r w:rsidRPr="00084704">
        <w:rPr>
          <w:rFonts w:eastAsia="Times New Roman" w:cs="Calibri"/>
          <w:sz w:val="22"/>
          <w:vertAlign w:val="superscript"/>
          <w:lang w:eastAsia="de-DE"/>
        </w:rPr>
        <w:t>5</w:t>
      </w:r>
      <w:r w:rsidRPr="00084704">
        <w:rPr>
          <w:rFonts w:eastAsia="Times New Roman" w:cs="Calibri"/>
          <w:sz w:val="22"/>
          <w:lang w:eastAsia="de-DE"/>
        </w:rPr>
        <w:t>, Wolfgang Hoffmann</w:t>
      </w:r>
      <w:r w:rsidRPr="00084704">
        <w:rPr>
          <w:rFonts w:eastAsia="Times New Roman" w:cs="Calibri"/>
          <w:sz w:val="22"/>
          <w:vertAlign w:val="superscript"/>
          <w:lang w:eastAsia="de-DE"/>
        </w:rPr>
        <w:t>6</w:t>
      </w:r>
      <w:r w:rsidRPr="00084704">
        <w:rPr>
          <w:rFonts w:eastAsia="Times New Roman" w:cs="Calibri"/>
          <w:sz w:val="22"/>
          <w:lang w:eastAsia="de-DE"/>
        </w:rPr>
        <w:t xml:space="preserve"> &amp; Till Ittermann</w:t>
      </w:r>
      <w:r w:rsidRPr="00084704">
        <w:rPr>
          <w:rFonts w:eastAsia="Times New Roman" w:cs="Calibri"/>
          <w:sz w:val="22"/>
          <w:vertAlign w:val="superscript"/>
          <w:lang w:eastAsia="de-DE"/>
        </w:rPr>
        <w:t>1</w:t>
      </w:r>
    </w:p>
    <w:p w14:paraId="03E13DDE" w14:textId="77777777" w:rsidR="00084704" w:rsidRPr="00C003F8" w:rsidRDefault="00084704" w:rsidP="00084704">
      <w:pPr>
        <w:spacing w:after="0" w:line="360" w:lineRule="auto"/>
        <w:ind w:left="567" w:hanging="567"/>
        <w:rPr>
          <w:rFonts w:cs="Calibri"/>
          <w:sz w:val="20"/>
          <w:szCs w:val="20"/>
        </w:rPr>
      </w:pPr>
      <w:r w:rsidRPr="00C003F8">
        <w:rPr>
          <w:rFonts w:cs="Calibri"/>
          <w:sz w:val="20"/>
          <w:szCs w:val="20"/>
          <w:vertAlign w:val="superscript"/>
        </w:rPr>
        <w:t>1</w:t>
      </w:r>
      <w:r w:rsidRPr="00C003F8">
        <w:rPr>
          <w:rFonts w:cs="Calibri"/>
          <w:sz w:val="20"/>
          <w:szCs w:val="20"/>
        </w:rPr>
        <w:tab/>
      </w:r>
      <w:r>
        <w:rPr>
          <w:rFonts w:cs="Calibri"/>
          <w:sz w:val="20"/>
          <w:szCs w:val="20"/>
        </w:rPr>
        <w:t>Section</w:t>
      </w:r>
      <w:r w:rsidRPr="00C003F8">
        <w:rPr>
          <w:rFonts w:cs="Calibri"/>
          <w:sz w:val="20"/>
          <w:szCs w:val="20"/>
        </w:rPr>
        <w:t xml:space="preserve"> SHIP-KEF</w:t>
      </w:r>
      <w:r>
        <w:rPr>
          <w:rFonts w:cs="Calibri"/>
          <w:sz w:val="20"/>
          <w:szCs w:val="20"/>
        </w:rPr>
        <w:t>: Clinical-Epidemiological Research</w:t>
      </w:r>
      <w:r w:rsidRPr="00C003F8">
        <w:rPr>
          <w:rFonts w:cs="Calibri"/>
          <w:sz w:val="20"/>
          <w:szCs w:val="20"/>
        </w:rPr>
        <w:t xml:space="preserve">, Institute for Community Medicine, University </w:t>
      </w:r>
      <w:r>
        <w:rPr>
          <w:rFonts w:cs="Calibri"/>
          <w:sz w:val="20"/>
          <w:szCs w:val="20"/>
        </w:rPr>
        <w:t>Medicine</w:t>
      </w:r>
      <w:r w:rsidRPr="00C003F8">
        <w:rPr>
          <w:rFonts w:cs="Calibri"/>
          <w:sz w:val="20"/>
          <w:szCs w:val="20"/>
        </w:rPr>
        <w:t xml:space="preserve"> Greifswald, Greifswald, Germany</w:t>
      </w:r>
    </w:p>
    <w:p w14:paraId="730F11C3" w14:textId="77777777" w:rsidR="00084704" w:rsidRPr="00C003F8" w:rsidRDefault="00084704" w:rsidP="00084704">
      <w:pPr>
        <w:spacing w:after="0" w:line="360" w:lineRule="auto"/>
        <w:ind w:left="567" w:hanging="567"/>
        <w:rPr>
          <w:rFonts w:cs="Calibri"/>
          <w:sz w:val="20"/>
          <w:szCs w:val="20"/>
        </w:rPr>
      </w:pPr>
      <w:r w:rsidRPr="00C003F8">
        <w:rPr>
          <w:rFonts w:cs="Calibri"/>
          <w:sz w:val="20"/>
          <w:szCs w:val="20"/>
          <w:vertAlign w:val="superscript"/>
        </w:rPr>
        <w:t>2</w:t>
      </w:r>
      <w:r w:rsidRPr="00C003F8">
        <w:rPr>
          <w:rFonts w:cs="Calibri"/>
          <w:sz w:val="20"/>
          <w:szCs w:val="20"/>
        </w:rPr>
        <w:tab/>
      </w:r>
      <w:r w:rsidRPr="00223181">
        <w:rPr>
          <w:rFonts w:cs="Calibri"/>
          <w:sz w:val="20"/>
          <w:szCs w:val="20"/>
        </w:rPr>
        <w:t>Epidemiology and Health Services Research, German Rheumat</w:t>
      </w:r>
      <w:r>
        <w:rPr>
          <w:rFonts w:cs="Calibri"/>
          <w:sz w:val="20"/>
          <w:szCs w:val="20"/>
        </w:rPr>
        <w:t>ology</w:t>
      </w:r>
      <w:r w:rsidRPr="00223181">
        <w:rPr>
          <w:rFonts w:cs="Calibri"/>
          <w:sz w:val="20"/>
          <w:szCs w:val="20"/>
        </w:rPr>
        <w:t xml:space="preserve"> Research Center, Berlin, Germany</w:t>
      </w:r>
    </w:p>
    <w:p w14:paraId="242954D0" w14:textId="77777777" w:rsidR="00084704" w:rsidRPr="00C003F8" w:rsidRDefault="00084704" w:rsidP="00084704">
      <w:pPr>
        <w:spacing w:after="0" w:line="360" w:lineRule="auto"/>
        <w:ind w:left="567" w:hanging="567"/>
        <w:rPr>
          <w:rFonts w:cs="Calibri"/>
          <w:sz w:val="20"/>
          <w:szCs w:val="20"/>
        </w:rPr>
      </w:pPr>
      <w:r w:rsidRPr="00C003F8">
        <w:rPr>
          <w:rFonts w:cs="Calibri"/>
          <w:sz w:val="20"/>
          <w:szCs w:val="20"/>
          <w:vertAlign w:val="superscript"/>
        </w:rPr>
        <w:t>3</w:t>
      </w:r>
      <w:r w:rsidRPr="00C003F8">
        <w:rPr>
          <w:rFonts w:cs="Calibri"/>
          <w:sz w:val="20"/>
          <w:szCs w:val="20"/>
        </w:rPr>
        <w:tab/>
        <w:t xml:space="preserve">Clinical Psychology and Psychotherapy for Children and Adolescents, </w:t>
      </w:r>
      <w:proofErr w:type="spellStart"/>
      <w:r w:rsidRPr="00C003F8">
        <w:rPr>
          <w:rFonts w:cs="Calibri"/>
          <w:sz w:val="20"/>
          <w:szCs w:val="20"/>
        </w:rPr>
        <w:t>Technische</w:t>
      </w:r>
      <w:proofErr w:type="spellEnd"/>
      <w:r w:rsidRPr="00C003F8">
        <w:rPr>
          <w:rFonts w:cs="Calibri"/>
          <w:sz w:val="20"/>
          <w:szCs w:val="20"/>
        </w:rPr>
        <w:t xml:space="preserve"> Universität Braunschweig, Braunschweig, Germany </w:t>
      </w:r>
    </w:p>
    <w:p w14:paraId="60A7637C" w14:textId="77777777" w:rsidR="00084704" w:rsidRPr="00C003F8" w:rsidRDefault="00084704" w:rsidP="00084704">
      <w:pPr>
        <w:spacing w:after="0" w:line="360" w:lineRule="auto"/>
        <w:ind w:left="567" w:hanging="567"/>
        <w:rPr>
          <w:rFonts w:cs="Calibri"/>
          <w:sz w:val="20"/>
          <w:szCs w:val="20"/>
        </w:rPr>
      </w:pPr>
      <w:r w:rsidRPr="00C003F8">
        <w:rPr>
          <w:rFonts w:cs="Calibri"/>
          <w:sz w:val="20"/>
          <w:szCs w:val="20"/>
          <w:vertAlign w:val="superscript"/>
        </w:rPr>
        <w:t>4</w:t>
      </w:r>
      <w:r w:rsidRPr="00C003F8">
        <w:rPr>
          <w:rFonts w:cs="Calibri"/>
          <w:sz w:val="20"/>
          <w:szCs w:val="20"/>
        </w:rPr>
        <w:tab/>
        <w:t>Leibniz Institute for Resilience Research, Mainz, Germany</w:t>
      </w:r>
    </w:p>
    <w:p w14:paraId="10A08788" w14:textId="77777777" w:rsidR="00084704" w:rsidRDefault="00084704" w:rsidP="00084704">
      <w:pPr>
        <w:spacing w:after="0" w:line="360" w:lineRule="auto"/>
        <w:ind w:left="567" w:hanging="567"/>
        <w:rPr>
          <w:rFonts w:cs="Calibri"/>
          <w:sz w:val="20"/>
          <w:szCs w:val="20"/>
        </w:rPr>
      </w:pPr>
      <w:r w:rsidRPr="00C003F8">
        <w:rPr>
          <w:rFonts w:cs="Calibri"/>
          <w:sz w:val="20"/>
          <w:szCs w:val="20"/>
          <w:vertAlign w:val="superscript"/>
        </w:rPr>
        <w:t>5</w:t>
      </w:r>
      <w:r w:rsidRPr="00C003F8">
        <w:rPr>
          <w:rFonts w:cs="Calibri"/>
          <w:sz w:val="20"/>
          <w:szCs w:val="20"/>
        </w:rPr>
        <w:tab/>
      </w:r>
      <w:r>
        <w:rPr>
          <w:rFonts w:cs="Calibri"/>
          <w:sz w:val="20"/>
          <w:szCs w:val="20"/>
        </w:rPr>
        <w:t>Section</w:t>
      </w:r>
      <w:r w:rsidRPr="00C003F8">
        <w:rPr>
          <w:rFonts w:cs="Calibri"/>
          <w:sz w:val="20"/>
          <w:szCs w:val="20"/>
        </w:rPr>
        <w:t xml:space="preserve"> for Prevention </w:t>
      </w:r>
      <w:r>
        <w:rPr>
          <w:rFonts w:cs="Calibri"/>
          <w:sz w:val="20"/>
          <w:szCs w:val="20"/>
        </w:rPr>
        <w:t xml:space="preserve">Research </w:t>
      </w:r>
      <w:r w:rsidRPr="00C003F8">
        <w:rPr>
          <w:rFonts w:cs="Calibri"/>
          <w:sz w:val="20"/>
          <w:szCs w:val="20"/>
        </w:rPr>
        <w:t xml:space="preserve">and Social Medicine, Institute for Community Medicine, University </w:t>
      </w:r>
      <w:r>
        <w:rPr>
          <w:rFonts w:cs="Calibri"/>
          <w:sz w:val="20"/>
          <w:szCs w:val="20"/>
        </w:rPr>
        <w:t xml:space="preserve">Medicine </w:t>
      </w:r>
      <w:r w:rsidRPr="00C003F8">
        <w:rPr>
          <w:rFonts w:cs="Calibri"/>
          <w:sz w:val="20"/>
          <w:szCs w:val="20"/>
        </w:rPr>
        <w:t xml:space="preserve">Greifswald, Greifswald, Germany </w:t>
      </w:r>
    </w:p>
    <w:p w14:paraId="797C2D11" w14:textId="77777777" w:rsidR="00084704" w:rsidRDefault="00084704" w:rsidP="00084704">
      <w:pPr>
        <w:spacing w:after="0" w:line="360" w:lineRule="auto"/>
        <w:ind w:left="567" w:hanging="567"/>
        <w:rPr>
          <w:rFonts w:cs="Calibri"/>
          <w:sz w:val="20"/>
          <w:szCs w:val="20"/>
        </w:rPr>
      </w:pPr>
      <w:r>
        <w:rPr>
          <w:rFonts w:cs="Calibri"/>
          <w:sz w:val="20"/>
          <w:szCs w:val="20"/>
          <w:vertAlign w:val="superscript"/>
        </w:rPr>
        <w:t>6</w:t>
      </w:r>
      <w:r>
        <w:rPr>
          <w:rFonts w:cs="Calibri"/>
          <w:sz w:val="20"/>
          <w:szCs w:val="20"/>
          <w:vertAlign w:val="superscript"/>
        </w:rPr>
        <w:tab/>
      </w:r>
      <w:r>
        <w:rPr>
          <w:rFonts w:cs="Calibri"/>
          <w:sz w:val="20"/>
          <w:szCs w:val="20"/>
        </w:rPr>
        <w:t xml:space="preserve">Section </w:t>
      </w:r>
      <w:r w:rsidRPr="00AE0F7F">
        <w:rPr>
          <w:rFonts w:cs="Calibri"/>
          <w:sz w:val="20"/>
          <w:szCs w:val="20"/>
        </w:rPr>
        <w:t>Epidemiology of Health Care and Community Health</w:t>
      </w:r>
      <w:r w:rsidRPr="00C003F8">
        <w:rPr>
          <w:rFonts w:cs="Calibri"/>
          <w:sz w:val="20"/>
          <w:szCs w:val="20"/>
        </w:rPr>
        <w:t>, Institute for Community Medicine, University Medi</w:t>
      </w:r>
      <w:r>
        <w:rPr>
          <w:rFonts w:cs="Calibri"/>
          <w:sz w:val="20"/>
          <w:szCs w:val="20"/>
        </w:rPr>
        <w:t>cine</w:t>
      </w:r>
      <w:r w:rsidRPr="00C003F8">
        <w:rPr>
          <w:rFonts w:cs="Calibri"/>
          <w:sz w:val="20"/>
          <w:szCs w:val="20"/>
        </w:rPr>
        <w:t xml:space="preserve"> Greifswald, Greifswald, Germany</w:t>
      </w:r>
    </w:p>
    <w:p w14:paraId="2BD9DC03" w14:textId="77777777" w:rsidR="00084704" w:rsidRPr="00C003F8" w:rsidRDefault="00084704" w:rsidP="00084704">
      <w:pPr>
        <w:spacing w:after="0" w:line="360" w:lineRule="auto"/>
        <w:ind w:left="567" w:hanging="567"/>
        <w:rPr>
          <w:rFonts w:cs="Calibri"/>
          <w:sz w:val="20"/>
          <w:szCs w:val="20"/>
        </w:rPr>
      </w:pPr>
      <w:r>
        <w:rPr>
          <w:rFonts w:cs="Calibri"/>
          <w:sz w:val="20"/>
          <w:szCs w:val="20"/>
        </w:rPr>
        <w:t>* AR and SKS made equal contributions to the manuscript.</w:t>
      </w:r>
    </w:p>
    <w:p w14:paraId="5FDA3C39" w14:textId="77777777" w:rsidR="00084704" w:rsidRDefault="00084704" w:rsidP="00084704">
      <w:pPr>
        <w:spacing w:after="0" w:line="360" w:lineRule="auto"/>
        <w:rPr>
          <w:rFonts w:cs="Calibri"/>
          <w:sz w:val="20"/>
          <w:szCs w:val="20"/>
        </w:rPr>
      </w:pPr>
    </w:p>
    <w:p w14:paraId="52454E71" w14:textId="77777777" w:rsidR="00084704" w:rsidRPr="00AE3E1D" w:rsidRDefault="00084704" w:rsidP="00084704">
      <w:pPr>
        <w:spacing w:after="0" w:line="360" w:lineRule="auto"/>
        <w:rPr>
          <w:rFonts w:cs="Calibri"/>
          <w:b/>
          <w:sz w:val="20"/>
          <w:szCs w:val="20"/>
        </w:rPr>
      </w:pPr>
      <w:r w:rsidRPr="00AE3E1D">
        <w:rPr>
          <w:rFonts w:cs="Calibri"/>
          <w:b/>
          <w:sz w:val="20"/>
          <w:szCs w:val="20"/>
        </w:rPr>
        <w:t>Authors ORCID-IDs:</w:t>
      </w:r>
    </w:p>
    <w:p w14:paraId="47DF28EE" w14:textId="77777777" w:rsidR="00084704" w:rsidRPr="00A101F4" w:rsidRDefault="00084704" w:rsidP="00084704">
      <w:pPr>
        <w:tabs>
          <w:tab w:val="left" w:pos="567"/>
        </w:tabs>
        <w:spacing w:after="0" w:line="360" w:lineRule="auto"/>
        <w:rPr>
          <w:rFonts w:cs="Calibri"/>
          <w:sz w:val="22"/>
        </w:rPr>
      </w:pPr>
      <w:r w:rsidRPr="00A101F4">
        <w:rPr>
          <w:rFonts w:cs="Calibri"/>
          <w:sz w:val="22"/>
        </w:rPr>
        <w:t xml:space="preserve">AR: </w:t>
      </w:r>
      <w:r w:rsidRPr="00A101F4">
        <w:rPr>
          <w:rFonts w:cs="Calibri"/>
          <w:sz w:val="22"/>
        </w:rPr>
        <w:tab/>
      </w:r>
      <w:hyperlink r:id="rId8" w:history="1">
        <w:r w:rsidRPr="00A101F4">
          <w:rPr>
            <w:rStyle w:val="Hyperlink"/>
            <w:rFonts w:cs="Calibri"/>
            <w:sz w:val="22"/>
          </w:rPr>
          <w:t>https://orcid.org/0000-0002-3372-2021</w:t>
        </w:r>
      </w:hyperlink>
      <w:r w:rsidRPr="00A101F4">
        <w:rPr>
          <w:rFonts w:cs="Calibri"/>
          <w:sz w:val="22"/>
        </w:rPr>
        <w:t xml:space="preserve"> </w:t>
      </w:r>
    </w:p>
    <w:p w14:paraId="5732112B" w14:textId="77777777" w:rsidR="00084704" w:rsidRPr="00A101F4" w:rsidRDefault="00084704" w:rsidP="00084704">
      <w:pPr>
        <w:tabs>
          <w:tab w:val="left" w:pos="567"/>
        </w:tabs>
        <w:spacing w:after="0" w:line="360" w:lineRule="auto"/>
        <w:rPr>
          <w:rFonts w:cs="Calibri"/>
          <w:sz w:val="22"/>
        </w:rPr>
      </w:pPr>
      <w:r w:rsidRPr="00A101F4">
        <w:rPr>
          <w:rFonts w:cs="Calibri"/>
          <w:sz w:val="22"/>
        </w:rPr>
        <w:t xml:space="preserve">SKS: </w:t>
      </w:r>
      <w:r w:rsidRPr="00A101F4">
        <w:rPr>
          <w:rFonts w:cs="Calibri"/>
          <w:sz w:val="22"/>
        </w:rPr>
        <w:tab/>
      </w:r>
      <w:hyperlink r:id="rId9" w:history="1">
        <w:r w:rsidRPr="00A101F4">
          <w:rPr>
            <w:rStyle w:val="Hyperlink"/>
            <w:rFonts w:cs="Calibri"/>
            <w:sz w:val="22"/>
          </w:rPr>
          <w:t>https://orcid.org/0000-0001-9885-3252</w:t>
        </w:r>
      </w:hyperlink>
      <w:r w:rsidRPr="00A101F4">
        <w:rPr>
          <w:rFonts w:cs="Calibri"/>
          <w:sz w:val="22"/>
        </w:rPr>
        <w:t xml:space="preserve"> </w:t>
      </w:r>
    </w:p>
    <w:p w14:paraId="36C98F3D" w14:textId="77777777" w:rsidR="00084704" w:rsidRPr="00A101F4" w:rsidRDefault="00084704" w:rsidP="00084704">
      <w:pPr>
        <w:tabs>
          <w:tab w:val="left" w:pos="567"/>
        </w:tabs>
        <w:spacing w:after="0" w:line="360" w:lineRule="auto"/>
        <w:rPr>
          <w:rFonts w:cs="Calibri"/>
          <w:sz w:val="22"/>
        </w:rPr>
      </w:pPr>
      <w:r w:rsidRPr="00A101F4">
        <w:rPr>
          <w:rFonts w:cs="Calibri"/>
          <w:sz w:val="22"/>
        </w:rPr>
        <w:t xml:space="preserve">SW: </w:t>
      </w:r>
      <w:r w:rsidRPr="00A101F4">
        <w:rPr>
          <w:rFonts w:cs="Calibri"/>
          <w:sz w:val="22"/>
        </w:rPr>
        <w:tab/>
      </w:r>
      <w:hyperlink r:id="rId10" w:history="1">
        <w:r w:rsidRPr="00A101F4">
          <w:rPr>
            <w:rStyle w:val="Hyperlink"/>
            <w:rFonts w:cs="Calibri"/>
            <w:sz w:val="22"/>
          </w:rPr>
          <w:t>https://orcid.org/0000-0001-6924-8299</w:t>
        </w:r>
      </w:hyperlink>
      <w:r w:rsidRPr="00A101F4">
        <w:rPr>
          <w:rFonts w:cs="Calibri"/>
          <w:sz w:val="22"/>
        </w:rPr>
        <w:t xml:space="preserve"> </w:t>
      </w:r>
    </w:p>
    <w:p w14:paraId="6D88F139" w14:textId="77777777" w:rsidR="00084704" w:rsidRPr="00A101F4" w:rsidRDefault="00084704" w:rsidP="00084704">
      <w:pPr>
        <w:tabs>
          <w:tab w:val="left" w:pos="567"/>
        </w:tabs>
        <w:spacing w:after="0" w:line="360" w:lineRule="auto"/>
        <w:rPr>
          <w:rFonts w:cs="Calibri"/>
          <w:sz w:val="22"/>
        </w:rPr>
      </w:pPr>
      <w:r w:rsidRPr="00A101F4">
        <w:rPr>
          <w:rFonts w:cs="Calibri"/>
          <w:sz w:val="22"/>
        </w:rPr>
        <w:t xml:space="preserve">WH: </w:t>
      </w:r>
      <w:r w:rsidRPr="00A101F4">
        <w:rPr>
          <w:rFonts w:cs="Calibri"/>
          <w:sz w:val="22"/>
        </w:rPr>
        <w:tab/>
      </w:r>
      <w:hyperlink r:id="rId11" w:history="1">
        <w:r w:rsidRPr="00A101F4">
          <w:rPr>
            <w:rStyle w:val="Hyperlink"/>
            <w:rFonts w:cs="Calibri"/>
            <w:sz w:val="22"/>
          </w:rPr>
          <w:t>https://orcid.org/0000-0002-6359-8797</w:t>
        </w:r>
      </w:hyperlink>
      <w:r w:rsidRPr="00A101F4">
        <w:rPr>
          <w:rFonts w:cs="Calibri"/>
          <w:sz w:val="22"/>
        </w:rPr>
        <w:t xml:space="preserve"> </w:t>
      </w:r>
    </w:p>
    <w:p w14:paraId="399AFE49" w14:textId="77777777" w:rsidR="00084704" w:rsidRPr="00A101F4" w:rsidRDefault="00084704" w:rsidP="00084704">
      <w:pPr>
        <w:tabs>
          <w:tab w:val="left" w:pos="567"/>
        </w:tabs>
        <w:spacing w:after="0" w:line="360" w:lineRule="auto"/>
        <w:rPr>
          <w:rFonts w:cs="Calibri"/>
          <w:sz w:val="22"/>
        </w:rPr>
      </w:pPr>
      <w:r w:rsidRPr="00A101F4">
        <w:rPr>
          <w:rFonts w:cs="Calibri"/>
          <w:sz w:val="22"/>
        </w:rPr>
        <w:t xml:space="preserve">TI: </w:t>
      </w:r>
      <w:r w:rsidRPr="00A101F4">
        <w:rPr>
          <w:rFonts w:cs="Calibri"/>
          <w:sz w:val="22"/>
        </w:rPr>
        <w:tab/>
      </w:r>
      <w:hyperlink r:id="rId12" w:history="1">
        <w:r w:rsidRPr="00A101F4">
          <w:rPr>
            <w:rStyle w:val="Hyperlink"/>
            <w:rFonts w:cs="Calibri"/>
            <w:sz w:val="22"/>
          </w:rPr>
          <w:t>https://orcid.org/0000-0002-0154-7353</w:t>
        </w:r>
      </w:hyperlink>
      <w:r w:rsidRPr="00A101F4">
        <w:rPr>
          <w:rFonts w:cs="Calibri"/>
          <w:sz w:val="22"/>
        </w:rPr>
        <w:t xml:space="preserve"> </w:t>
      </w:r>
    </w:p>
    <w:p w14:paraId="0A1A03A0" w14:textId="77777777" w:rsidR="00084704" w:rsidRPr="00894C88" w:rsidRDefault="00084704" w:rsidP="00084704">
      <w:pPr>
        <w:spacing w:after="0" w:line="360" w:lineRule="auto"/>
        <w:rPr>
          <w:rFonts w:cs="Calibri"/>
          <w:sz w:val="22"/>
        </w:rPr>
      </w:pPr>
    </w:p>
    <w:p w14:paraId="2309C115" w14:textId="77777777" w:rsidR="00084704" w:rsidRPr="00894C88" w:rsidRDefault="00084704" w:rsidP="00084704">
      <w:pPr>
        <w:spacing w:after="0" w:line="360" w:lineRule="auto"/>
        <w:rPr>
          <w:rFonts w:cs="Calibri"/>
          <w:b/>
          <w:sz w:val="22"/>
        </w:rPr>
      </w:pPr>
    </w:p>
    <w:p w14:paraId="4840FFB2" w14:textId="77777777" w:rsidR="00084704" w:rsidRPr="00A101F4" w:rsidRDefault="00084704" w:rsidP="00084704">
      <w:pPr>
        <w:spacing w:after="0" w:line="360" w:lineRule="auto"/>
        <w:rPr>
          <w:rFonts w:cs="Calibri"/>
          <w:b/>
          <w:sz w:val="22"/>
        </w:rPr>
      </w:pPr>
      <w:r w:rsidRPr="00A101F4">
        <w:rPr>
          <w:rFonts w:cs="Calibri"/>
          <w:b/>
          <w:sz w:val="22"/>
        </w:rPr>
        <w:t>Corresponding author:</w:t>
      </w:r>
    </w:p>
    <w:p w14:paraId="009E2AEE" w14:textId="77777777" w:rsidR="00084704" w:rsidRPr="004E1BFD" w:rsidRDefault="00084704" w:rsidP="00084704">
      <w:pPr>
        <w:spacing w:after="0" w:line="360" w:lineRule="auto"/>
        <w:rPr>
          <w:rFonts w:cs="Calibri"/>
          <w:sz w:val="22"/>
        </w:rPr>
      </w:pPr>
      <w:r w:rsidRPr="004E1BFD">
        <w:rPr>
          <w:rFonts w:cs="Calibri"/>
          <w:sz w:val="22"/>
        </w:rPr>
        <w:t>Dr. Adrian Richter</w:t>
      </w:r>
    </w:p>
    <w:p w14:paraId="4EE1A914" w14:textId="77777777" w:rsidR="00084704" w:rsidRDefault="00084704" w:rsidP="00084704">
      <w:pPr>
        <w:spacing w:after="0" w:line="360" w:lineRule="auto"/>
        <w:rPr>
          <w:rFonts w:cs="Calibri"/>
          <w:sz w:val="22"/>
        </w:rPr>
      </w:pPr>
      <w:r w:rsidRPr="00A101F4">
        <w:rPr>
          <w:rFonts w:cs="Calibri"/>
          <w:sz w:val="22"/>
        </w:rPr>
        <w:t xml:space="preserve">Section SHIP-KEF: Clinical-Epidemiological Research, </w:t>
      </w:r>
    </w:p>
    <w:p w14:paraId="42203C15" w14:textId="77777777" w:rsidR="00084704" w:rsidRPr="004E1BFD" w:rsidRDefault="00084704" w:rsidP="00084704">
      <w:pPr>
        <w:spacing w:after="0" w:line="360" w:lineRule="auto"/>
        <w:rPr>
          <w:rFonts w:cs="Calibri"/>
          <w:sz w:val="22"/>
        </w:rPr>
      </w:pPr>
      <w:r w:rsidRPr="00A101F4">
        <w:rPr>
          <w:rFonts w:cs="Calibri"/>
          <w:sz w:val="22"/>
        </w:rPr>
        <w:t>Institute for Community Medicine</w:t>
      </w:r>
    </w:p>
    <w:p w14:paraId="69ADD26F" w14:textId="77777777" w:rsidR="00084704" w:rsidRPr="00AE3E1D" w:rsidRDefault="00084704" w:rsidP="00084704">
      <w:pPr>
        <w:spacing w:after="0" w:line="360" w:lineRule="auto"/>
        <w:rPr>
          <w:rFonts w:cs="Calibri"/>
          <w:sz w:val="22"/>
        </w:rPr>
      </w:pPr>
      <w:r w:rsidRPr="00AE3E1D">
        <w:rPr>
          <w:rFonts w:cs="Calibri"/>
          <w:sz w:val="22"/>
        </w:rPr>
        <w:t>Walther-Rathenau-Str. 48</w:t>
      </w:r>
    </w:p>
    <w:p w14:paraId="4C6EE03D" w14:textId="77777777" w:rsidR="00084704" w:rsidRPr="00AE3E1D" w:rsidRDefault="00084704" w:rsidP="00084704">
      <w:pPr>
        <w:spacing w:after="0" w:line="360" w:lineRule="auto"/>
        <w:rPr>
          <w:rFonts w:cs="Calibri"/>
          <w:sz w:val="22"/>
        </w:rPr>
      </w:pPr>
      <w:r w:rsidRPr="00AE3E1D">
        <w:rPr>
          <w:rFonts w:cs="Calibri"/>
          <w:sz w:val="22"/>
        </w:rPr>
        <w:t>17475 Greifswald</w:t>
      </w:r>
    </w:p>
    <w:p w14:paraId="549D5DEC" w14:textId="77777777" w:rsidR="00084704" w:rsidRPr="00C003F8" w:rsidRDefault="00084704" w:rsidP="00084704">
      <w:pPr>
        <w:spacing w:after="0" w:line="360" w:lineRule="auto"/>
        <w:rPr>
          <w:rFonts w:cs="Calibri"/>
          <w:sz w:val="22"/>
        </w:rPr>
      </w:pPr>
      <w:r w:rsidRPr="00AE3E1D">
        <w:rPr>
          <w:rFonts w:cs="Calibri"/>
          <w:sz w:val="22"/>
        </w:rPr>
        <w:t>Tel.: (+49) 03834 – 75 41</w:t>
      </w:r>
    </w:p>
    <w:p w14:paraId="342917CD" w14:textId="77777777" w:rsidR="00084704" w:rsidRPr="00C003F8" w:rsidRDefault="00084704" w:rsidP="00084704">
      <w:pPr>
        <w:spacing w:after="0" w:line="360" w:lineRule="auto"/>
        <w:rPr>
          <w:rFonts w:cs="Calibri"/>
          <w:sz w:val="22"/>
        </w:rPr>
      </w:pPr>
      <w:r w:rsidRPr="00C003F8">
        <w:rPr>
          <w:rFonts w:cs="Calibri"/>
          <w:sz w:val="22"/>
        </w:rPr>
        <w:t xml:space="preserve">Email: </w:t>
      </w:r>
      <w:hyperlink r:id="rId13" w:history="1">
        <w:r w:rsidRPr="00501B73">
          <w:rPr>
            <w:rStyle w:val="Hyperlink"/>
            <w:rFonts w:cs="Calibri"/>
            <w:sz w:val="22"/>
          </w:rPr>
          <w:t>adrian.richter@med.uni-greifswald.de</w:t>
        </w:r>
      </w:hyperlink>
    </w:p>
    <w:p w14:paraId="6D37A0DB" w14:textId="77777777" w:rsidR="00F8619C" w:rsidRPr="0048385D" w:rsidRDefault="00F8619C" w:rsidP="00F8619C">
      <w:pPr>
        <w:pStyle w:val="Beschriftung"/>
        <w:keepNext/>
        <w:sectPr w:rsidR="00F8619C" w:rsidRPr="0048385D" w:rsidSect="003A7119">
          <w:pgSz w:w="12240" w:h="15840"/>
          <w:pgMar w:top="1417" w:right="1417" w:bottom="1134" w:left="1417" w:header="720" w:footer="720" w:gutter="0"/>
          <w:cols w:space="720"/>
        </w:sectPr>
      </w:pPr>
    </w:p>
    <w:p w14:paraId="4479692D" w14:textId="1332F0D5" w:rsidR="00F8619C" w:rsidRPr="0048385D" w:rsidRDefault="00F8619C" w:rsidP="00F8619C">
      <w:pPr>
        <w:pStyle w:val="Beschriftung"/>
        <w:keepNext/>
      </w:pPr>
    </w:p>
    <w:p w14:paraId="5714EDE3" w14:textId="11DA137A" w:rsidR="00F8619C" w:rsidRDefault="00F8619C" w:rsidP="00F8619C">
      <w:pPr>
        <w:pStyle w:val="Beschriftung"/>
        <w:keepNext/>
      </w:pPr>
      <w:r>
        <w:t xml:space="preserve">Supplementary Table </w:t>
      </w:r>
      <w:r w:rsidR="00490D6D">
        <w:fldChar w:fldCharType="begin"/>
      </w:r>
      <w:r w:rsidR="00490D6D">
        <w:instrText xml:space="preserve"> SEQ Supplementary_Table \* ARABIC </w:instrText>
      </w:r>
      <w:r w:rsidR="00490D6D">
        <w:fldChar w:fldCharType="separate"/>
      </w:r>
      <w:r>
        <w:rPr>
          <w:noProof/>
        </w:rPr>
        <w:t>1</w:t>
      </w:r>
      <w:r w:rsidR="00490D6D">
        <w:rPr>
          <w:noProof/>
        </w:rPr>
        <w:fldChar w:fldCharType="end"/>
      </w:r>
      <w:r>
        <w:t xml:space="preserve">: </w:t>
      </w:r>
      <w:r w:rsidRPr="004D595D">
        <w:t>Overview of studies examining the link between views on aging and mortality/survival.</w:t>
      </w:r>
    </w:p>
    <w:tbl>
      <w:tblPr>
        <w:tblStyle w:val="Tabellenraster"/>
        <w:tblW w:w="12901"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34"/>
        <w:gridCol w:w="1079"/>
        <w:gridCol w:w="751"/>
        <w:gridCol w:w="1451"/>
        <w:gridCol w:w="1347"/>
        <w:gridCol w:w="1164"/>
        <w:gridCol w:w="1296"/>
        <w:gridCol w:w="1417"/>
        <w:gridCol w:w="926"/>
        <w:gridCol w:w="1047"/>
        <w:gridCol w:w="1289"/>
      </w:tblGrid>
      <w:tr w:rsidR="00D95FD9" w:rsidRPr="00B5459D" w14:paraId="5783E3A2" w14:textId="77777777" w:rsidTr="00134121">
        <w:trPr>
          <w:tblHeader/>
        </w:trPr>
        <w:tc>
          <w:tcPr>
            <w:tcW w:w="1134" w:type="dxa"/>
          </w:tcPr>
          <w:p w14:paraId="03A1ADB0" w14:textId="77777777" w:rsidR="00D95FD9" w:rsidRPr="005E3AE9" w:rsidRDefault="00D95FD9" w:rsidP="00134121">
            <w:pPr>
              <w:rPr>
                <w:rFonts w:cs="Calibri"/>
                <w:b/>
                <w:bCs/>
                <w:sz w:val="16"/>
                <w:szCs w:val="16"/>
              </w:rPr>
            </w:pPr>
            <w:r w:rsidRPr="005E3AE9">
              <w:rPr>
                <w:rFonts w:cs="Calibri"/>
                <w:b/>
                <w:bCs/>
                <w:sz w:val="16"/>
                <w:szCs w:val="16"/>
              </w:rPr>
              <w:t>Study ID</w:t>
            </w:r>
          </w:p>
        </w:tc>
        <w:tc>
          <w:tcPr>
            <w:tcW w:w="1079" w:type="dxa"/>
          </w:tcPr>
          <w:p w14:paraId="6C90D901" w14:textId="77777777" w:rsidR="00D95FD9" w:rsidRPr="005E3AE9" w:rsidRDefault="00D95FD9" w:rsidP="00134121">
            <w:pPr>
              <w:rPr>
                <w:rFonts w:cs="Calibri"/>
                <w:b/>
                <w:bCs/>
                <w:sz w:val="16"/>
                <w:szCs w:val="16"/>
              </w:rPr>
            </w:pPr>
            <w:r w:rsidRPr="005E3AE9">
              <w:rPr>
                <w:rFonts w:cs="Calibri"/>
                <w:b/>
                <w:bCs/>
                <w:sz w:val="16"/>
                <w:szCs w:val="16"/>
              </w:rPr>
              <w:t>Sample description</w:t>
            </w:r>
          </w:p>
        </w:tc>
        <w:tc>
          <w:tcPr>
            <w:tcW w:w="751" w:type="dxa"/>
          </w:tcPr>
          <w:p w14:paraId="0BE1F1AE" w14:textId="77777777" w:rsidR="00D95FD9" w:rsidRPr="005E3AE9" w:rsidRDefault="00D95FD9" w:rsidP="00134121">
            <w:pPr>
              <w:rPr>
                <w:rFonts w:cs="Calibri"/>
                <w:b/>
                <w:bCs/>
                <w:sz w:val="16"/>
                <w:szCs w:val="16"/>
              </w:rPr>
            </w:pPr>
            <w:r w:rsidRPr="005E3AE9">
              <w:rPr>
                <w:rFonts w:cs="Calibri"/>
                <w:b/>
                <w:bCs/>
                <w:sz w:val="16"/>
                <w:szCs w:val="16"/>
              </w:rPr>
              <w:t>FU</w:t>
            </w:r>
          </w:p>
        </w:tc>
        <w:tc>
          <w:tcPr>
            <w:tcW w:w="1451" w:type="dxa"/>
          </w:tcPr>
          <w:p w14:paraId="76014C7E" w14:textId="77777777" w:rsidR="00D95FD9" w:rsidRPr="005E3AE9" w:rsidRDefault="00D95FD9" w:rsidP="00134121">
            <w:pPr>
              <w:rPr>
                <w:rFonts w:cs="Calibri"/>
                <w:b/>
                <w:bCs/>
                <w:sz w:val="16"/>
                <w:szCs w:val="16"/>
              </w:rPr>
            </w:pPr>
            <w:proofErr w:type="spellStart"/>
            <w:r w:rsidRPr="005E3AE9">
              <w:rPr>
                <w:rFonts w:cs="Calibri"/>
                <w:b/>
                <w:bCs/>
                <w:sz w:val="16"/>
                <w:szCs w:val="16"/>
              </w:rPr>
              <w:t>VoA</w:t>
            </w:r>
            <w:proofErr w:type="spellEnd"/>
            <w:r w:rsidRPr="005E3AE9">
              <w:rPr>
                <w:rFonts w:cs="Calibri"/>
                <w:b/>
                <w:bCs/>
                <w:sz w:val="16"/>
                <w:szCs w:val="16"/>
              </w:rPr>
              <w:t xml:space="preserve"> construct</w:t>
            </w:r>
          </w:p>
        </w:tc>
        <w:tc>
          <w:tcPr>
            <w:tcW w:w="1347" w:type="dxa"/>
          </w:tcPr>
          <w:p w14:paraId="2AE06507" w14:textId="77777777" w:rsidR="00D95FD9" w:rsidRPr="005E3AE9" w:rsidRDefault="00D95FD9" w:rsidP="00134121">
            <w:pPr>
              <w:rPr>
                <w:rFonts w:cs="Calibri"/>
                <w:b/>
                <w:bCs/>
                <w:sz w:val="16"/>
                <w:szCs w:val="16"/>
              </w:rPr>
            </w:pPr>
            <w:r w:rsidRPr="005E3AE9">
              <w:rPr>
                <w:rFonts w:cs="Calibri"/>
                <w:b/>
                <w:bCs/>
                <w:sz w:val="16"/>
                <w:szCs w:val="16"/>
              </w:rPr>
              <w:t>Methodological approach</w:t>
            </w:r>
          </w:p>
        </w:tc>
        <w:tc>
          <w:tcPr>
            <w:tcW w:w="1164" w:type="dxa"/>
          </w:tcPr>
          <w:p w14:paraId="7D907CB4" w14:textId="77777777" w:rsidR="00D95FD9" w:rsidRPr="005E3AE9" w:rsidRDefault="00D95FD9" w:rsidP="00134121">
            <w:pPr>
              <w:rPr>
                <w:rFonts w:cs="Calibri"/>
                <w:b/>
                <w:bCs/>
                <w:sz w:val="16"/>
                <w:szCs w:val="16"/>
              </w:rPr>
            </w:pPr>
            <w:r w:rsidRPr="005E3AE9">
              <w:rPr>
                <w:rFonts w:cs="Calibri"/>
                <w:b/>
                <w:bCs/>
                <w:sz w:val="16"/>
                <w:szCs w:val="16"/>
              </w:rPr>
              <w:t>Balancing design</w:t>
            </w:r>
          </w:p>
        </w:tc>
        <w:tc>
          <w:tcPr>
            <w:tcW w:w="1296" w:type="dxa"/>
          </w:tcPr>
          <w:p w14:paraId="2B0D0A51" w14:textId="77777777" w:rsidR="00D95FD9" w:rsidRPr="005E3AE9" w:rsidRDefault="00D95FD9" w:rsidP="00134121">
            <w:pPr>
              <w:rPr>
                <w:rFonts w:cs="Calibri"/>
                <w:b/>
                <w:bCs/>
                <w:sz w:val="16"/>
                <w:szCs w:val="16"/>
              </w:rPr>
            </w:pPr>
            <w:r w:rsidRPr="005E3AE9">
              <w:rPr>
                <w:rFonts w:cs="Calibri"/>
                <w:b/>
                <w:bCs/>
                <w:sz w:val="16"/>
                <w:szCs w:val="16"/>
              </w:rPr>
              <w:t>Covariates in model</w:t>
            </w:r>
            <w:r w:rsidRPr="005E3AE9">
              <w:rPr>
                <w:rFonts w:cs="Calibri"/>
                <w:b/>
                <w:bCs/>
                <w:sz w:val="16"/>
                <w:szCs w:val="16"/>
                <w:vertAlign w:val="superscript"/>
              </w:rPr>
              <w:t xml:space="preserve">1 </w:t>
            </w:r>
            <w:r w:rsidRPr="005E3AE9">
              <w:rPr>
                <w:rFonts w:cs="Calibri"/>
                <w:b/>
                <w:bCs/>
                <w:sz w:val="16"/>
                <w:szCs w:val="16"/>
              </w:rPr>
              <w:t>(#)</w:t>
            </w:r>
          </w:p>
        </w:tc>
        <w:tc>
          <w:tcPr>
            <w:tcW w:w="1417" w:type="dxa"/>
          </w:tcPr>
          <w:p w14:paraId="2E5181E5" w14:textId="77777777" w:rsidR="00D95FD9" w:rsidRPr="005E3AE9" w:rsidRDefault="00D95FD9" w:rsidP="00134121">
            <w:pPr>
              <w:rPr>
                <w:rFonts w:cs="Calibri"/>
                <w:b/>
                <w:bCs/>
                <w:sz w:val="16"/>
                <w:szCs w:val="16"/>
              </w:rPr>
            </w:pPr>
            <w:r w:rsidRPr="005E3AE9">
              <w:rPr>
                <w:rFonts w:cs="Calibri"/>
                <w:b/>
                <w:bCs/>
                <w:sz w:val="16"/>
                <w:szCs w:val="16"/>
              </w:rPr>
              <w:t xml:space="preserve">Baseline characteristics depending on </w:t>
            </w:r>
            <w:proofErr w:type="spellStart"/>
            <w:r w:rsidRPr="005E3AE9">
              <w:rPr>
                <w:rFonts w:cs="Calibri"/>
                <w:b/>
                <w:bCs/>
                <w:sz w:val="16"/>
                <w:szCs w:val="16"/>
              </w:rPr>
              <w:t>VoA</w:t>
            </w:r>
            <w:proofErr w:type="spellEnd"/>
          </w:p>
        </w:tc>
        <w:tc>
          <w:tcPr>
            <w:tcW w:w="926" w:type="dxa"/>
          </w:tcPr>
          <w:p w14:paraId="4269A820" w14:textId="77777777" w:rsidR="00D95FD9" w:rsidRPr="005E3AE9" w:rsidRDefault="00D95FD9" w:rsidP="00134121">
            <w:pPr>
              <w:rPr>
                <w:rFonts w:cs="Calibri"/>
                <w:b/>
                <w:bCs/>
                <w:sz w:val="16"/>
                <w:szCs w:val="16"/>
              </w:rPr>
            </w:pPr>
            <w:r w:rsidRPr="005E3AE9">
              <w:rPr>
                <w:rFonts w:cs="Calibri"/>
                <w:b/>
                <w:bCs/>
                <w:sz w:val="16"/>
                <w:szCs w:val="16"/>
              </w:rPr>
              <w:t>Causal language</w:t>
            </w:r>
            <w:r w:rsidRPr="005E3AE9">
              <w:rPr>
                <w:rFonts w:cs="Calibri"/>
                <w:b/>
                <w:bCs/>
                <w:sz w:val="16"/>
                <w:szCs w:val="16"/>
                <w:vertAlign w:val="superscript"/>
              </w:rPr>
              <w:t>2</w:t>
            </w:r>
          </w:p>
        </w:tc>
        <w:tc>
          <w:tcPr>
            <w:tcW w:w="1047" w:type="dxa"/>
          </w:tcPr>
          <w:p w14:paraId="6A63A871" w14:textId="77777777" w:rsidR="00D95FD9" w:rsidRPr="005E3AE9" w:rsidRDefault="00D95FD9" w:rsidP="00134121">
            <w:pPr>
              <w:rPr>
                <w:rFonts w:cs="Calibri"/>
                <w:b/>
                <w:bCs/>
                <w:sz w:val="16"/>
                <w:szCs w:val="16"/>
              </w:rPr>
            </w:pPr>
            <w:r w:rsidRPr="005E3AE9">
              <w:rPr>
                <w:rFonts w:cs="Calibri"/>
                <w:b/>
                <w:bCs/>
                <w:sz w:val="16"/>
                <w:szCs w:val="16"/>
              </w:rPr>
              <w:t>Unadjusted Survival curves</w:t>
            </w:r>
          </w:p>
        </w:tc>
        <w:tc>
          <w:tcPr>
            <w:tcW w:w="1289" w:type="dxa"/>
          </w:tcPr>
          <w:p w14:paraId="0C41E892" w14:textId="77777777" w:rsidR="00D95FD9" w:rsidRPr="005E3AE9" w:rsidRDefault="00D95FD9" w:rsidP="00134121">
            <w:pPr>
              <w:rPr>
                <w:rFonts w:cs="Calibri"/>
                <w:b/>
                <w:bCs/>
                <w:sz w:val="16"/>
                <w:szCs w:val="16"/>
              </w:rPr>
            </w:pPr>
            <w:r w:rsidRPr="005E3AE9">
              <w:rPr>
                <w:rFonts w:cs="Calibri"/>
                <w:b/>
                <w:bCs/>
                <w:sz w:val="16"/>
                <w:szCs w:val="16"/>
              </w:rPr>
              <w:t>Report on survival advantage in years</w:t>
            </w:r>
          </w:p>
        </w:tc>
      </w:tr>
      <w:tr w:rsidR="00D95FD9" w:rsidRPr="005E3AE9" w14:paraId="0F79AB6C" w14:textId="77777777" w:rsidTr="00134121">
        <w:tc>
          <w:tcPr>
            <w:tcW w:w="1134" w:type="dxa"/>
          </w:tcPr>
          <w:p w14:paraId="79C09956" w14:textId="050C582D" w:rsidR="00D95FD9" w:rsidRPr="005E3AE9" w:rsidRDefault="00D95FD9" w:rsidP="00134121">
            <w:pPr>
              <w:rPr>
                <w:rFonts w:cs="Calibri"/>
                <w:sz w:val="16"/>
                <w:szCs w:val="16"/>
              </w:rPr>
            </w:pPr>
            <w:proofErr w:type="spellStart"/>
            <w:r w:rsidRPr="005E3AE9">
              <w:rPr>
                <w:rFonts w:cs="Calibri"/>
                <w:sz w:val="16"/>
                <w:szCs w:val="16"/>
              </w:rPr>
              <w:t>Benyamini</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ExcludeAuth="1"&gt;&lt;Author&gt;Benyamini&lt;/Author&gt;&lt;Year&gt;2020&lt;/Year&gt;&lt;RecNum&gt;20668&lt;/RecNum&gt;&lt;DisplayText&gt;(2020)&lt;/DisplayText&gt;&lt;record&gt;&lt;rec-number&gt;20668&lt;/rec-number&gt;&lt;foreign-keys&gt;&lt;key app="EN" db-id="0rzssr2w9xstd2eeex65tf98p55d00fattsw" timestamp="1731671377"&gt;20668&lt;/key&gt;&lt;/foreign-keys&gt;&lt;ref-type name="Journal Article"&gt;17&lt;/ref-type&gt;&lt;contributors&gt;&lt;authors&gt;&lt;author&gt;Benyamini, Yael&lt;/author&gt;&lt;author&gt;Burns, Edith&lt;/author&gt;&lt;/authors&gt;&lt;/contributors&gt;&lt;titles&gt;&lt;title&gt;Views on aging: older adults’ self-perceptions of age and of health&lt;/title&gt;&lt;secondary-title&gt;European Journal of Ageing&lt;/secondary-title&gt;&lt;/titles&gt;&lt;periodical&gt;&lt;full-title&gt;European Journal of Ageing&lt;/full-title&gt;&lt;/periodical&gt;&lt;pages&gt;477-487&lt;/pages&gt;&lt;volume&gt;17&lt;/volume&gt;&lt;number&gt;4&lt;/number&gt;&lt;dates&gt;&lt;year&gt;2020&lt;/year&gt;&lt;pub-dates&gt;&lt;date&gt;2020/12/01&lt;/date&gt;&lt;/pub-dates&gt;&lt;/dates&gt;&lt;isbn&gt;1613-9380&lt;/isbn&gt;&lt;urls&gt;&lt;related-urls&gt;&lt;url&gt;https://doi.org/10.1007/s10433-019-00528-8&lt;/url&gt;&lt;/related-urls&gt;&lt;/urls&gt;&lt;electronic-resource-num&gt;https://doi.org/10.1007/s10433-019-00528-8&lt;/electronic-resource-num&gt;&lt;/record&gt;&lt;/Cite&gt;&lt;/EndNote&gt;</w:instrText>
            </w:r>
            <w:r w:rsidR="000648D3">
              <w:rPr>
                <w:rFonts w:cs="Calibri"/>
                <w:sz w:val="16"/>
                <w:szCs w:val="16"/>
              </w:rPr>
              <w:fldChar w:fldCharType="separate"/>
            </w:r>
            <w:r w:rsidR="00F44DD4">
              <w:rPr>
                <w:rFonts w:cs="Calibri"/>
                <w:noProof/>
                <w:sz w:val="16"/>
                <w:szCs w:val="16"/>
              </w:rPr>
              <w:t>(2020)</w:t>
            </w:r>
            <w:r w:rsidR="000648D3">
              <w:rPr>
                <w:rFonts w:cs="Calibri"/>
                <w:sz w:val="16"/>
                <w:szCs w:val="16"/>
              </w:rPr>
              <w:fldChar w:fldCharType="end"/>
            </w:r>
          </w:p>
        </w:tc>
        <w:tc>
          <w:tcPr>
            <w:tcW w:w="1079" w:type="dxa"/>
          </w:tcPr>
          <w:p w14:paraId="6CC77020" w14:textId="77777777" w:rsidR="00D95FD9" w:rsidRPr="005E3AE9" w:rsidRDefault="00D95FD9" w:rsidP="00134121">
            <w:pPr>
              <w:rPr>
                <w:rFonts w:cs="Calibri"/>
                <w:sz w:val="16"/>
                <w:szCs w:val="16"/>
              </w:rPr>
            </w:pPr>
            <w:r w:rsidRPr="005E3AE9">
              <w:rPr>
                <w:rFonts w:cs="Calibri"/>
                <w:sz w:val="16"/>
                <w:szCs w:val="16"/>
              </w:rPr>
              <w:t>851 participants of the Rutgers Aging and Health longitudinal study, aged 73 years on average</w:t>
            </w:r>
          </w:p>
        </w:tc>
        <w:tc>
          <w:tcPr>
            <w:tcW w:w="751" w:type="dxa"/>
          </w:tcPr>
          <w:p w14:paraId="3A256D71" w14:textId="77777777" w:rsidR="00D95FD9" w:rsidRPr="005E3AE9" w:rsidRDefault="00D95FD9" w:rsidP="00134121">
            <w:pPr>
              <w:rPr>
                <w:rFonts w:cs="Calibri"/>
                <w:sz w:val="16"/>
                <w:szCs w:val="16"/>
              </w:rPr>
            </w:pPr>
            <w:r w:rsidRPr="005E3AE9">
              <w:rPr>
                <w:rFonts w:cs="Calibri"/>
                <w:sz w:val="16"/>
                <w:szCs w:val="16"/>
              </w:rPr>
              <w:t>10 years</w:t>
            </w:r>
          </w:p>
        </w:tc>
        <w:tc>
          <w:tcPr>
            <w:tcW w:w="1451" w:type="dxa"/>
          </w:tcPr>
          <w:p w14:paraId="48E45E98" w14:textId="77777777" w:rsidR="00D95FD9" w:rsidRPr="005E3AE9" w:rsidRDefault="00D95FD9" w:rsidP="00134121">
            <w:pPr>
              <w:rPr>
                <w:rFonts w:cs="Calibri"/>
                <w:sz w:val="16"/>
                <w:szCs w:val="16"/>
              </w:rPr>
            </w:pPr>
            <w:proofErr w:type="spellStart"/>
            <w:r w:rsidRPr="005E3AE9">
              <w:rPr>
                <w:rFonts w:cs="Calibri"/>
                <w:sz w:val="16"/>
                <w:szCs w:val="16"/>
              </w:rPr>
              <w:t>VoA</w:t>
            </w:r>
            <w:proofErr w:type="spellEnd"/>
            <w:r w:rsidRPr="005E3AE9">
              <w:rPr>
                <w:rFonts w:cs="Calibri"/>
                <w:sz w:val="16"/>
                <w:szCs w:val="16"/>
              </w:rPr>
              <w:t xml:space="preserve"> in terms of age group identify, comparative age, felt age, subjective nearness to death</w:t>
            </w:r>
          </w:p>
        </w:tc>
        <w:tc>
          <w:tcPr>
            <w:tcW w:w="1347" w:type="dxa"/>
          </w:tcPr>
          <w:p w14:paraId="7C0DBF30" w14:textId="77777777" w:rsidR="00D95FD9" w:rsidRPr="005E3AE9" w:rsidRDefault="00D95FD9" w:rsidP="00134121">
            <w:pPr>
              <w:rPr>
                <w:rFonts w:cs="Calibri"/>
                <w:sz w:val="16"/>
                <w:szCs w:val="16"/>
              </w:rPr>
            </w:pPr>
            <w:r w:rsidRPr="005E3AE9">
              <w:rPr>
                <w:rFonts w:cs="Calibri"/>
                <w:sz w:val="16"/>
                <w:szCs w:val="16"/>
              </w:rPr>
              <w:t xml:space="preserve">Cox proportional-hazards regression model </w:t>
            </w:r>
          </w:p>
          <w:p w14:paraId="366C89B4" w14:textId="77777777" w:rsidR="00D95FD9" w:rsidRPr="005E3AE9" w:rsidRDefault="00D95FD9" w:rsidP="00134121">
            <w:pPr>
              <w:rPr>
                <w:rFonts w:cs="Calibri"/>
                <w:sz w:val="16"/>
                <w:szCs w:val="16"/>
              </w:rPr>
            </w:pPr>
          </w:p>
        </w:tc>
        <w:tc>
          <w:tcPr>
            <w:tcW w:w="1164" w:type="dxa"/>
          </w:tcPr>
          <w:p w14:paraId="7CEB7C34"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7108D178" w14:textId="77777777" w:rsidR="00D95FD9" w:rsidRPr="005E3AE9" w:rsidRDefault="00D95FD9" w:rsidP="00134121">
            <w:pPr>
              <w:rPr>
                <w:rFonts w:cs="Calibri"/>
                <w:sz w:val="16"/>
                <w:szCs w:val="16"/>
              </w:rPr>
            </w:pPr>
            <w:r w:rsidRPr="005E3AE9">
              <w:rPr>
                <w:rFonts w:cs="Calibri"/>
                <w:sz w:val="16"/>
                <w:szCs w:val="16"/>
              </w:rPr>
              <w:t>Yes (5)</w:t>
            </w:r>
          </w:p>
          <w:p w14:paraId="7A58EF16" w14:textId="77777777" w:rsidR="00D95FD9" w:rsidRPr="005E3AE9" w:rsidRDefault="00D95FD9" w:rsidP="00134121">
            <w:pPr>
              <w:autoSpaceDE w:val="0"/>
              <w:autoSpaceDN w:val="0"/>
              <w:adjustRightInd w:val="0"/>
              <w:rPr>
                <w:rFonts w:cs="Calibri"/>
                <w:sz w:val="16"/>
                <w:szCs w:val="16"/>
              </w:rPr>
            </w:pPr>
            <w:r w:rsidRPr="005E3AE9">
              <w:rPr>
                <w:rFonts w:cs="Calibri"/>
                <w:sz w:val="16"/>
                <w:szCs w:val="16"/>
              </w:rPr>
              <w:t>Age, sex, education, illness burden, recent chronic flare-ups/acute illnesses/</w:t>
            </w:r>
            <w:r>
              <w:rPr>
                <w:rFonts w:cs="Calibri"/>
                <w:sz w:val="16"/>
                <w:szCs w:val="16"/>
              </w:rPr>
              <w:t xml:space="preserve"> </w:t>
            </w:r>
            <w:r w:rsidRPr="005E3AE9">
              <w:rPr>
                <w:rFonts w:cs="Calibri"/>
                <w:sz w:val="16"/>
                <w:szCs w:val="16"/>
              </w:rPr>
              <w:t>injuries</w:t>
            </w:r>
          </w:p>
        </w:tc>
        <w:tc>
          <w:tcPr>
            <w:tcW w:w="1417" w:type="dxa"/>
          </w:tcPr>
          <w:p w14:paraId="40D920FE" w14:textId="77777777" w:rsidR="00D95FD9" w:rsidRPr="005E3AE9" w:rsidRDefault="00D95FD9" w:rsidP="00134121">
            <w:pPr>
              <w:rPr>
                <w:rFonts w:cs="Calibri"/>
                <w:sz w:val="16"/>
                <w:szCs w:val="16"/>
              </w:rPr>
            </w:pPr>
            <w:r w:rsidRPr="005E3AE9">
              <w:rPr>
                <w:rFonts w:cs="Calibri"/>
                <w:sz w:val="16"/>
                <w:szCs w:val="16"/>
              </w:rPr>
              <w:t>No (groups are contrasted)</w:t>
            </w:r>
          </w:p>
        </w:tc>
        <w:tc>
          <w:tcPr>
            <w:tcW w:w="926" w:type="dxa"/>
          </w:tcPr>
          <w:p w14:paraId="2340C261"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066DD656" w14:textId="77777777" w:rsidR="00D95FD9" w:rsidRPr="005E3AE9" w:rsidRDefault="00D95FD9" w:rsidP="00134121">
            <w:pPr>
              <w:rPr>
                <w:rFonts w:cs="Calibri"/>
                <w:sz w:val="16"/>
                <w:szCs w:val="16"/>
              </w:rPr>
            </w:pPr>
            <w:r w:rsidRPr="005E3AE9">
              <w:rPr>
                <w:rFonts w:cs="Calibri"/>
                <w:sz w:val="16"/>
                <w:szCs w:val="16"/>
              </w:rPr>
              <w:t>No (adjusted Kaplan-Meier curves</w:t>
            </w:r>
            <w:r>
              <w:rPr>
                <w:rFonts w:cs="Calibri"/>
                <w:sz w:val="16"/>
                <w:szCs w:val="16"/>
              </w:rPr>
              <w:t>, no adjustment for age</w:t>
            </w:r>
            <w:r w:rsidRPr="005E3AE9">
              <w:rPr>
                <w:rFonts w:cs="Calibri"/>
                <w:sz w:val="16"/>
                <w:szCs w:val="16"/>
              </w:rPr>
              <w:t>)</w:t>
            </w:r>
          </w:p>
        </w:tc>
        <w:tc>
          <w:tcPr>
            <w:tcW w:w="1289" w:type="dxa"/>
          </w:tcPr>
          <w:p w14:paraId="3EC46594" w14:textId="77777777" w:rsidR="00D95FD9" w:rsidRPr="005E3AE9" w:rsidRDefault="00D95FD9" w:rsidP="00134121">
            <w:pPr>
              <w:rPr>
                <w:rFonts w:cs="Calibri"/>
                <w:sz w:val="16"/>
                <w:szCs w:val="16"/>
              </w:rPr>
            </w:pPr>
            <w:r w:rsidRPr="005E3AE9">
              <w:rPr>
                <w:rFonts w:cs="Calibri"/>
                <w:sz w:val="16"/>
                <w:szCs w:val="16"/>
              </w:rPr>
              <w:t>No</w:t>
            </w:r>
          </w:p>
        </w:tc>
      </w:tr>
      <w:tr w:rsidR="00D95FD9" w:rsidRPr="005E3AE9" w14:paraId="678E81C6" w14:textId="77777777" w:rsidTr="00134121">
        <w:tc>
          <w:tcPr>
            <w:tcW w:w="1134" w:type="dxa"/>
          </w:tcPr>
          <w:p w14:paraId="49B1FABE" w14:textId="047646F7" w:rsidR="00D95FD9" w:rsidRPr="005E3AE9" w:rsidRDefault="00D95FD9" w:rsidP="00134121">
            <w:pPr>
              <w:rPr>
                <w:rFonts w:cs="Calibri"/>
                <w:sz w:val="16"/>
                <w:szCs w:val="16"/>
              </w:rPr>
            </w:pPr>
            <w:proofErr w:type="spellStart"/>
            <w:r w:rsidRPr="005E3AE9">
              <w:rPr>
                <w:rFonts w:cs="Calibri"/>
                <w:sz w:val="16"/>
                <w:szCs w:val="16"/>
              </w:rPr>
              <w:t>Kaspar</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ExcludeAuth="1"&gt;&lt;Author&gt;Kaspar&lt;/Author&gt;&lt;Year&gt;2021&lt;/Year&gt;&lt;RecNum&gt;20663&lt;/RecNum&gt;&lt;DisplayText&gt;(2021)&lt;/DisplayText&gt;&lt;record&gt;&lt;rec-number&gt;20663&lt;/rec-number&gt;&lt;foreign-keys&gt;&lt;key app="EN" db-id="0rzssr2w9xstd2eeex65tf98p55d00fattsw" timestamp="1731668562"&gt;20663&lt;/key&gt;&lt;/foreign-keys&gt;&lt;ref-type name="Journal Article"&gt;17&lt;/ref-type&gt;&lt;contributors&gt;&lt;authors&gt;&lt;author&gt;Kaspar, Roman&lt;/author&gt;&lt;author&gt;Wahl, Hans-Werner&lt;/author&gt;&lt;author&gt;Diehl, Manfred&lt;/author&gt;&lt;/authors&gt;&lt;/contributors&gt;&lt;titles&gt;&lt;title&gt;Awareness of Age-Related Change as a Behavioral Determinant of Survival Time in Very Old Age&lt;/title&gt;&lt;secondary-title&gt;Frontiers in Psychology&lt;/secondary-title&gt;&lt;/titles&gt;&lt;periodical&gt;&lt;full-title&gt;Frontiers in Psychology&lt;/full-title&gt;&lt;/periodical&gt;&lt;volume&gt;12&lt;/volume&gt;&lt;dates&gt;&lt;year&gt;2021&lt;/year&gt;&lt;/dates&gt;&lt;isbn&gt;1664-1078&lt;/isbn&gt;&lt;work-type&gt;Original Research&lt;/work-type&gt;&lt;urls&gt;&lt;related-urls&gt;&lt;url&gt;https://www.frontiersin.org/journals/psychology/articles/10.3389/fpsyg.2021.727560&lt;/url&gt;&lt;/related-urls&gt;&lt;/urls&gt;&lt;electronic-resource-num&gt;https://doi.org/10.3389/fpsyg.2021.727560 &lt;/electronic-resource-num&gt;&lt;/record&gt;&lt;/Cite&gt;&lt;/EndNote&gt;</w:instrText>
            </w:r>
            <w:r w:rsidR="000648D3">
              <w:rPr>
                <w:rFonts w:cs="Calibri"/>
                <w:sz w:val="16"/>
                <w:szCs w:val="16"/>
              </w:rPr>
              <w:fldChar w:fldCharType="separate"/>
            </w:r>
            <w:r w:rsidR="00F44DD4">
              <w:rPr>
                <w:rFonts w:cs="Calibri"/>
                <w:noProof/>
                <w:sz w:val="16"/>
                <w:szCs w:val="16"/>
              </w:rPr>
              <w:t>(2021)</w:t>
            </w:r>
            <w:r w:rsidR="000648D3">
              <w:rPr>
                <w:rFonts w:cs="Calibri"/>
                <w:sz w:val="16"/>
                <w:szCs w:val="16"/>
              </w:rPr>
              <w:fldChar w:fldCharType="end"/>
            </w:r>
          </w:p>
        </w:tc>
        <w:tc>
          <w:tcPr>
            <w:tcW w:w="1079" w:type="dxa"/>
          </w:tcPr>
          <w:p w14:paraId="4BED20D1" w14:textId="77777777" w:rsidR="00D95FD9" w:rsidRPr="005E3AE9" w:rsidRDefault="00D95FD9" w:rsidP="00134121">
            <w:pPr>
              <w:rPr>
                <w:rFonts w:cs="Calibri"/>
                <w:sz w:val="16"/>
                <w:szCs w:val="16"/>
              </w:rPr>
            </w:pPr>
            <w:r w:rsidRPr="005E3AE9">
              <w:rPr>
                <w:rFonts w:cs="Calibri"/>
                <w:sz w:val="16"/>
                <w:szCs w:val="16"/>
              </w:rPr>
              <w:t>1863 participants from a study on quality of life in North Rhine-Westphalia (NRW80+)</w:t>
            </w:r>
          </w:p>
        </w:tc>
        <w:tc>
          <w:tcPr>
            <w:tcW w:w="751" w:type="dxa"/>
          </w:tcPr>
          <w:p w14:paraId="6310CAF0" w14:textId="77777777" w:rsidR="00D95FD9" w:rsidRPr="005E3AE9" w:rsidRDefault="00D95FD9" w:rsidP="00134121">
            <w:pPr>
              <w:rPr>
                <w:rFonts w:cs="Calibri"/>
                <w:sz w:val="16"/>
                <w:szCs w:val="16"/>
              </w:rPr>
            </w:pPr>
            <w:r w:rsidRPr="005E3AE9">
              <w:rPr>
                <w:rFonts w:cs="Calibri"/>
                <w:sz w:val="16"/>
                <w:szCs w:val="16"/>
              </w:rPr>
              <w:t>3.5 years</w:t>
            </w:r>
          </w:p>
        </w:tc>
        <w:tc>
          <w:tcPr>
            <w:tcW w:w="1451" w:type="dxa"/>
          </w:tcPr>
          <w:p w14:paraId="1646514D" w14:textId="77777777" w:rsidR="00D95FD9" w:rsidRPr="005E3AE9" w:rsidRDefault="00D95FD9" w:rsidP="00134121">
            <w:pPr>
              <w:rPr>
                <w:rFonts w:cs="Calibri"/>
                <w:sz w:val="16"/>
                <w:szCs w:val="16"/>
              </w:rPr>
            </w:pPr>
            <w:r w:rsidRPr="005E3AE9">
              <w:rPr>
                <w:rFonts w:cs="Calibri"/>
                <w:sz w:val="16"/>
                <w:szCs w:val="16"/>
              </w:rPr>
              <w:t>SPA assessed using the AARC-SF (AARC-gains, AARC-losses)</w:t>
            </w:r>
          </w:p>
        </w:tc>
        <w:tc>
          <w:tcPr>
            <w:tcW w:w="1347" w:type="dxa"/>
          </w:tcPr>
          <w:p w14:paraId="22A9B0F8" w14:textId="77777777" w:rsidR="00D95FD9" w:rsidRPr="005E3AE9" w:rsidRDefault="00D95FD9" w:rsidP="00134121">
            <w:pPr>
              <w:rPr>
                <w:rFonts w:cs="Calibri"/>
                <w:sz w:val="16"/>
                <w:szCs w:val="16"/>
              </w:rPr>
            </w:pPr>
            <w:r w:rsidRPr="005E3AE9">
              <w:rPr>
                <w:rFonts w:cs="Calibri"/>
                <w:sz w:val="16"/>
                <w:szCs w:val="16"/>
              </w:rPr>
              <w:t>Accelerated survival time analysis (also accelerated failure time)</w:t>
            </w:r>
          </w:p>
        </w:tc>
        <w:tc>
          <w:tcPr>
            <w:tcW w:w="1164" w:type="dxa"/>
          </w:tcPr>
          <w:p w14:paraId="62F6E432"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349D44A8" w14:textId="77777777" w:rsidR="00D95FD9" w:rsidRPr="005E3AE9" w:rsidRDefault="00D95FD9" w:rsidP="00134121">
            <w:pPr>
              <w:rPr>
                <w:rFonts w:cs="Calibri"/>
                <w:sz w:val="16"/>
                <w:szCs w:val="16"/>
              </w:rPr>
            </w:pPr>
            <w:r w:rsidRPr="005E3AE9">
              <w:rPr>
                <w:rFonts w:cs="Calibri"/>
                <w:sz w:val="16"/>
                <w:szCs w:val="16"/>
              </w:rPr>
              <w:t>Yes (17)</w:t>
            </w:r>
          </w:p>
          <w:p w14:paraId="105FA97D" w14:textId="77777777" w:rsidR="00D95FD9" w:rsidRPr="005E3AE9" w:rsidRDefault="00D95FD9" w:rsidP="00134121">
            <w:pPr>
              <w:rPr>
                <w:rFonts w:cs="Calibri"/>
                <w:sz w:val="16"/>
                <w:szCs w:val="16"/>
              </w:rPr>
            </w:pPr>
            <w:r w:rsidRPr="005E3AE9">
              <w:rPr>
                <w:rFonts w:cs="Calibri"/>
                <w:sz w:val="16"/>
                <w:szCs w:val="16"/>
              </w:rPr>
              <w:t>Age groups</w:t>
            </w:r>
          </w:p>
          <w:p w14:paraId="40F5ECB0" w14:textId="77777777" w:rsidR="00D95FD9" w:rsidRPr="005E3AE9" w:rsidRDefault="00D95FD9" w:rsidP="00134121">
            <w:pPr>
              <w:rPr>
                <w:rFonts w:cs="Calibri"/>
                <w:sz w:val="16"/>
                <w:szCs w:val="16"/>
              </w:rPr>
            </w:pPr>
            <w:r w:rsidRPr="005E3AE9">
              <w:rPr>
                <w:rFonts w:cs="Calibri"/>
                <w:sz w:val="16"/>
                <w:szCs w:val="16"/>
              </w:rPr>
              <w:t>gender, institutionalization,</w:t>
            </w:r>
          </w:p>
          <w:p w14:paraId="3585F255" w14:textId="77777777" w:rsidR="00D95FD9" w:rsidRPr="005E3AE9" w:rsidRDefault="00D95FD9" w:rsidP="00134121">
            <w:pPr>
              <w:rPr>
                <w:rFonts w:cs="Calibri"/>
                <w:sz w:val="16"/>
                <w:szCs w:val="16"/>
              </w:rPr>
            </w:pPr>
            <w:r w:rsidRPr="005E3AE9">
              <w:rPr>
                <w:rFonts w:cs="Calibri"/>
                <w:sz w:val="16"/>
                <w:szCs w:val="16"/>
              </w:rPr>
              <w:t xml:space="preserve">engagement, optimism, perceived obsolescence, feeling needed, internal control, powerful others, chance, health conditions, ADL, </w:t>
            </w:r>
            <w:proofErr w:type="spellStart"/>
            <w:r w:rsidRPr="005E3AE9">
              <w:rPr>
                <w:rFonts w:cs="Calibri"/>
                <w:sz w:val="16"/>
                <w:szCs w:val="16"/>
              </w:rPr>
              <w:t>iADL</w:t>
            </w:r>
            <w:proofErr w:type="spellEnd"/>
            <w:r w:rsidRPr="005E3AE9">
              <w:rPr>
                <w:rFonts w:cs="Calibri"/>
                <w:sz w:val="16"/>
                <w:szCs w:val="16"/>
              </w:rPr>
              <w:t>, 3 groups of cognitive status</w:t>
            </w:r>
          </w:p>
        </w:tc>
        <w:tc>
          <w:tcPr>
            <w:tcW w:w="1417" w:type="dxa"/>
          </w:tcPr>
          <w:p w14:paraId="6EAE6AE9"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591D173C"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4C11340F"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4B07066E" w14:textId="77777777" w:rsidR="00D95FD9" w:rsidRPr="005E3AE9" w:rsidRDefault="00D95FD9" w:rsidP="00134121">
            <w:pPr>
              <w:rPr>
                <w:rFonts w:cs="Calibri"/>
                <w:sz w:val="16"/>
                <w:szCs w:val="16"/>
              </w:rPr>
            </w:pPr>
            <w:r w:rsidRPr="005E3AE9">
              <w:rPr>
                <w:rFonts w:cs="Calibri"/>
                <w:sz w:val="16"/>
                <w:szCs w:val="16"/>
              </w:rPr>
              <w:t>No</w:t>
            </w:r>
          </w:p>
        </w:tc>
      </w:tr>
      <w:tr w:rsidR="00D95FD9" w:rsidRPr="005E3AE9" w14:paraId="7270BE12" w14:textId="77777777" w:rsidTr="00134121">
        <w:tc>
          <w:tcPr>
            <w:tcW w:w="1134" w:type="dxa"/>
          </w:tcPr>
          <w:p w14:paraId="611584A2" w14:textId="3D2EA5D4" w:rsidR="00D95FD9" w:rsidRPr="005E3AE9" w:rsidRDefault="00D95FD9" w:rsidP="00134121">
            <w:pPr>
              <w:rPr>
                <w:rFonts w:cs="Calibri"/>
                <w:sz w:val="16"/>
                <w:szCs w:val="16"/>
              </w:rPr>
            </w:pPr>
            <w:r w:rsidRPr="005E3AE9">
              <w:rPr>
                <w:rFonts w:cs="Calibri"/>
                <w:sz w:val="16"/>
                <w:szCs w:val="16"/>
              </w:rPr>
              <w:t>Kotter-</w:t>
            </w:r>
            <w:proofErr w:type="spellStart"/>
            <w:r w:rsidRPr="005E3AE9">
              <w:rPr>
                <w:rFonts w:cs="Calibri"/>
                <w:sz w:val="16"/>
                <w:szCs w:val="16"/>
              </w:rPr>
              <w:t>Grühn</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ExcludeAuth="1"&gt;&lt;Author&gt;Kotter-Grühn&lt;/Author&gt;&lt;Year&gt;2009&lt;/Year&gt;&lt;RecNum&gt;19778&lt;/RecNum&gt;&lt;DisplayText&gt;(2009)&lt;/DisplayText&gt;&lt;record&gt;&lt;rec-number&gt;19778&lt;/rec-number&gt;&lt;foreign-keys&gt;&lt;key app="EN" db-id="0rzssr2w9xstd2eeex65tf98p55d00fattsw" timestamp="1646826368" guid="a7774cdc-7d23-46dd-ab3e-c540e746733a"&gt;19778&lt;/key&gt;&lt;/foreign-keys&gt;&lt;ref-type name="Journal Article"&gt;17&lt;/ref-type&gt;&lt;contributors&gt;&lt;authors&gt;&lt;author&gt;Kotter-Grühn, Dana&lt;/author&gt;&lt;author&gt;Kleinspehn-Ammerlahn, Anna&lt;/author&gt;&lt;author&gt;Gerstorf, Denis&lt;/author&gt;&lt;author&gt;Smith, Jacqui&lt;/author&gt;&lt;/authors&gt;&lt;/contributors&gt;&lt;titles&gt;&lt;title&gt;Self-perceptions of aging predict mortality and change with approaching death: 16-year longitudinal results from the Berlin Aging Study&lt;/title&gt;&lt;secondary-title&gt;Psychology and aging&lt;/secondary-title&gt;&lt;/titles&gt;&lt;periodical&gt;&lt;full-title&gt;Psychology and aging&lt;/full-title&gt;&lt;/periodical&gt;&lt;pages&gt;654&lt;/pages&gt;&lt;volume&gt;24&lt;/volume&gt;&lt;number&gt;3&lt;/number&gt;&lt;dates&gt;&lt;year&gt;2009&lt;/year&gt;&lt;/dates&gt;&lt;isbn&gt;1939-1498&lt;/isbn&gt;&lt;urls&gt;&lt;/urls&gt;&lt;/record&gt;&lt;/Cite&gt;&lt;/EndNote&gt;</w:instrText>
            </w:r>
            <w:r w:rsidR="000648D3">
              <w:rPr>
                <w:rFonts w:cs="Calibri"/>
                <w:sz w:val="16"/>
                <w:szCs w:val="16"/>
              </w:rPr>
              <w:fldChar w:fldCharType="separate"/>
            </w:r>
            <w:r w:rsidR="00F44DD4">
              <w:rPr>
                <w:rFonts w:cs="Calibri"/>
                <w:noProof/>
                <w:sz w:val="16"/>
                <w:szCs w:val="16"/>
              </w:rPr>
              <w:t>(2009)</w:t>
            </w:r>
            <w:r w:rsidR="000648D3">
              <w:rPr>
                <w:rFonts w:cs="Calibri"/>
                <w:sz w:val="16"/>
                <w:szCs w:val="16"/>
              </w:rPr>
              <w:fldChar w:fldCharType="end"/>
            </w:r>
          </w:p>
        </w:tc>
        <w:tc>
          <w:tcPr>
            <w:tcW w:w="1079" w:type="dxa"/>
          </w:tcPr>
          <w:p w14:paraId="118E36C9" w14:textId="77777777" w:rsidR="00D95FD9" w:rsidRPr="005E3AE9" w:rsidRDefault="00D95FD9" w:rsidP="00134121">
            <w:pPr>
              <w:rPr>
                <w:rFonts w:cs="Calibri"/>
                <w:sz w:val="16"/>
                <w:szCs w:val="16"/>
              </w:rPr>
            </w:pPr>
            <w:r w:rsidRPr="005E3AE9">
              <w:rPr>
                <w:rFonts w:cs="Calibri"/>
                <w:sz w:val="16"/>
                <w:szCs w:val="16"/>
              </w:rPr>
              <w:t>439 participants from the Berlin Aging Study (BASE), aged 70–100 years at baseline</w:t>
            </w:r>
          </w:p>
        </w:tc>
        <w:tc>
          <w:tcPr>
            <w:tcW w:w="751" w:type="dxa"/>
          </w:tcPr>
          <w:p w14:paraId="17D88122" w14:textId="77777777" w:rsidR="00D95FD9" w:rsidRPr="005E3AE9" w:rsidRDefault="00D95FD9" w:rsidP="00134121">
            <w:pPr>
              <w:rPr>
                <w:rFonts w:cs="Calibri"/>
                <w:sz w:val="16"/>
                <w:szCs w:val="16"/>
              </w:rPr>
            </w:pPr>
            <w:r w:rsidRPr="005E3AE9">
              <w:rPr>
                <w:rFonts w:cs="Calibri"/>
                <w:sz w:val="16"/>
                <w:szCs w:val="16"/>
              </w:rPr>
              <w:t>16 years</w:t>
            </w:r>
          </w:p>
        </w:tc>
        <w:tc>
          <w:tcPr>
            <w:tcW w:w="1451" w:type="dxa"/>
          </w:tcPr>
          <w:p w14:paraId="67DEAD19" w14:textId="77777777" w:rsidR="00D95FD9" w:rsidRPr="005E3AE9" w:rsidRDefault="00D95FD9" w:rsidP="00134121">
            <w:pPr>
              <w:rPr>
                <w:rFonts w:cs="Calibri"/>
                <w:sz w:val="16"/>
                <w:szCs w:val="16"/>
              </w:rPr>
            </w:pPr>
            <w:r w:rsidRPr="005E3AE9">
              <w:rPr>
                <w:rFonts w:cs="Calibri"/>
                <w:sz w:val="16"/>
                <w:szCs w:val="16"/>
              </w:rPr>
              <w:t>SPA assessed using the ATOA scale, subjective age</w:t>
            </w:r>
          </w:p>
        </w:tc>
        <w:tc>
          <w:tcPr>
            <w:tcW w:w="1347" w:type="dxa"/>
          </w:tcPr>
          <w:p w14:paraId="64A37750" w14:textId="77777777" w:rsidR="00D95FD9" w:rsidRPr="005E3AE9" w:rsidRDefault="00D95FD9" w:rsidP="00134121">
            <w:pPr>
              <w:rPr>
                <w:rFonts w:cs="Calibri"/>
                <w:sz w:val="16"/>
                <w:szCs w:val="16"/>
              </w:rPr>
            </w:pPr>
            <w:r w:rsidRPr="005E3AE9">
              <w:rPr>
                <w:rFonts w:cs="Calibri"/>
                <w:sz w:val="16"/>
                <w:szCs w:val="16"/>
              </w:rPr>
              <w:t xml:space="preserve">Cox proportional-hazards regression model </w:t>
            </w:r>
          </w:p>
          <w:p w14:paraId="6E253318" w14:textId="77777777" w:rsidR="00D95FD9" w:rsidRPr="005E3AE9" w:rsidRDefault="00D95FD9" w:rsidP="00134121">
            <w:pPr>
              <w:rPr>
                <w:rFonts w:cs="Calibri"/>
                <w:sz w:val="16"/>
                <w:szCs w:val="16"/>
              </w:rPr>
            </w:pPr>
          </w:p>
        </w:tc>
        <w:tc>
          <w:tcPr>
            <w:tcW w:w="1164" w:type="dxa"/>
          </w:tcPr>
          <w:p w14:paraId="2426034D"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615963E2" w14:textId="77777777" w:rsidR="00D95FD9" w:rsidRPr="005E3AE9" w:rsidRDefault="00D95FD9" w:rsidP="00134121">
            <w:pPr>
              <w:rPr>
                <w:rFonts w:cs="Calibri"/>
                <w:sz w:val="16"/>
                <w:szCs w:val="16"/>
              </w:rPr>
            </w:pPr>
            <w:r w:rsidRPr="005E3AE9">
              <w:rPr>
                <w:rFonts w:cs="Calibri"/>
                <w:sz w:val="16"/>
                <w:szCs w:val="16"/>
              </w:rPr>
              <w:t>Yes (5)</w:t>
            </w:r>
          </w:p>
          <w:p w14:paraId="3D59B6CF" w14:textId="77777777" w:rsidR="00D95FD9" w:rsidRPr="005E3AE9" w:rsidRDefault="00D95FD9" w:rsidP="00134121">
            <w:pPr>
              <w:rPr>
                <w:rFonts w:cs="Calibri"/>
                <w:sz w:val="16"/>
                <w:szCs w:val="16"/>
              </w:rPr>
            </w:pPr>
            <w:r w:rsidRPr="005E3AE9">
              <w:rPr>
                <w:rFonts w:cs="Calibri"/>
                <w:sz w:val="16"/>
                <w:szCs w:val="16"/>
              </w:rPr>
              <w:t>Age, gender, SES, comorbidity, dementia</w:t>
            </w:r>
          </w:p>
        </w:tc>
        <w:tc>
          <w:tcPr>
            <w:tcW w:w="1417" w:type="dxa"/>
          </w:tcPr>
          <w:p w14:paraId="35C6F7A5"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7089D398"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72876E32"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509B574B" w14:textId="77777777" w:rsidR="00D95FD9" w:rsidRPr="005E3AE9" w:rsidRDefault="00D95FD9" w:rsidP="00134121">
            <w:pPr>
              <w:rPr>
                <w:rFonts w:cs="Calibri"/>
                <w:sz w:val="16"/>
                <w:szCs w:val="16"/>
              </w:rPr>
            </w:pPr>
            <w:r w:rsidRPr="005E3AE9">
              <w:rPr>
                <w:rFonts w:cs="Calibri"/>
                <w:sz w:val="16"/>
                <w:szCs w:val="16"/>
              </w:rPr>
              <w:t>No</w:t>
            </w:r>
          </w:p>
        </w:tc>
      </w:tr>
      <w:tr w:rsidR="00D95FD9" w:rsidRPr="005E3AE9" w14:paraId="4D2FA363" w14:textId="77777777" w:rsidTr="00134121">
        <w:tc>
          <w:tcPr>
            <w:tcW w:w="1134" w:type="dxa"/>
          </w:tcPr>
          <w:p w14:paraId="6A38B2F8" w14:textId="01D42F3E" w:rsidR="00D95FD9" w:rsidRPr="005E3AE9" w:rsidRDefault="00D95FD9" w:rsidP="00134121">
            <w:pPr>
              <w:rPr>
                <w:rFonts w:cs="Calibri"/>
                <w:sz w:val="16"/>
                <w:szCs w:val="16"/>
              </w:rPr>
            </w:pPr>
            <w:r w:rsidRPr="005E3AE9">
              <w:rPr>
                <w:rFonts w:cs="Calibri"/>
                <w:sz w:val="16"/>
                <w:szCs w:val="16"/>
              </w:rPr>
              <w:t xml:space="preserve">Levy </w:t>
            </w:r>
            <w:r w:rsidR="000648D3">
              <w:rPr>
                <w:rFonts w:cs="Calibri"/>
                <w:sz w:val="16"/>
                <w:szCs w:val="16"/>
              </w:rPr>
              <w:fldChar w:fldCharType="begin"/>
            </w:r>
            <w:r w:rsidR="00F44DD4">
              <w:rPr>
                <w:rFonts w:cs="Calibri"/>
                <w:sz w:val="16"/>
                <w:szCs w:val="16"/>
              </w:rPr>
              <w:instrText xml:space="preserve"> ADDIN EN.CITE &lt;EndNote&gt;&lt;Cite ExcludeAuth="1"&gt;&lt;Author&gt;Levy&lt;/Author&gt;&lt;Year&gt;2002&lt;/Year&gt;&lt;RecNum&gt;19777&lt;/RecNum&gt;&lt;DisplayText&gt;(2002)&lt;/DisplayText&gt;&lt;record&gt;&lt;rec-number&gt;19777&lt;/rec-number&gt;&lt;foreign-keys&gt;&lt;key app="EN" db-id="0rzssr2w9xstd2eeex65tf98p55d00fattsw" timestamp="1646826291" guid="bab8af42-488d-4d15-a2ac-f6ab077992fa"&gt;19777&lt;/key&gt;&lt;/foreign-keys&gt;&lt;ref-type name="Journal Article"&gt;17&lt;/ref-type&gt;&lt;contributors&gt;&lt;authors&gt;&lt;author&gt;Levy, Becca&lt;/author&gt;&lt;author&gt;Slade, Martin&lt;/author&gt;&lt;author&gt;Kunkel, Suzanne&lt;/author&gt;&lt;author&gt;Kasl, Stanislav&lt;/author&gt;&lt;/authors&gt;&lt;/contributors&gt;&lt;titles&gt;&lt;title&gt;Longevity increased by positive self-perceptions of aging&lt;/title&gt;&lt;secondary-title&gt;Journal of personality and social psychology&lt;/secondary-title&gt;&lt;/titles&gt;&lt;periodical&gt;&lt;full-title&gt;Journal of Personality and Social Psychology&lt;/full-title&gt;&lt;/periodical&gt;&lt;pages&gt;261&lt;/pages&gt;&lt;volume&gt;83&lt;/volume&gt;&lt;number&gt;2&lt;/number&gt;&lt;dates&gt;&lt;year&gt;2002&lt;/year&gt;&lt;/dates&gt;&lt;isbn&gt;1939-1315&lt;/isbn&gt;&lt;urls&gt;&lt;/urls&gt;&lt;electronic-resource-num&gt;https://doi.org/10.1037//0022-3514.83.2.261 &lt;/electronic-resource-num&gt;&lt;/record&gt;&lt;/Cite&gt;&lt;/EndNote&gt;</w:instrText>
            </w:r>
            <w:r w:rsidR="000648D3">
              <w:rPr>
                <w:rFonts w:cs="Calibri"/>
                <w:sz w:val="16"/>
                <w:szCs w:val="16"/>
              </w:rPr>
              <w:fldChar w:fldCharType="separate"/>
            </w:r>
            <w:r w:rsidR="00F44DD4">
              <w:rPr>
                <w:rFonts w:cs="Calibri"/>
                <w:noProof/>
                <w:sz w:val="16"/>
                <w:szCs w:val="16"/>
              </w:rPr>
              <w:t>(2002)</w:t>
            </w:r>
            <w:r w:rsidR="000648D3">
              <w:rPr>
                <w:rFonts w:cs="Calibri"/>
                <w:sz w:val="16"/>
                <w:szCs w:val="16"/>
              </w:rPr>
              <w:fldChar w:fldCharType="end"/>
            </w:r>
          </w:p>
        </w:tc>
        <w:tc>
          <w:tcPr>
            <w:tcW w:w="1079" w:type="dxa"/>
          </w:tcPr>
          <w:p w14:paraId="1C36CCCE" w14:textId="77777777" w:rsidR="00D95FD9" w:rsidRPr="005E3AE9" w:rsidRDefault="00D95FD9" w:rsidP="00134121">
            <w:pPr>
              <w:rPr>
                <w:rFonts w:cs="Calibri"/>
                <w:sz w:val="16"/>
                <w:szCs w:val="16"/>
              </w:rPr>
            </w:pPr>
            <w:r w:rsidRPr="005E3AE9">
              <w:rPr>
                <w:rFonts w:cs="Calibri"/>
                <w:sz w:val="16"/>
                <w:szCs w:val="16"/>
              </w:rPr>
              <w:t xml:space="preserve">660 </w:t>
            </w:r>
          </w:p>
          <w:p w14:paraId="7D5BC636" w14:textId="77777777" w:rsidR="00D95FD9" w:rsidRPr="005E3AE9" w:rsidRDefault="00D95FD9" w:rsidP="00134121">
            <w:pPr>
              <w:rPr>
                <w:rFonts w:cs="Calibri"/>
                <w:sz w:val="16"/>
                <w:szCs w:val="16"/>
              </w:rPr>
            </w:pPr>
            <w:r w:rsidRPr="005E3AE9">
              <w:rPr>
                <w:rFonts w:cs="Calibri"/>
                <w:sz w:val="16"/>
                <w:szCs w:val="16"/>
              </w:rPr>
              <w:t xml:space="preserve">participants from the </w:t>
            </w:r>
            <w:r w:rsidRPr="005E3AE9">
              <w:rPr>
                <w:rFonts w:cs="Calibri"/>
                <w:sz w:val="16"/>
                <w:szCs w:val="16"/>
              </w:rPr>
              <w:lastRenderedPageBreak/>
              <w:t>Ohio Longitudinal Study of Aging and Retirement (OLSAR), aged 50–94 years at baseline</w:t>
            </w:r>
          </w:p>
        </w:tc>
        <w:tc>
          <w:tcPr>
            <w:tcW w:w="751" w:type="dxa"/>
          </w:tcPr>
          <w:p w14:paraId="44CFFB7B" w14:textId="77777777" w:rsidR="00D95FD9" w:rsidRPr="005E3AE9" w:rsidRDefault="00D95FD9" w:rsidP="00134121">
            <w:pPr>
              <w:rPr>
                <w:rFonts w:cs="Calibri"/>
                <w:sz w:val="16"/>
                <w:szCs w:val="16"/>
              </w:rPr>
            </w:pPr>
            <w:r w:rsidRPr="005E3AE9">
              <w:rPr>
                <w:rFonts w:cs="Calibri"/>
                <w:sz w:val="16"/>
                <w:szCs w:val="16"/>
              </w:rPr>
              <w:lastRenderedPageBreak/>
              <w:t>23 years</w:t>
            </w:r>
          </w:p>
        </w:tc>
        <w:tc>
          <w:tcPr>
            <w:tcW w:w="1451" w:type="dxa"/>
          </w:tcPr>
          <w:p w14:paraId="79EF6CE1" w14:textId="77777777" w:rsidR="00D95FD9" w:rsidRPr="005E3AE9" w:rsidRDefault="00D95FD9" w:rsidP="00134121">
            <w:pPr>
              <w:rPr>
                <w:rFonts w:cs="Calibri"/>
                <w:sz w:val="16"/>
                <w:szCs w:val="16"/>
              </w:rPr>
            </w:pPr>
            <w:r w:rsidRPr="005E3AE9">
              <w:rPr>
                <w:rFonts w:cs="Calibri"/>
                <w:sz w:val="16"/>
                <w:szCs w:val="16"/>
              </w:rPr>
              <w:t>SPA assessed using the ATOA scale</w:t>
            </w:r>
          </w:p>
        </w:tc>
        <w:tc>
          <w:tcPr>
            <w:tcW w:w="1347" w:type="dxa"/>
          </w:tcPr>
          <w:p w14:paraId="7130F3B7" w14:textId="77777777" w:rsidR="00D95FD9" w:rsidRPr="005E3AE9" w:rsidRDefault="00D95FD9" w:rsidP="00134121">
            <w:pPr>
              <w:rPr>
                <w:rFonts w:cs="Calibri"/>
                <w:sz w:val="16"/>
                <w:szCs w:val="16"/>
              </w:rPr>
            </w:pPr>
            <w:r w:rsidRPr="005E3AE9">
              <w:rPr>
                <w:rFonts w:cs="Calibri"/>
                <w:sz w:val="16"/>
                <w:szCs w:val="16"/>
              </w:rPr>
              <w:t>Cox proportional-</w:t>
            </w:r>
            <w:r w:rsidRPr="005E3AE9">
              <w:rPr>
                <w:rFonts w:cs="Calibri"/>
                <w:sz w:val="16"/>
                <w:szCs w:val="16"/>
              </w:rPr>
              <w:lastRenderedPageBreak/>
              <w:t xml:space="preserve">hazards regression model </w:t>
            </w:r>
          </w:p>
          <w:p w14:paraId="7E02969B" w14:textId="77777777" w:rsidR="00D95FD9" w:rsidRPr="005E3AE9" w:rsidRDefault="00D95FD9" w:rsidP="00134121">
            <w:pPr>
              <w:rPr>
                <w:rFonts w:cs="Calibri"/>
                <w:sz w:val="16"/>
                <w:szCs w:val="16"/>
              </w:rPr>
            </w:pPr>
          </w:p>
        </w:tc>
        <w:tc>
          <w:tcPr>
            <w:tcW w:w="1164" w:type="dxa"/>
          </w:tcPr>
          <w:p w14:paraId="4458C480" w14:textId="77777777" w:rsidR="00D95FD9" w:rsidRPr="005E3AE9" w:rsidRDefault="00D95FD9" w:rsidP="00134121">
            <w:pPr>
              <w:rPr>
                <w:rFonts w:cs="Calibri"/>
                <w:sz w:val="16"/>
                <w:szCs w:val="16"/>
              </w:rPr>
            </w:pPr>
            <w:r w:rsidRPr="005E3AE9">
              <w:rPr>
                <w:rFonts w:cs="Calibri"/>
                <w:sz w:val="16"/>
                <w:szCs w:val="16"/>
              </w:rPr>
              <w:lastRenderedPageBreak/>
              <w:t>No</w:t>
            </w:r>
          </w:p>
        </w:tc>
        <w:tc>
          <w:tcPr>
            <w:tcW w:w="1296" w:type="dxa"/>
          </w:tcPr>
          <w:p w14:paraId="1C7736A6" w14:textId="77777777" w:rsidR="00D95FD9" w:rsidRPr="005E3AE9" w:rsidRDefault="00D95FD9" w:rsidP="00134121">
            <w:pPr>
              <w:rPr>
                <w:rFonts w:cs="Calibri"/>
                <w:sz w:val="16"/>
                <w:szCs w:val="16"/>
              </w:rPr>
            </w:pPr>
            <w:r w:rsidRPr="005E3AE9">
              <w:rPr>
                <w:rFonts w:cs="Calibri"/>
                <w:sz w:val="16"/>
                <w:szCs w:val="16"/>
              </w:rPr>
              <w:t>Yes (5)</w:t>
            </w:r>
          </w:p>
          <w:p w14:paraId="2478311C" w14:textId="77777777" w:rsidR="00D95FD9" w:rsidRPr="005E3AE9" w:rsidRDefault="00D95FD9" w:rsidP="00134121">
            <w:pPr>
              <w:rPr>
                <w:rFonts w:cs="Calibri"/>
                <w:sz w:val="16"/>
                <w:szCs w:val="16"/>
              </w:rPr>
            </w:pPr>
            <w:r w:rsidRPr="005E3AE9">
              <w:rPr>
                <w:rFonts w:cs="Calibri"/>
                <w:sz w:val="16"/>
                <w:szCs w:val="16"/>
              </w:rPr>
              <w:t xml:space="preserve">Age; gender; race, SES, </w:t>
            </w:r>
            <w:r w:rsidRPr="005E3AE9">
              <w:rPr>
                <w:rFonts w:cs="Calibri"/>
                <w:sz w:val="16"/>
                <w:szCs w:val="16"/>
              </w:rPr>
              <w:lastRenderedPageBreak/>
              <w:t>functional health</w:t>
            </w:r>
          </w:p>
        </w:tc>
        <w:tc>
          <w:tcPr>
            <w:tcW w:w="1417" w:type="dxa"/>
          </w:tcPr>
          <w:p w14:paraId="3200B87E" w14:textId="77777777" w:rsidR="00D95FD9" w:rsidRPr="005E3AE9" w:rsidRDefault="00D95FD9" w:rsidP="00134121">
            <w:pPr>
              <w:rPr>
                <w:rFonts w:cs="Calibri"/>
                <w:sz w:val="16"/>
                <w:szCs w:val="16"/>
              </w:rPr>
            </w:pPr>
            <w:r w:rsidRPr="005E3AE9">
              <w:rPr>
                <w:rFonts w:cs="Calibri"/>
                <w:sz w:val="16"/>
                <w:szCs w:val="16"/>
              </w:rPr>
              <w:lastRenderedPageBreak/>
              <w:t xml:space="preserve">No (groups contrasted, but only for </w:t>
            </w:r>
            <w:r w:rsidRPr="005E3AE9">
              <w:rPr>
                <w:rFonts w:cs="Calibri"/>
                <w:sz w:val="16"/>
                <w:szCs w:val="16"/>
              </w:rPr>
              <w:lastRenderedPageBreak/>
              <w:t>illustrative purposes, Cox regression model based on continuous data)</w:t>
            </w:r>
          </w:p>
        </w:tc>
        <w:tc>
          <w:tcPr>
            <w:tcW w:w="926" w:type="dxa"/>
          </w:tcPr>
          <w:p w14:paraId="3D93A2AF" w14:textId="77777777" w:rsidR="00D95FD9" w:rsidRPr="005E3AE9" w:rsidRDefault="00D95FD9" w:rsidP="00134121">
            <w:pPr>
              <w:rPr>
                <w:rFonts w:cs="Calibri"/>
                <w:sz w:val="16"/>
                <w:szCs w:val="16"/>
              </w:rPr>
            </w:pPr>
            <w:r w:rsidRPr="005E3AE9">
              <w:rPr>
                <w:rFonts w:cs="Calibri"/>
                <w:sz w:val="16"/>
                <w:szCs w:val="16"/>
              </w:rPr>
              <w:lastRenderedPageBreak/>
              <w:t>Yes</w:t>
            </w:r>
          </w:p>
        </w:tc>
        <w:tc>
          <w:tcPr>
            <w:tcW w:w="1047" w:type="dxa"/>
          </w:tcPr>
          <w:p w14:paraId="63D4D8A8" w14:textId="77777777" w:rsidR="00D95FD9" w:rsidRPr="005E3AE9" w:rsidRDefault="00D95FD9" w:rsidP="00134121">
            <w:pPr>
              <w:rPr>
                <w:rFonts w:cs="Calibri"/>
                <w:sz w:val="16"/>
                <w:szCs w:val="16"/>
              </w:rPr>
            </w:pPr>
            <w:r w:rsidRPr="005E3AE9">
              <w:rPr>
                <w:rFonts w:cs="Calibri"/>
                <w:sz w:val="16"/>
                <w:szCs w:val="16"/>
              </w:rPr>
              <w:t>Yes</w:t>
            </w:r>
          </w:p>
        </w:tc>
        <w:tc>
          <w:tcPr>
            <w:tcW w:w="1289" w:type="dxa"/>
          </w:tcPr>
          <w:p w14:paraId="77889100" w14:textId="77777777" w:rsidR="00D95FD9" w:rsidRPr="005E3AE9" w:rsidRDefault="00D95FD9" w:rsidP="00134121">
            <w:pPr>
              <w:rPr>
                <w:rFonts w:cs="Calibri"/>
                <w:sz w:val="16"/>
                <w:szCs w:val="16"/>
              </w:rPr>
            </w:pPr>
            <w:r w:rsidRPr="005E3AE9">
              <w:rPr>
                <w:rFonts w:cs="Calibri"/>
                <w:sz w:val="16"/>
                <w:szCs w:val="16"/>
              </w:rPr>
              <w:t>Yes (7.6 years)</w:t>
            </w:r>
          </w:p>
        </w:tc>
      </w:tr>
      <w:tr w:rsidR="00D95FD9" w:rsidRPr="005E3AE9" w14:paraId="282A348E" w14:textId="77777777" w:rsidTr="00134121">
        <w:tc>
          <w:tcPr>
            <w:tcW w:w="1134" w:type="dxa"/>
          </w:tcPr>
          <w:p w14:paraId="379BE681" w14:textId="33300451" w:rsidR="00D95FD9" w:rsidRPr="005E3AE9" w:rsidRDefault="00D95FD9" w:rsidP="00134121">
            <w:pPr>
              <w:rPr>
                <w:rFonts w:cs="Calibri"/>
                <w:sz w:val="16"/>
                <w:szCs w:val="16"/>
              </w:rPr>
            </w:pPr>
            <w:r w:rsidRPr="005E3AE9">
              <w:rPr>
                <w:rFonts w:cs="Calibri"/>
                <w:sz w:val="16"/>
                <w:szCs w:val="16"/>
              </w:rPr>
              <w:t xml:space="preserve">Levy </w:t>
            </w:r>
            <w:r w:rsidR="000648D3">
              <w:rPr>
                <w:rFonts w:cs="Calibri"/>
                <w:sz w:val="16"/>
                <w:szCs w:val="16"/>
              </w:rPr>
              <w:fldChar w:fldCharType="begin"/>
            </w:r>
            <w:r w:rsidR="0035527A">
              <w:rPr>
                <w:rFonts w:cs="Calibri"/>
                <w:sz w:val="16"/>
                <w:szCs w:val="16"/>
              </w:rPr>
              <w:instrText xml:space="preserve"> ADDIN EN.CITE &lt;EndNote&gt;&lt;Cite ExcludeAuth="1"&gt;&lt;Author&gt;Levy&lt;/Author&gt;&lt;Year&gt;2005&lt;/Year&gt;&lt;RecNum&gt;19790&lt;/RecNum&gt;&lt;DisplayText&gt;(2005)&lt;/DisplayText&gt;&lt;record&gt;&lt;rec-number&gt;19790&lt;/rec-number&gt;&lt;foreign-keys&gt;&lt;key app="EN" db-id="0rzssr2w9xstd2eeex65tf98p55d00fattsw" timestamp="1646828347" guid="9f3f1a40-0ca4-4797-96ef-e3369b33a1e1"&gt;19790&lt;/key&gt;&lt;/foreign-keys&gt;&lt;ref-type name="Journal Article"&gt;17&lt;/ref-type&gt;&lt;contributors&gt;&lt;authors&gt;&lt;author&gt;Levy, Becca&lt;/author&gt;&lt;author&gt;Myers, Lindsey M&lt;/author&gt;&lt;/authors&gt;&lt;/contributors&gt;&lt;titles&gt;&lt;title&gt;Relationship between respiratory mortality and self-perceptions of aging&lt;/title&gt;&lt;secondary-title&gt;Psychology &amp;amp; Health&lt;/secondary-title&gt;&lt;/titles&gt;&lt;periodical&gt;&lt;full-title&gt;Psychology &amp;amp; Health&lt;/full-title&gt;&lt;/periodical&gt;&lt;pages&gt;553-564&lt;/pages&gt;&lt;volume&gt;20&lt;/volume&gt;&lt;number&gt;5&lt;/number&gt;&lt;dates&gt;&lt;year&gt;2005&lt;/year&gt;&lt;/dates&gt;&lt;isbn&gt;0887-0446&lt;/isbn&gt;&lt;urls&gt;&lt;/urls&gt;&lt;electronic-resource-num&gt;https://doi.org/10.1080/14768320500066381&lt;/electronic-resource-num&gt;&lt;/record&gt;&lt;/Cite&gt;&lt;/EndNote&gt;</w:instrText>
            </w:r>
            <w:r w:rsidR="000648D3">
              <w:rPr>
                <w:rFonts w:cs="Calibri"/>
                <w:sz w:val="16"/>
                <w:szCs w:val="16"/>
              </w:rPr>
              <w:fldChar w:fldCharType="separate"/>
            </w:r>
            <w:r w:rsidR="00F44DD4">
              <w:rPr>
                <w:rFonts w:cs="Calibri"/>
                <w:noProof/>
                <w:sz w:val="16"/>
                <w:szCs w:val="16"/>
              </w:rPr>
              <w:t>(2005)</w:t>
            </w:r>
            <w:r w:rsidR="000648D3">
              <w:rPr>
                <w:rFonts w:cs="Calibri"/>
                <w:sz w:val="16"/>
                <w:szCs w:val="16"/>
              </w:rPr>
              <w:fldChar w:fldCharType="end"/>
            </w:r>
          </w:p>
        </w:tc>
        <w:tc>
          <w:tcPr>
            <w:tcW w:w="1079" w:type="dxa"/>
          </w:tcPr>
          <w:p w14:paraId="72E6BF06" w14:textId="77777777" w:rsidR="00D95FD9" w:rsidRPr="005E3AE9" w:rsidRDefault="00D95FD9" w:rsidP="00134121">
            <w:pPr>
              <w:rPr>
                <w:rFonts w:cs="Calibri"/>
                <w:sz w:val="16"/>
                <w:szCs w:val="16"/>
              </w:rPr>
            </w:pPr>
            <w:r w:rsidRPr="005E3AE9">
              <w:rPr>
                <w:rFonts w:cs="Calibri"/>
                <w:sz w:val="16"/>
                <w:szCs w:val="16"/>
              </w:rPr>
              <w:t>752 participants from the Ohio Longitudinal Study of Aging and Retirement (OLSAR), aged 50–87 years at baseline</w:t>
            </w:r>
          </w:p>
        </w:tc>
        <w:tc>
          <w:tcPr>
            <w:tcW w:w="751" w:type="dxa"/>
          </w:tcPr>
          <w:p w14:paraId="193B330E" w14:textId="77777777" w:rsidR="00D95FD9" w:rsidRPr="005E3AE9" w:rsidRDefault="00D95FD9" w:rsidP="00134121">
            <w:pPr>
              <w:rPr>
                <w:rFonts w:cs="Calibri"/>
                <w:sz w:val="16"/>
                <w:szCs w:val="16"/>
              </w:rPr>
            </w:pPr>
            <w:r w:rsidRPr="005E3AE9">
              <w:rPr>
                <w:rFonts w:cs="Calibri"/>
                <w:sz w:val="16"/>
                <w:szCs w:val="16"/>
              </w:rPr>
              <w:t>23 years</w:t>
            </w:r>
          </w:p>
        </w:tc>
        <w:tc>
          <w:tcPr>
            <w:tcW w:w="1451" w:type="dxa"/>
          </w:tcPr>
          <w:p w14:paraId="0F226CE4" w14:textId="77777777" w:rsidR="00D95FD9" w:rsidRPr="005E3AE9" w:rsidRDefault="00D95FD9" w:rsidP="00134121">
            <w:pPr>
              <w:rPr>
                <w:rFonts w:cs="Calibri"/>
                <w:sz w:val="16"/>
                <w:szCs w:val="16"/>
              </w:rPr>
            </w:pPr>
            <w:r w:rsidRPr="005E3AE9">
              <w:rPr>
                <w:rFonts w:cs="Calibri"/>
                <w:sz w:val="16"/>
                <w:szCs w:val="16"/>
              </w:rPr>
              <w:t>SPA assessed using the ATOA scale</w:t>
            </w:r>
          </w:p>
        </w:tc>
        <w:tc>
          <w:tcPr>
            <w:tcW w:w="1347" w:type="dxa"/>
          </w:tcPr>
          <w:p w14:paraId="36B82146" w14:textId="77777777" w:rsidR="00D95FD9" w:rsidRPr="005E3AE9" w:rsidRDefault="00D95FD9" w:rsidP="00134121">
            <w:pPr>
              <w:rPr>
                <w:rFonts w:cs="Calibri"/>
                <w:sz w:val="16"/>
                <w:szCs w:val="16"/>
              </w:rPr>
            </w:pPr>
            <w:r w:rsidRPr="005E3AE9">
              <w:rPr>
                <w:rFonts w:cs="Calibri"/>
                <w:sz w:val="16"/>
                <w:szCs w:val="16"/>
              </w:rPr>
              <w:t>Cox proportional-hazards regression model</w:t>
            </w:r>
          </w:p>
          <w:p w14:paraId="50E147FB" w14:textId="77777777" w:rsidR="00D95FD9" w:rsidRPr="005E3AE9" w:rsidRDefault="00D95FD9" w:rsidP="00134121">
            <w:pPr>
              <w:rPr>
                <w:rFonts w:cs="Calibri"/>
                <w:sz w:val="16"/>
                <w:szCs w:val="16"/>
              </w:rPr>
            </w:pPr>
          </w:p>
        </w:tc>
        <w:tc>
          <w:tcPr>
            <w:tcW w:w="1164" w:type="dxa"/>
          </w:tcPr>
          <w:p w14:paraId="6D9341F2"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4555D1FB" w14:textId="77777777" w:rsidR="00D95FD9" w:rsidRPr="005E3AE9" w:rsidRDefault="00D95FD9" w:rsidP="00134121">
            <w:pPr>
              <w:rPr>
                <w:rFonts w:cs="Calibri"/>
                <w:sz w:val="16"/>
                <w:szCs w:val="16"/>
              </w:rPr>
            </w:pPr>
            <w:r w:rsidRPr="005E3AE9">
              <w:rPr>
                <w:rFonts w:cs="Calibri"/>
                <w:sz w:val="16"/>
                <w:szCs w:val="16"/>
              </w:rPr>
              <w:t>Yes (7)</w:t>
            </w:r>
          </w:p>
          <w:p w14:paraId="086567C6" w14:textId="77777777" w:rsidR="00D95FD9" w:rsidRPr="005E3AE9" w:rsidRDefault="00D95FD9" w:rsidP="00134121">
            <w:pPr>
              <w:rPr>
                <w:rFonts w:cs="Calibri"/>
                <w:sz w:val="16"/>
                <w:szCs w:val="16"/>
              </w:rPr>
            </w:pPr>
            <w:r w:rsidRPr="005E3AE9">
              <w:rPr>
                <w:rFonts w:cs="Calibri"/>
                <w:sz w:val="16"/>
                <w:szCs w:val="16"/>
              </w:rPr>
              <w:t>Age, gender, family status, functional health, self-rated health, SES, loneliness</w:t>
            </w:r>
          </w:p>
        </w:tc>
        <w:tc>
          <w:tcPr>
            <w:tcW w:w="1417" w:type="dxa"/>
          </w:tcPr>
          <w:p w14:paraId="354AC563" w14:textId="77777777" w:rsidR="00D95FD9" w:rsidRPr="005E3AE9" w:rsidRDefault="00D95FD9" w:rsidP="00134121">
            <w:pPr>
              <w:rPr>
                <w:rFonts w:cs="Calibri"/>
                <w:sz w:val="16"/>
                <w:szCs w:val="16"/>
              </w:rPr>
            </w:pPr>
            <w:r w:rsidRPr="005E3AE9">
              <w:rPr>
                <w:rFonts w:cs="Calibri"/>
                <w:sz w:val="16"/>
                <w:szCs w:val="16"/>
              </w:rPr>
              <w:t>Yes, but no statistical test (groups contrasted, but only for illustrative purposes, Cox regression model based on continuous data)</w:t>
            </w:r>
          </w:p>
        </w:tc>
        <w:tc>
          <w:tcPr>
            <w:tcW w:w="926" w:type="dxa"/>
          </w:tcPr>
          <w:p w14:paraId="142689DC"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2583720C" w14:textId="77777777" w:rsidR="00D95FD9" w:rsidRPr="005E3AE9" w:rsidRDefault="00D95FD9" w:rsidP="00134121">
            <w:pPr>
              <w:rPr>
                <w:rFonts w:cs="Calibri"/>
                <w:sz w:val="16"/>
                <w:szCs w:val="16"/>
              </w:rPr>
            </w:pPr>
            <w:r w:rsidRPr="005E3AE9">
              <w:rPr>
                <w:rFonts w:cs="Calibri"/>
                <w:sz w:val="16"/>
                <w:szCs w:val="16"/>
              </w:rPr>
              <w:t>Yes</w:t>
            </w:r>
          </w:p>
        </w:tc>
        <w:tc>
          <w:tcPr>
            <w:tcW w:w="1289" w:type="dxa"/>
          </w:tcPr>
          <w:p w14:paraId="3EBB07E2" w14:textId="77777777" w:rsidR="00D95FD9" w:rsidRPr="005E3AE9" w:rsidRDefault="00D95FD9" w:rsidP="00134121">
            <w:pPr>
              <w:rPr>
                <w:rFonts w:cs="Calibri"/>
                <w:sz w:val="16"/>
                <w:szCs w:val="16"/>
              </w:rPr>
            </w:pPr>
            <w:r w:rsidRPr="005E3AE9">
              <w:rPr>
                <w:rFonts w:cs="Calibri"/>
                <w:sz w:val="16"/>
                <w:szCs w:val="16"/>
              </w:rPr>
              <w:t>No</w:t>
            </w:r>
          </w:p>
        </w:tc>
      </w:tr>
      <w:tr w:rsidR="00D95FD9" w:rsidRPr="00B5459D" w14:paraId="5F566DA6" w14:textId="77777777" w:rsidTr="00134121">
        <w:tc>
          <w:tcPr>
            <w:tcW w:w="1134" w:type="dxa"/>
          </w:tcPr>
          <w:p w14:paraId="762F020D" w14:textId="775FCC5B" w:rsidR="00D95FD9" w:rsidRPr="005E3AE9" w:rsidRDefault="00D95FD9" w:rsidP="00134121">
            <w:pPr>
              <w:rPr>
                <w:rFonts w:cs="Calibri"/>
                <w:sz w:val="16"/>
                <w:szCs w:val="16"/>
              </w:rPr>
            </w:pPr>
            <w:r w:rsidRPr="005E3AE9">
              <w:rPr>
                <w:rFonts w:cs="Calibri"/>
                <w:sz w:val="16"/>
                <w:szCs w:val="16"/>
              </w:rPr>
              <w:t xml:space="preserve">Levy </w:t>
            </w:r>
            <w:r w:rsidR="000648D3">
              <w:rPr>
                <w:rFonts w:cs="Calibri"/>
                <w:sz w:val="16"/>
                <w:szCs w:val="16"/>
              </w:rPr>
              <w:fldChar w:fldCharType="begin"/>
            </w:r>
            <w:r w:rsidR="0035527A">
              <w:rPr>
                <w:rFonts w:cs="Calibri"/>
                <w:sz w:val="16"/>
                <w:szCs w:val="16"/>
              </w:rPr>
              <w:instrText xml:space="preserve"> ADDIN EN.CITE &lt;EndNote&gt;&lt;Cite ExcludeAuth="1"&gt;&lt;Author&gt;Levy&lt;/Author&gt;&lt;Year&gt;2018&lt;/Year&gt;&lt;RecNum&gt;19783&lt;/RecNum&gt;&lt;DisplayText&gt;(2018)&lt;/DisplayText&gt;&lt;record&gt;&lt;rec-number&gt;19783&lt;/rec-number&gt;&lt;foreign-keys&gt;&lt;key app="EN" db-id="0rzssr2w9xstd2eeex65tf98p55d00fattsw" timestamp="1646826608" guid="18dfe2b0-b3f5-4cde-b33e-4bbbc76b43ed"&gt;19783&lt;/key&gt;&lt;/foreign-keys&gt;&lt;ref-type name="Journal Article"&gt;17&lt;/ref-type&gt;&lt;contributors&gt;&lt;authors&gt;&lt;author&gt;Levy, Becca&lt;/author&gt;&lt;author&gt;Bavishi, Avni&lt;/author&gt;&lt;/authors&gt;&lt;/contributors&gt;&lt;titles&gt;&lt;title&gt;Survival advantage mechanism: Inflammation as a mediator of positive self-perceptions of aging on longevity&lt;/title&gt;&lt;secondary-title&gt;The Journals of Gerontology: Series B&lt;/secondary-title&gt;&lt;/titles&gt;&lt;periodical&gt;&lt;full-title&gt;The Journals of Gerontology: Series B&lt;/full-title&gt;&lt;/periodical&gt;&lt;pages&gt;409-412&lt;/pages&gt;&lt;volume&gt;73&lt;/volume&gt;&lt;number&gt;3&lt;/number&gt;&lt;dates&gt;&lt;year&gt;2018&lt;/year&gt;&lt;/dates&gt;&lt;isbn&gt;1079-5014&lt;/isbn&gt;&lt;urls&gt;&lt;/urls&gt;&lt;electronic-resource-num&gt;https://doi.org/10.1093/geronb/gbw035&lt;/electronic-resource-num&gt;&lt;/record&gt;&lt;/Cite&gt;&lt;/EndNote&gt;</w:instrText>
            </w:r>
            <w:r w:rsidR="000648D3">
              <w:rPr>
                <w:rFonts w:cs="Calibri"/>
                <w:sz w:val="16"/>
                <w:szCs w:val="16"/>
              </w:rPr>
              <w:fldChar w:fldCharType="separate"/>
            </w:r>
            <w:r w:rsidR="00F44DD4">
              <w:rPr>
                <w:rFonts w:cs="Calibri"/>
                <w:noProof/>
                <w:sz w:val="16"/>
                <w:szCs w:val="16"/>
              </w:rPr>
              <w:t>(2018)</w:t>
            </w:r>
            <w:r w:rsidR="000648D3">
              <w:rPr>
                <w:rFonts w:cs="Calibri"/>
                <w:sz w:val="16"/>
                <w:szCs w:val="16"/>
              </w:rPr>
              <w:fldChar w:fldCharType="end"/>
            </w:r>
          </w:p>
        </w:tc>
        <w:tc>
          <w:tcPr>
            <w:tcW w:w="1079" w:type="dxa"/>
          </w:tcPr>
          <w:p w14:paraId="046E9E18" w14:textId="77777777" w:rsidR="00D95FD9" w:rsidRPr="005E3AE9" w:rsidRDefault="00D95FD9" w:rsidP="00134121">
            <w:pPr>
              <w:rPr>
                <w:rFonts w:cs="Calibri"/>
                <w:sz w:val="16"/>
                <w:szCs w:val="16"/>
              </w:rPr>
            </w:pPr>
            <w:r w:rsidRPr="005E3AE9">
              <w:rPr>
                <w:rFonts w:cs="Calibri"/>
                <w:sz w:val="16"/>
                <w:szCs w:val="16"/>
              </w:rPr>
              <w:t>4149 participants from the Health and Retirement Study (HRS), aged 50–99 years at baseline</w:t>
            </w:r>
          </w:p>
        </w:tc>
        <w:tc>
          <w:tcPr>
            <w:tcW w:w="751" w:type="dxa"/>
          </w:tcPr>
          <w:p w14:paraId="22B3AB74" w14:textId="77777777" w:rsidR="00D95FD9" w:rsidRPr="005E3AE9" w:rsidRDefault="00D95FD9" w:rsidP="00134121">
            <w:pPr>
              <w:rPr>
                <w:rFonts w:cs="Calibri"/>
                <w:sz w:val="16"/>
                <w:szCs w:val="16"/>
              </w:rPr>
            </w:pPr>
            <w:r w:rsidRPr="005E3AE9">
              <w:rPr>
                <w:rFonts w:cs="Calibri"/>
                <w:sz w:val="16"/>
                <w:szCs w:val="16"/>
              </w:rPr>
              <w:t>6 years</w:t>
            </w:r>
          </w:p>
        </w:tc>
        <w:tc>
          <w:tcPr>
            <w:tcW w:w="1451" w:type="dxa"/>
          </w:tcPr>
          <w:p w14:paraId="61C54579" w14:textId="77777777" w:rsidR="00D95FD9" w:rsidRPr="005E3AE9" w:rsidRDefault="00D95FD9" w:rsidP="00134121">
            <w:pPr>
              <w:rPr>
                <w:rFonts w:cs="Calibri"/>
                <w:sz w:val="16"/>
                <w:szCs w:val="16"/>
              </w:rPr>
            </w:pPr>
            <w:r w:rsidRPr="005E3AE9">
              <w:rPr>
                <w:rFonts w:cs="Calibri"/>
                <w:sz w:val="16"/>
                <w:szCs w:val="16"/>
              </w:rPr>
              <w:t>SPA assessed using the ATOA scale</w:t>
            </w:r>
          </w:p>
        </w:tc>
        <w:tc>
          <w:tcPr>
            <w:tcW w:w="1347" w:type="dxa"/>
          </w:tcPr>
          <w:p w14:paraId="680725F8" w14:textId="77777777" w:rsidR="00D95FD9" w:rsidRPr="005E3AE9" w:rsidRDefault="00D95FD9" w:rsidP="00134121">
            <w:pPr>
              <w:rPr>
                <w:rFonts w:cs="Calibri"/>
                <w:sz w:val="16"/>
                <w:szCs w:val="16"/>
              </w:rPr>
            </w:pPr>
            <w:r w:rsidRPr="005E3AE9">
              <w:rPr>
                <w:rFonts w:cs="Calibri"/>
                <w:sz w:val="16"/>
                <w:szCs w:val="16"/>
              </w:rPr>
              <w:t>Cox proportional-hazards regression model</w:t>
            </w:r>
          </w:p>
          <w:p w14:paraId="75489453" w14:textId="77777777" w:rsidR="00D95FD9" w:rsidRPr="005E3AE9" w:rsidRDefault="00D95FD9" w:rsidP="00134121">
            <w:pPr>
              <w:rPr>
                <w:rFonts w:cs="Calibri"/>
                <w:sz w:val="16"/>
                <w:szCs w:val="16"/>
              </w:rPr>
            </w:pPr>
          </w:p>
        </w:tc>
        <w:tc>
          <w:tcPr>
            <w:tcW w:w="1164" w:type="dxa"/>
          </w:tcPr>
          <w:p w14:paraId="525FC7D7" w14:textId="77777777" w:rsidR="00D95FD9" w:rsidRDefault="00D95FD9" w:rsidP="00134121">
            <w:pPr>
              <w:rPr>
                <w:rFonts w:cs="Calibri"/>
                <w:sz w:val="16"/>
                <w:szCs w:val="16"/>
              </w:rPr>
            </w:pPr>
            <w:r w:rsidRPr="005E3AE9">
              <w:rPr>
                <w:rFonts w:cs="Calibri"/>
                <w:sz w:val="16"/>
                <w:szCs w:val="16"/>
              </w:rPr>
              <w:t>No (stratification to check for robustness)</w:t>
            </w:r>
          </w:p>
          <w:p w14:paraId="09E6628D" w14:textId="77777777" w:rsidR="00D95FD9" w:rsidRDefault="00D95FD9" w:rsidP="00D95FD9">
            <w:pPr>
              <w:rPr>
                <w:rFonts w:cs="Calibri"/>
                <w:sz w:val="16"/>
                <w:szCs w:val="16"/>
              </w:rPr>
            </w:pPr>
          </w:p>
          <w:p w14:paraId="77574CFD" w14:textId="77777777" w:rsidR="00D95FD9" w:rsidRDefault="00D95FD9" w:rsidP="00D95FD9">
            <w:pPr>
              <w:rPr>
                <w:rFonts w:cs="Calibri"/>
                <w:sz w:val="16"/>
                <w:szCs w:val="16"/>
              </w:rPr>
            </w:pPr>
          </w:p>
          <w:p w14:paraId="7C6F304E" w14:textId="6B3176D3" w:rsidR="00D95FD9" w:rsidRPr="00D95FD9" w:rsidRDefault="00D95FD9" w:rsidP="00134121">
            <w:pPr>
              <w:tabs>
                <w:tab w:val="left" w:pos="875"/>
              </w:tabs>
              <w:rPr>
                <w:rFonts w:cs="Calibri"/>
                <w:sz w:val="16"/>
                <w:szCs w:val="16"/>
              </w:rPr>
            </w:pPr>
            <w:r>
              <w:rPr>
                <w:rFonts w:cs="Calibri"/>
                <w:sz w:val="16"/>
                <w:szCs w:val="16"/>
              </w:rPr>
              <w:tab/>
            </w:r>
          </w:p>
        </w:tc>
        <w:tc>
          <w:tcPr>
            <w:tcW w:w="1296" w:type="dxa"/>
          </w:tcPr>
          <w:p w14:paraId="509D1FCA" w14:textId="77777777" w:rsidR="00D95FD9" w:rsidRPr="005E3AE9" w:rsidRDefault="00D95FD9" w:rsidP="00134121">
            <w:pPr>
              <w:rPr>
                <w:rFonts w:cs="Calibri"/>
                <w:sz w:val="16"/>
                <w:szCs w:val="16"/>
              </w:rPr>
            </w:pPr>
            <w:r w:rsidRPr="005E3AE9">
              <w:rPr>
                <w:rFonts w:cs="Calibri"/>
                <w:sz w:val="16"/>
                <w:szCs w:val="16"/>
              </w:rPr>
              <w:t>Yes (6)</w:t>
            </w:r>
          </w:p>
          <w:p w14:paraId="36D9612C" w14:textId="77777777" w:rsidR="00D95FD9" w:rsidRPr="005E3AE9" w:rsidRDefault="00D95FD9" w:rsidP="00134121">
            <w:pPr>
              <w:rPr>
                <w:rFonts w:cs="Calibri"/>
                <w:sz w:val="16"/>
                <w:szCs w:val="16"/>
              </w:rPr>
            </w:pPr>
            <w:r w:rsidRPr="005E3AE9">
              <w:rPr>
                <w:rFonts w:cs="Calibri"/>
                <w:sz w:val="16"/>
                <w:szCs w:val="16"/>
              </w:rPr>
              <w:t>Age, CRP, health (no. of diseases), sex, race, and education</w:t>
            </w:r>
          </w:p>
        </w:tc>
        <w:tc>
          <w:tcPr>
            <w:tcW w:w="1417" w:type="dxa"/>
          </w:tcPr>
          <w:p w14:paraId="4C71B830" w14:textId="77777777" w:rsidR="00D95FD9" w:rsidRPr="005E3AE9" w:rsidRDefault="00D95FD9" w:rsidP="00134121">
            <w:pPr>
              <w:rPr>
                <w:rFonts w:cs="Calibri"/>
                <w:sz w:val="16"/>
                <w:szCs w:val="16"/>
              </w:rPr>
            </w:pPr>
            <w:r w:rsidRPr="005E3AE9">
              <w:rPr>
                <w:rFonts w:cs="Calibri"/>
                <w:sz w:val="16"/>
                <w:szCs w:val="16"/>
              </w:rPr>
              <w:t>No (groups contrasted, but only for illustrative purpose)</w:t>
            </w:r>
          </w:p>
        </w:tc>
        <w:tc>
          <w:tcPr>
            <w:tcW w:w="926" w:type="dxa"/>
          </w:tcPr>
          <w:p w14:paraId="2FF74BE0"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3D26A711"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0EE41716" w14:textId="77777777" w:rsidR="00D95FD9" w:rsidRPr="005E3AE9" w:rsidRDefault="00D95FD9" w:rsidP="00134121">
            <w:pPr>
              <w:rPr>
                <w:rFonts w:cs="Calibri"/>
                <w:sz w:val="16"/>
                <w:szCs w:val="16"/>
              </w:rPr>
            </w:pPr>
            <w:r w:rsidRPr="005E3AE9">
              <w:rPr>
                <w:rFonts w:cs="Calibri"/>
                <w:sz w:val="16"/>
                <w:szCs w:val="16"/>
              </w:rPr>
              <w:t>Unclear (survival advantage of 12.4% reported based on median split)</w:t>
            </w:r>
          </w:p>
        </w:tc>
      </w:tr>
      <w:tr w:rsidR="00D95FD9" w:rsidRPr="005E3AE9" w14:paraId="669829F2" w14:textId="77777777" w:rsidTr="00134121">
        <w:tc>
          <w:tcPr>
            <w:tcW w:w="1134" w:type="dxa"/>
          </w:tcPr>
          <w:p w14:paraId="11B95E29" w14:textId="73F57D4C" w:rsidR="00D95FD9" w:rsidRPr="005E3AE9" w:rsidRDefault="00D95FD9" w:rsidP="00134121">
            <w:pPr>
              <w:rPr>
                <w:rFonts w:cs="Calibri"/>
                <w:sz w:val="16"/>
                <w:szCs w:val="16"/>
              </w:rPr>
            </w:pPr>
            <w:proofErr w:type="spellStart"/>
            <w:r w:rsidRPr="005E3AE9">
              <w:rPr>
                <w:rFonts w:cs="Calibri"/>
                <w:sz w:val="16"/>
                <w:szCs w:val="16"/>
              </w:rPr>
              <w:t>Markides</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ExcludeAuth="1"&gt;&lt;Author&gt;Markides&lt;/Author&gt;&lt;Year&gt;1982&lt;/Year&gt;&lt;RecNum&gt;20662&lt;/RecNum&gt;&lt;DisplayText&gt;(1982)&lt;/DisplayText&gt;&lt;record&gt;&lt;rec-number&gt;20662&lt;/rec-number&gt;&lt;foreign-keys&gt;&lt;key app="EN" db-id="0rzssr2w9xstd2eeex65tf98p55d00fattsw" timestamp="1731668471"&gt;20662&lt;/key&gt;&lt;/foreign-keys&gt;&lt;ref-type name="Journal Article"&gt;17&lt;/ref-type&gt;&lt;contributors&gt;&lt;authors&gt;&lt;author&gt;Markides, Kyriakos S.&lt;/author&gt;&lt;author&gt;Pappas, Charisse&lt;/author&gt;&lt;/authors&gt;&lt;/contributors&gt;&lt;titles&gt;&lt;title&gt;Subjective Age, Health, and Survivorship in Old Age&lt;/title&gt;&lt;secondary-title&gt;Research on Aging&lt;/secondary-title&gt;&lt;/titles&gt;&lt;periodical&gt;&lt;full-title&gt;Research on Aging&lt;/full-title&gt;&lt;/periodical&gt;&lt;pages&gt;87-96&lt;/pages&gt;&lt;volume&gt;4&lt;/volume&gt;&lt;number&gt;1&lt;/number&gt;&lt;dates&gt;&lt;year&gt;1982&lt;/year&gt;&lt;pub-dates&gt;&lt;date&gt;1982/03/01&lt;/date&gt;&lt;/pub-dates&gt;&lt;/dates&gt;&lt;publisher&gt;SAGE Publications Inc&lt;/publisher&gt;&lt;isbn&gt;0164-0275&lt;/isbn&gt;&lt;urls&gt;&lt;related-urls&gt;&lt;url&gt;https://doi.org/10.1177/016402758241004&lt;/url&gt;&lt;/related-urls&gt;&lt;/urls&gt;&lt;electronic-resource-num&gt;https://doi.org/10.1177/016402758241004&lt;/electronic-resource-num&gt;&lt;access-date&gt;2024/11/15&lt;/access-date&gt;&lt;/record&gt;&lt;/Cite&gt;&lt;/EndNote&gt;</w:instrText>
            </w:r>
            <w:r w:rsidR="000648D3">
              <w:rPr>
                <w:rFonts w:cs="Calibri"/>
                <w:sz w:val="16"/>
                <w:szCs w:val="16"/>
              </w:rPr>
              <w:fldChar w:fldCharType="separate"/>
            </w:r>
            <w:r w:rsidR="00F44DD4">
              <w:rPr>
                <w:rFonts w:cs="Calibri"/>
                <w:noProof/>
                <w:sz w:val="16"/>
                <w:szCs w:val="16"/>
              </w:rPr>
              <w:t>(1982)</w:t>
            </w:r>
            <w:r w:rsidR="000648D3">
              <w:rPr>
                <w:rFonts w:cs="Calibri"/>
                <w:sz w:val="16"/>
                <w:szCs w:val="16"/>
              </w:rPr>
              <w:fldChar w:fldCharType="end"/>
            </w:r>
          </w:p>
        </w:tc>
        <w:tc>
          <w:tcPr>
            <w:tcW w:w="1079" w:type="dxa"/>
          </w:tcPr>
          <w:p w14:paraId="0F5E111B" w14:textId="77777777" w:rsidR="00D95FD9" w:rsidRPr="005E3AE9" w:rsidRDefault="00D95FD9" w:rsidP="00134121">
            <w:pPr>
              <w:rPr>
                <w:rFonts w:cs="Calibri"/>
                <w:sz w:val="16"/>
                <w:szCs w:val="16"/>
              </w:rPr>
            </w:pPr>
            <w:r w:rsidRPr="005E3AE9">
              <w:rPr>
                <w:rFonts w:cs="Calibri"/>
                <w:sz w:val="16"/>
                <w:szCs w:val="16"/>
              </w:rPr>
              <w:t>460 participants of a longitudinal study on older people in San Antonio, aged 60 years and older</w:t>
            </w:r>
          </w:p>
        </w:tc>
        <w:tc>
          <w:tcPr>
            <w:tcW w:w="751" w:type="dxa"/>
          </w:tcPr>
          <w:p w14:paraId="26C2F3DB" w14:textId="77777777" w:rsidR="00D95FD9" w:rsidRPr="005E3AE9" w:rsidRDefault="00D95FD9" w:rsidP="00134121">
            <w:pPr>
              <w:rPr>
                <w:rFonts w:cs="Calibri"/>
                <w:sz w:val="16"/>
                <w:szCs w:val="16"/>
              </w:rPr>
            </w:pPr>
            <w:r w:rsidRPr="005E3AE9">
              <w:rPr>
                <w:rFonts w:cs="Calibri"/>
                <w:sz w:val="16"/>
                <w:szCs w:val="16"/>
              </w:rPr>
              <w:t>4 years</w:t>
            </w:r>
          </w:p>
        </w:tc>
        <w:tc>
          <w:tcPr>
            <w:tcW w:w="1451" w:type="dxa"/>
          </w:tcPr>
          <w:p w14:paraId="2011D122" w14:textId="77777777" w:rsidR="00D95FD9" w:rsidRPr="005E3AE9" w:rsidRDefault="00D95FD9" w:rsidP="00134121">
            <w:pPr>
              <w:rPr>
                <w:rFonts w:cs="Calibri"/>
                <w:sz w:val="16"/>
                <w:szCs w:val="16"/>
              </w:rPr>
            </w:pPr>
            <w:r w:rsidRPr="005E3AE9">
              <w:rPr>
                <w:rFonts w:cs="Calibri"/>
                <w:sz w:val="16"/>
                <w:szCs w:val="16"/>
              </w:rPr>
              <w:t>Subjective age</w:t>
            </w:r>
          </w:p>
        </w:tc>
        <w:tc>
          <w:tcPr>
            <w:tcW w:w="1347" w:type="dxa"/>
          </w:tcPr>
          <w:p w14:paraId="6690BE25" w14:textId="77777777" w:rsidR="00D95FD9" w:rsidRPr="005E3AE9" w:rsidRDefault="00D95FD9" w:rsidP="00134121">
            <w:pPr>
              <w:rPr>
                <w:rFonts w:cs="Calibri"/>
                <w:sz w:val="16"/>
                <w:szCs w:val="16"/>
              </w:rPr>
            </w:pPr>
            <w:r w:rsidRPr="005E3AE9">
              <w:rPr>
                <w:rFonts w:cs="Calibri"/>
                <w:sz w:val="16"/>
                <w:szCs w:val="16"/>
              </w:rPr>
              <w:t>Discriminant function analysis</w:t>
            </w:r>
          </w:p>
        </w:tc>
        <w:tc>
          <w:tcPr>
            <w:tcW w:w="1164" w:type="dxa"/>
          </w:tcPr>
          <w:p w14:paraId="59DB8581"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559D8D90" w14:textId="77777777" w:rsidR="00D95FD9" w:rsidRPr="005E3AE9" w:rsidRDefault="00D95FD9" w:rsidP="00134121">
            <w:pPr>
              <w:rPr>
                <w:rFonts w:cs="Calibri"/>
                <w:sz w:val="16"/>
                <w:szCs w:val="16"/>
              </w:rPr>
            </w:pPr>
            <w:r w:rsidRPr="005E3AE9">
              <w:rPr>
                <w:rFonts w:cs="Calibri"/>
                <w:sz w:val="16"/>
                <w:szCs w:val="16"/>
              </w:rPr>
              <w:t>Yes (2)</w:t>
            </w:r>
          </w:p>
          <w:p w14:paraId="184CB624" w14:textId="77777777" w:rsidR="00D95FD9" w:rsidRPr="005E3AE9" w:rsidRDefault="00D95FD9" w:rsidP="00134121">
            <w:pPr>
              <w:rPr>
                <w:rFonts w:cs="Calibri"/>
                <w:sz w:val="16"/>
                <w:szCs w:val="16"/>
              </w:rPr>
            </w:pPr>
            <w:r w:rsidRPr="005E3AE9">
              <w:rPr>
                <w:rFonts w:cs="Calibri"/>
                <w:sz w:val="16"/>
                <w:szCs w:val="16"/>
              </w:rPr>
              <w:t>objective health (weighted no. of diseases), life expectancy</w:t>
            </w:r>
          </w:p>
        </w:tc>
        <w:tc>
          <w:tcPr>
            <w:tcW w:w="1417" w:type="dxa"/>
          </w:tcPr>
          <w:p w14:paraId="51F43AF9"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5F069FEA"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1C31B857" w14:textId="77777777" w:rsidR="00D95FD9" w:rsidRPr="005E3AE9" w:rsidRDefault="00D95FD9" w:rsidP="00134121">
            <w:pPr>
              <w:rPr>
                <w:rFonts w:cs="Calibri"/>
                <w:sz w:val="16"/>
                <w:szCs w:val="16"/>
              </w:rPr>
            </w:pPr>
            <w:r w:rsidRPr="005E3AE9">
              <w:rPr>
                <w:rFonts w:cs="Calibri"/>
                <w:sz w:val="16"/>
                <w:szCs w:val="16"/>
              </w:rPr>
              <w:t>NA</w:t>
            </w:r>
          </w:p>
        </w:tc>
        <w:tc>
          <w:tcPr>
            <w:tcW w:w="1289" w:type="dxa"/>
          </w:tcPr>
          <w:p w14:paraId="3A799D66" w14:textId="77777777" w:rsidR="00D95FD9" w:rsidRPr="005E3AE9" w:rsidRDefault="00D95FD9" w:rsidP="00134121">
            <w:pPr>
              <w:rPr>
                <w:rFonts w:cs="Calibri"/>
                <w:sz w:val="16"/>
                <w:szCs w:val="16"/>
              </w:rPr>
            </w:pPr>
            <w:r w:rsidRPr="005E3AE9">
              <w:rPr>
                <w:rFonts w:cs="Calibri"/>
                <w:sz w:val="16"/>
                <w:szCs w:val="16"/>
              </w:rPr>
              <w:t>NA</w:t>
            </w:r>
          </w:p>
        </w:tc>
      </w:tr>
      <w:tr w:rsidR="00D95FD9" w:rsidRPr="005E3AE9" w14:paraId="22BF0FEC" w14:textId="77777777" w:rsidTr="00134121">
        <w:tc>
          <w:tcPr>
            <w:tcW w:w="1134" w:type="dxa"/>
          </w:tcPr>
          <w:p w14:paraId="768E0539" w14:textId="11C8953F" w:rsidR="00D95FD9" w:rsidRPr="005E3AE9" w:rsidRDefault="00D95FD9" w:rsidP="00134121">
            <w:pPr>
              <w:rPr>
                <w:rFonts w:cs="Calibri"/>
                <w:sz w:val="16"/>
                <w:szCs w:val="16"/>
              </w:rPr>
            </w:pPr>
            <w:r w:rsidRPr="005E3AE9">
              <w:rPr>
                <w:rFonts w:cs="Calibri"/>
                <w:sz w:val="16"/>
                <w:szCs w:val="16"/>
              </w:rPr>
              <w:t xml:space="preserve">Lim </w:t>
            </w:r>
            <w:r w:rsidR="000648D3">
              <w:rPr>
                <w:rFonts w:cs="Calibri"/>
                <w:sz w:val="16"/>
                <w:szCs w:val="16"/>
              </w:rPr>
              <w:fldChar w:fldCharType="begin"/>
            </w:r>
            <w:r w:rsidR="00F44DD4">
              <w:rPr>
                <w:rFonts w:cs="Calibri"/>
                <w:sz w:val="16"/>
                <w:szCs w:val="16"/>
              </w:rPr>
              <w:instrText xml:space="preserve"> ADDIN EN.CITE &lt;EndNote&gt;&lt;Cite ExcludeAuth="1"&gt;&lt;Author&gt;Lim&lt;/Author&gt;&lt;Year&gt;2013&lt;/Year&gt;&lt;RecNum&gt;20664&lt;/RecNum&gt;&lt;DisplayText&gt;(2013)&lt;/DisplayText&gt;&lt;record&gt;&lt;rec-number&gt;20664&lt;/rec-number&gt;&lt;foreign-keys&gt;&lt;key app="EN" db-id="0rzssr2w9xstd2eeex65tf98p55d00fattsw" timestamp="1731668697"&gt;20664&lt;/key&gt;&lt;/foreign-keys&gt;&lt;ref-type name="Journal Article"&gt;17&lt;/ref-type&gt;&lt;contributors&gt;&lt;authors&gt;&lt;author&gt;Lim, Ming Y.&lt;/author&gt;&lt;author&gt;Stephens, Elisabeth K.&lt;/author&gt;&lt;author&gt;Novotny, Paul&lt;/author&gt;&lt;author&gt;Price, Katharine&lt;/author&gt;&lt;author&gt;Salayi, Marcia&lt;/author&gt;&lt;author&gt;Roeker, Lindsey&lt;/author&gt;&lt;author&gt;Peethambaram, Prema&lt;/author&gt;&lt;author&gt;Jatoi, Aminah&lt;/author&gt;&lt;/authors&gt;&lt;/contributors&gt;&lt;titles&gt;&lt;title&gt;Self-perceptions of age among 292 chemotherapy-treated cancer patients: Exploring associations with symptoms and survival&lt;/title&gt;&lt;secondary-title&gt;Journal of Geriatric Oncology&lt;/secondary-title&gt;&lt;/titles&gt;&lt;periodical&gt;&lt;full-title&gt;Journal of Geriatric Oncology&lt;/full-title&gt;&lt;/periodical&gt;&lt;pages&gt;249-254&lt;/pages&gt;&lt;volume&gt;4&lt;/volume&gt;&lt;number&gt;3&lt;/number&gt;&lt;keywords&gt;&lt;keyword&gt;Cancer&lt;/keyword&gt;&lt;keyword&gt;Age&lt;/keyword&gt;&lt;keyword&gt;Perception&lt;/keyword&gt;&lt;keyword&gt;Younger&lt;/keyword&gt;&lt;keyword&gt;Symptoms&lt;/keyword&gt;&lt;keyword&gt;Prognosis&lt;/keyword&gt;&lt;/keywords&gt;&lt;dates&gt;&lt;year&gt;2013&lt;/year&gt;&lt;pub-dates&gt;&lt;date&gt;2013/07/01/&lt;/date&gt;&lt;/pub-dates&gt;&lt;/dates&gt;&lt;isbn&gt;1879-4068&lt;/isbn&gt;&lt;urls&gt;&lt;related-urls&gt;&lt;url&gt;https://www.sciencedirect.com/science/article/pii/S1879406813000210&lt;/url&gt;&lt;/related-urls&gt;&lt;/urls&gt;&lt;electronic-resource-num&gt;https://doi.org/10.1016/j.jgo.2013.02.001&lt;/electronic-resource-num&gt;&lt;/record&gt;&lt;/Cite&gt;&lt;/EndNote&gt;</w:instrText>
            </w:r>
            <w:r w:rsidR="000648D3">
              <w:rPr>
                <w:rFonts w:cs="Calibri"/>
                <w:sz w:val="16"/>
                <w:szCs w:val="16"/>
              </w:rPr>
              <w:fldChar w:fldCharType="separate"/>
            </w:r>
            <w:r w:rsidR="00F44DD4">
              <w:rPr>
                <w:rFonts w:cs="Calibri"/>
                <w:noProof/>
                <w:sz w:val="16"/>
                <w:szCs w:val="16"/>
              </w:rPr>
              <w:t>(2013)</w:t>
            </w:r>
            <w:r w:rsidR="000648D3">
              <w:rPr>
                <w:rFonts w:cs="Calibri"/>
                <w:sz w:val="16"/>
                <w:szCs w:val="16"/>
              </w:rPr>
              <w:fldChar w:fldCharType="end"/>
            </w:r>
          </w:p>
        </w:tc>
        <w:tc>
          <w:tcPr>
            <w:tcW w:w="1079" w:type="dxa"/>
          </w:tcPr>
          <w:p w14:paraId="416B5385" w14:textId="77777777" w:rsidR="00D95FD9" w:rsidRPr="005E3AE9" w:rsidRDefault="00D95FD9" w:rsidP="00134121">
            <w:pPr>
              <w:rPr>
                <w:rFonts w:cs="Calibri"/>
                <w:sz w:val="16"/>
                <w:szCs w:val="16"/>
              </w:rPr>
            </w:pPr>
            <w:r w:rsidRPr="005E3AE9">
              <w:rPr>
                <w:rFonts w:cs="Calibri"/>
                <w:sz w:val="16"/>
                <w:szCs w:val="16"/>
              </w:rPr>
              <w:t xml:space="preserve">292 patients undergoing </w:t>
            </w:r>
            <w:r w:rsidRPr="005E3AE9">
              <w:rPr>
                <w:rFonts w:cs="Calibri"/>
                <w:sz w:val="16"/>
                <w:szCs w:val="16"/>
              </w:rPr>
              <w:lastRenderedPageBreak/>
              <w:t>chemotherapy for cancer, aged 26–85 years at baseline</w:t>
            </w:r>
          </w:p>
        </w:tc>
        <w:tc>
          <w:tcPr>
            <w:tcW w:w="751" w:type="dxa"/>
          </w:tcPr>
          <w:p w14:paraId="4D6FD9E0" w14:textId="77777777" w:rsidR="00D95FD9" w:rsidRPr="005E3AE9" w:rsidRDefault="00D95FD9" w:rsidP="00134121">
            <w:pPr>
              <w:rPr>
                <w:rFonts w:cs="Calibri"/>
                <w:sz w:val="16"/>
                <w:szCs w:val="16"/>
              </w:rPr>
            </w:pPr>
            <w:r w:rsidRPr="005E3AE9">
              <w:rPr>
                <w:rFonts w:cs="Calibri"/>
                <w:sz w:val="16"/>
                <w:szCs w:val="16"/>
              </w:rPr>
              <w:lastRenderedPageBreak/>
              <w:t>1 year</w:t>
            </w:r>
          </w:p>
        </w:tc>
        <w:tc>
          <w:tcPr>
            <w:tcW w:w="1451" w:type="dxa"/>
          </w:tcPr>
          <w:p w14:paraId="570647EE" w14:textId="77777777" w:rsidR="00D95FD9" w:rsidRPr="005E3AE9" w:rsidRDefault="00D95FD9" w:rsidP="00134121">
            <w:pPr>
              <w:rPr>
                <w:rFonts w:cs="Calibri"/>
                <w:sz w:val="16"/>
                <w:szCs w:val="16"/>
              </w:rPr>
            </w:pPr>
            <w:r w:rsidRPr="005E3AE9">
              <w:rPr>
                <w:rFonts w:cs="Calibri"/>
                <w:sz w:val="16"/>
                <w:szCs w:val="16"/>
              </w:rPr>
              <w:t>Subjective age</w:t>
            </w:r>
          </w:p>
        </w:tc>
        <w:tc>
          <w:tcPr>
            <w:tcW w:w="1347" w:type="dxa"/>
          </w:tcPr>
          <w:p w14:paraId="27026255" w14:textId="77777777" w:rsidR="00D95FD9" w:rsidRPr="005E3AE9" w:rsidRDefault="00D95FD9" w:rsidP="00134121">
            <w:pPr>
              <w:rPr>
                <w:rFonts w:cs="Calibri"/>
                <w:sz w:val="16"/>
                <w:szCs w:val="16"/>
              </w:rPr>
            </w:pPr>
            <w:r w:rsidRPr="005E3AE9">
              <w:rPr>
                <w:rFonts w:cs="Calibri"/>
                <w:sz w:val="16"/>
                <w:szCs w:val="16"/>
              </w:rPr>
              <w:t>Cox proportional-</w:t>
            </w:r>
            <w:r w:rsidRPr="005E3AE9">
              <w:rPr>
                <w:rFonts w:cs="Calibri"/>
                <w:sz w:val="16"/>
                <w:szCs w:val="16"/>
              </w:rPr>
              <w:lastRenderedPageBreak/>
              <w:t>hazards regression model</w:t>
            </w:r>
          </w:p>
        </w:tc>
        <w:tc>
          <w:tcPr>
            <w:tcW w:w="1164" w:type="dxa"/>
          </w:tcPr>
          <w:p w14:paraId="21832DCC" w14:textId="77777777" w:rsidR="00D95FD9" w:rsidRPr="005E3AE9" w:rsidRDefault="00D95FD9" w:rsidP="00134121">
            <w:pPr>
              <w:rPr>
                <w:rFonts w:cs="Calibri"/>
                <w:sz w:val="16"/>
                <w:szCs w:val="16"/>
              </w:rPr>
            </w:pPr>
            <w:r w:rsidRPr="005E3AE9">
              <w:rPr>
                <w:rFonts w:cs="Calibri"/>
                <w:sz w:val="16"/>
                <w:szCs w:val="16"/>
              </w:rPr>
              <w:lastRenderedPageBreak/>
              <w:t>No</w:t>
            </w:r>
          </w:p>
        </w:tc>
        <w:tc>
          <w:tcPr>
            <w:tcW w:w="1296" w:type="dxa"/>
          </w:tcPr>
          <w:p w14:paraId="4080B98F" w14:textId="77777777" w:rsidR="00D95FD9" w:rsidRPr="005E3AE9" w:rsidRDefault="00D95FD9" w:rsidP="00134121">
            <w:pPr>
              <w:rPr>
                <w:rFonts w:cs="Calibri"/>
                <w:sz w:val="16"/>
                <w:szCs w:val="16"/>
              </w:rPr>
            </w:pPr>
            <w:r w:rsidRPr="005E3AE9">
              <w:rPr>
                <w:rFonts w:cs="Calibri"/>
                <w:sz w:val="16"/>
                <w:szCs w:val="16"/>
              </w:rPr>
              <w:t>Yes (5)</w:t>
            </w:r>
          </w:p>
          <w:p w14:paraId="255B839C" w14:textId="77777777" w:rsidR="00D95FD9" w:rsidRPr="005E3AE9" w:rsidRDefault="00D95FD9" w:rsidP="00134121">
            <w:pPr>
              <w:rPr>
                <w:rFonts w:cs="Calibri"/>
                <w:sz w:val="16"/>
                <w:szCs w:val="16"/>
              </w:rPr>
            </w:pPr>
            <w:r w:rsidRPr="005E3AE9">
              <w:rPr>
                <w:rFonts w:cs="Calibri"/>
                <w:sz w:val="16"/>
                <w:szCs w:val="16"/>
              </w:rPr>
              <w:lastRenderedPageBreak/>
              <w:t xml:space="preserve">Age, sex, cancer curable, number of symptoms, pain score </w:t>
            </w:r>
          </w:p>
        </w:tc>
        <w:tc>
          <w:tcPr>
            <w:tcW w:w="1417" w:type="dxa"/>
          </w:tcPr>
          <w:p w14:paraId="42D4B749" w14:textId="77777777" w:rsidR="00D95FD9" w:rsidRPr="005E3AE9" w:rsidRDefault="00D95FD9" w:rsidP="00134121">
            <w:pPr>
              <w:rPr>
                <w:rFonts w:cs="Calibri"/>
                <w:sz w:val="16"/>
                <w:szCs w:val="16"/>
              </w:rPr>
            </w:pPr>
            <w:r w:rsidRPr="005E3AE9">
              <w:rPr>
                <w:rFonts w:cs="Calibri"/>
                <w:sz w:val="16"/>
                <w:szCs w:val="16"/>
              </w:rPr>
              <w:lastRenderedPageBreak/>
              <w:t xml:space="preserve">Yes (groups contrasted, data </w:t>
            </w:r>
            <w:r w:rsidRPr="005E3AE9">
              <w:rPr>
                <w:rFonts w:cs="Calibri"/>
                <w:sz w:val="16"/>
                <w:szCs w:val="16"/>
              </w:rPr>
              <w:lastRenderedPageBreak/>
              <w:t>presented for both groups, but no statistical test)</w:t>
            </w:r>
          </w:p>
        </w:tc>
        <w:tc>
          <w:tcPr>
            <w:tcW w:w="926" w:type="dxa"/>
          </w:tcPr>
          <w:p w14:paraId="0912FE00" w14:textId="77777777" w:rsidR="00D95FD9" w:rsidRPr="005E3AE9" w:rsidRDefault="00D95FD9" w:rsidP="00134121">
            <w:pPr>
              <w:rPr>
                <w:rFonts w:cs="Calibri"/>
                <w:sz w:val="16"/>
                <w:szCs w:val="16"/>
              </w:rPr>
            </w:pPr>
            <w:r w:rsidRPr="005E3AE9">
              <w:rPr>
                <w:rFonts w:cs="Calibri"/>
                <w:sz w:val="16"/>
                <w:szCs w:val="16"/>
              </w:rPr>
              <w:lastRenderedPageBreak/>
              <w:t>Yes</w:t>
            </w:r>
          </w:p>
        </w:tc>
        <w:tc>
          <w:tcPr>
            <w:tcW w:w="1047" w:type="dxa"/>
          </w:tcPr>
          <w:p w14:paraId="38A70444" w14:textId="77777777" w:rsidR="00D95FD9" w:rsidRPr="005E3AE9" w:rsidRDefault="00D95FD9" w:rsidP="00134121">
            <w:pPr>
              <w:rPr>
                <w:rFonts w:cs="Calibri"/>
                <w:sz w:val="16"/>
                <w:szCs w:val="16"/>
              </w:rPr>
            </w:pPr>
            <w:r w:rsidRPr="005E3AE9">
              <w:rPr>
                <w:rFonts w:cs="Calibri"/>
                <w:sz w:val="16"/>
                <w:szCs w:val="16"/>
              </w:rPr>
              <w:t>Yes</w:t>
            </w:r>
          </w:p>
        </w:tc>
        <w:tc>
          <w:tcPr>
            <w:tcW w:w="1289" w:type="dxa"/>
          </w:tcPr>
          <w:p w14:paraId="7A5B7C5E" w14:textId="77777777" w:rsidR="00D95FD9" w:rsidRPr="005E3AE9" w:rsidRDefault="00D95FD9" w:rsidP="00134121">
            <w:pPr>
              <w:rPr>
                <w:rFonts w:cs="Calibri"/>
                <w:sz w:val="16"/>
                <w:szCs w:val="16"/>
              </w:rPr>
            </w:pPr>
            <w:r w:rsidRPr="005E3AE9">
              <w:rPr>
                <w:rFonts w:cs="Calibri"/>
                <w:sz w:val="16"/>
                <w:szCs w:val="16"/>
              </w:rPr>
              <w:t>No</w:t>
            </w:r>
          </w:p>
        </w:tc>
      </w:tr>
      <w:tr w:rsidR="00D95FD9" w:rsidRPr="005E3AE9" w14:paraId="0A38ACE2" w14:textId="77777777" w:rsidTr="00134121">
        <w:tc>
          <w:tcPr>
            <w:tcW w:w="1134" w:type="dxa"/>
          </w:tcPr>
          <w:p w14:paraId="16D28842" w14:textId="7FB152BF" w:rsidR="00D95FD9" w:rsidRPr="005E3AE9" w:rsidRDefault="00D95FD9" w:rsidP="00134121">
            <w:pPr>
              <w:rPr>
                <w:rFonts w:cs="Calibri"/>
                <w:sz w:val="16"/>
                <w:szCs w:val="16"/>
              </w:rPr>
            </w:pPr>
            <w:r w:rsidRPr="005E3AE9">
              <w:rPr>
                <w:rFonts w:cs="Calibri"/>
                <w:sz w:val="16"/>
                <w:szCs w:val="16"/>
              </w:rPr>
              <w:t xml:space="preserve">McLachlan </w:t>
            </w:r>
            <w:r w:rsidR="000648D3">
              <w:rPr>
                <w:rFonts w:cs="Calibri"/>
                <w:sz w:val="16"/>
                <w:szCs w:val="16"/>
              </w:rPr>
              <w:fldChar w:fldCharType="begin"/>
            </w:r>
            <w:r w:rsidR="0035527A">
              <w:rPr>
                <w:rFonts w:cs="Calibri"/>
                <w:sz w:val="16"/>
                <w:szCs w:val="16"/>
              </w:rPr>
              <w:instrText xml:space="preserve"> ADDIN EN.CITE &lt;EndNote&gt;&lt;Cite ExcludeAuth="1"&gt;&lt;Author&gt;McLachlan&lt;/Author&gt;&lt;Year&gt;2020&lt;/Year&gt;&lt;RecNum&gt;19782&lt;/RecNum&gt;&lt;DisplayText&gt;(2020)&lt;/DisplayText&gt;&lt;record&gt;&lt;rec-number&gt;19782&lt;/rec-number&gt;&lt;foreign-keys&gt;&lt;key app="EN" db-id="0rzssr2w9xstd2eeex65tf98p55d00fattsw" timestamp="1646826577" guid="ebcc2493-0bd9-4823-878a-ff954818eccc"&gt;19782&lt;/key&gt;&lt;/foreign-keys&gt;&lt;ref-type name="Journal Article"&gt;17&lt;/ref-type&gt;&lt;contributors&gt;&lt;authors&gt;&lt;author&gt;McLachlan, Kyle JJ&lt;/author&gt;&lt;author&gt;Cole, James H&lt;/author&gt;&lt;author&gt;Harris, Sarah E&lt;/author&gt;&lt;author&gt;Marioni, Riccardo E&lt;/author&gt;&lt;author&gt;Deary, Ian J&lt;/author&gt;&lt;author&gt;Gale, Catharine R&lt;/author&gt;&lt;/authors&gt;&lt;/contributors&gt;&lt;titles&gt;&lt;title&gt;Attitudes to ageing, biomarkers of ageing and mortality: the Lothian Birth Cohort 1936&lt;/title&gt;&lt;secondary-title&gt;J Epidemiol Community Health&lt;/secondary-title&gt;&lt;/titles&gt;&lt;periodical&gt;&lt;full-title&gt;J Epidemiol Community Health&lt;/full-title&gt;&lt;/periodical&gt;&lt;pages&gt;377-383&lt;/pages&gt;&lt;volume&gt;74&lt;/volume&gt;&lt;number&gt;4&lt;/number&gt;&lt;dates&gt;&lt;year&gt;2020&lt;/year&gt;&lt;/dates&gt;&lt;isbn&gt;0143-005X&lt;/isbn&gt;&lt;urls&gt;&lt;/urls&gt;&lt;electronic-resource-num&gt;https://doi.org/10.1136/jech-2019-213462&lt;/electronic-resource-num&gt;&lt;/record&gt;&lt;/Cite&gt;&lt;/EndNote&gt;</w:instrText>
            </w:r>
            <w:r w:rsidR="000648D3">
              <w:rPr>
                <w:rFonts w:cs="Calibri"/>
                <w:sz w:val="16"/>
                <w:szCs w:val="16"/>
              </w:rPr>
              <w:fldChar w:fldCharType="separate"/>
            </w:r>
            <w:r w:rsidR="00F44DD4">
              <w:rPr>
                <w:rFonts w:cs="Calibri"/>
                <w:noProof/>
                <w:sz w:val="16"/>
                <w:szCs w:val="16"/>
              </w:rPr>
              <w:t>(2020)</w:t>
            </w:r>
            <w:r w:rsidR="000648D3">
              <w:rPr>
                <w:rFonts w:cs="Calibri"/>
                <w:sz w:val="16"/>
                <w:szCs w:val="16"/>
              </w:rPr>
              <w:fldChar w:fldCharType="end"/>
            </w:r>
          </w:p>
        </w:tc>
        <w:tc>
          <w:tcPr>
            <w:tcW w:w="1079" w:type="dxa"/>
          </w:tcPr>
          <w:p w14:paraId="25C2164F" w14:textId="77777777" w:rsidR="00D95FD9" w:rsidRPr="005E3AE9" w:rsidRDefault="00D95FD9" w:rsidP="00134121">
            <w:pPr>
              <w:rPr>
                <w:rFonts w:cs="Calibri"/>
                <w:sz w:val="16"/>
                <w:szCs w:val="16"/>
              </w:rPr>
            </w:pPr>
            <w:r w:rsidRPr="005E3AE9">
              <w:rPr>
                <w:rFonts w:cs="Calibri"/>
                <w:sz w:val="16"/>
                <w:szCs w:val="16"/>
              </w:rPr>
              <w:t>758 participants from the Lothian Birth Cohort 1936, aged 72.5 years on average</w:t>
            </w:r>
          </w:p>
        </w:tc>
        <w:tc>
          <w:tcPr>
            <w:tcW w:w="751" w:type="dxa"/>
          </w:tcPr>
          <w:p w14:paraId="21DE8F5F" w14:textId="77777777" w:rsidR="00D95FD9" w:rsidRPr="005E3AE9" w:rsidRDefault="00D95FD9" w:rsidP="00134121">
            <w:pPr>
              <w:rPr>
                <w:rFonts w:cs="Calibri"/>
                <w:sz w:val="16"/>
                <w:szCs w:val="16"/>
              </w:rPr>
            </w:pPr>
            <w:r w:rsidRPr="005E3AE9">
              <w:rPr>
                <w:rFonts w:cs="Calibri"/>
                <w:sz w:val="16"/>
                <w:szCs w:val="16"/>
              </w:rPr>
              <w:t>6.8 years</w:t>
            </w:r>
          </w:p>
        </w:tc>
        <w:tc>
          <w:tcPr>
            <w:tcW w:w="1451" w:type="dxa"/>
          </w:tcPr>
          <w:p w14:paraId="722EEB9A" w14:textId="77777777" w:rsidR="00D95FD9" w:rsidRPr="005E3AE9" w:rsidRDefault="00D95FD9" w:rsidP="00134121">
            <w:pPr>
              <w:rPr>
                <w:rFonts w:cs="Calibri"/>
                <w:sz w:val="16"/>
                <w:szCs w:val="16"/>
              </w:rPr>
            </w:pPr>
            <w:r w:rsidRPr="005E3AE9">
              <w:rPr>
                <w:rFonts w:cs="Calibri"/>
                <w:sz w:val="16"/>
                <w:szCs w:val="16"/>
              </w:rPr>
              <w:t>Multidimensional SPA assessed using the AAQ</w:t>
            </w:r>
          </w:p>
        </w:tc>
        <w:tc>
          <w:tcPr>
            <w:tcW w:w="1347" w:type="dxa"/>
          </w:tcPr>
          <w:p w14:paraId="0D1166B7" w14:textId="77777777" w:rsidR="00D95FD9" w:rsidRPr="005E3AE9" w:rsidRDefault="00D95FD9" w:rsidP="00134121">
            <w:pPr>
              <w:rPr>
                <w:rFonts w:cs="Calibri"/>
                <w:sz w:val="16"/>
                <w:szCs w:val="16"/>
              </w:rPr>
            </w:pPr>
            <w:r w:rsidRPr="005E3AE9">
              <w:rPr>
                <w:rFonts w:cs="Calibri"/>
                <w:sz w:val="16"/>
                <w:szCs w:val="16"/>
              </w:rPr>
              <w:t>Cox proportional-hazards regression model</w:t>
            </w:r>
          </w:p>
          <w:p w14:paraId="6F9E2004" w14:textId="77777777" w:rsidR="00D95FD9" w:rsidRPr="005E3AE9" w:rsidRDefault="00D95FD9" w:rsidP="00134121">
            <w:pPr>
              <w:rPr>
                <w:rFonts w:cs="Calibri"/>
                <w:sz w:val="16"/>
                <w:szCs w:val="16"/>
              </w:rPr>
            </w:pPr>
          </w:p>
        </w:tc>
        <w:tc>
          <w:tcPr>
            <w:tcW w:w="1164" w:type="dxa"/>
          </w:tcPr>
          <w:p w14:paraId="203F39BC"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34969393" w14:textId="77777777" w:rsidR="00D95FD9" w:rsidRPr="005E3AE9" w:rsidRDefault="00D95FD9" w:rsidP="00134121">
            <w:pPr>
              <w:rPr>
                <w:rFonts w:cs="Calibri"/>
                <w:sz w:val="16"/>
                <w:szCs w:val="16"/>
              </w:rPr>
            </w:pPr>
            <w:r w:rsidRPr="005E3AE9">
              <w:rPr>
                <w:rFonts w:cs="Calibri"/>
                <w:sz w:val="16"/>
                <w:szCs w:val="16"/>
              </w:rPr>
              <w:t xml:space="preserve">Yes (12, but separate models for brain-PAD and </w:t>
            </w:r>
            <w:proofErr w:type="spellStart"/>
            <w:r w:rsidRPr="005E3AE9">
              <w:rPr>
                <w:rFonts w:cs="Calibri"/>
                <w:sz w:val="16"/>
                <w:szCs w:val="16"/>
              </w:rPr>
              <w:t>GrimAge</w:t>
            </w:r>
            <w:proofErr w:type="spellEnd"/>
            <w:r w:rsidRPr="005E3AE9">
              <w:rPr>
                <w:rFonts w:cs="Calibri"/>
                <w:sz w:val="16"/>
                <w:szCs w:val="16"/>
              </w:rPr>
              <w:t>)</w:t>
            </w:r>
          </w:p>
          <w:p w14:paraId="0FA843AD" w14:textId="77777777" w:rsidR="00D95FD9" w:rsidRPr="005E3AE9" w:rsidRDefault="00D95FD9" w:rsidP="00134121">
            <w:pPr>
              <w:rPr>
                <w:rFonts w:cs="Calibri"/>
                <w:sz w:val="16"/>
                <w:szCs w:val="16"/>
              </w:rPr>
            </w:pPr>
            <w:r w:rsidRPr="005E3AE9">
              <w:rPr>
                <w:rFonts w:cs="Calibri"/>
                <w:sz w:val="16"/>
                <w:szCs w:val="16"/>
              </w:rPr>
              <w:t xml:space="preserve">Age, gender, education, social class, no. of chronic diseases, anxiety, depression, smoking status, alcohol consumption, 6m-walk, brain-PAD, </w:t>
            </w:r>
            <w:proofErr w:type="spellStart"/>
            <w:r w:rsidRPr="005E3AE9">
              <w:rPr>
                <w:rFonts w:cs="Calibri"/>
                <w:sz w:val="16"/>
                <w:szCs w:val="16"/>
              </w:rPr>
              <w:t>GrimAge</w:t>
            </w:r>
            <w:proofErr w:type="spellEnd"/>
          </w:p>
        </w:tc>
        <w:tc>
          <w:tcPr>
            <w:tcW w:w="1417" w:type="dxa"/>
          </w:tcPr>
          <w:p w14:paraId="4538EC16"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46D1F871" w14:textId="77777777" w:rsidR="00D95FD9" w:rsidRPr="005E3AE9" w:rsidRDefault="00D95FD9" w:rsidP="00134121">
            <w:pPr>
              <w:rPr>
                <w:rFonts w:cs="Calibri"/>
                <w:sz w:val="16"/>
                <w:szCs w:val="16"/>
              </w:rPr>
            </w:pPr>
            <w:r w:rsidRPr="005E3AE9">
              <w:rPr>
                <w:rFonts w:cs="Calibri"/>
                <w:sz w:val="16"/>
                <w:szCs w:val="16"/>
              </w:rPr>
              <w:t>Yes, partly</w:t>
            </w:r>
          </w:p>
        </w:tc>
        <w:tc>
          <w:tcPr>
            <w:tcW w:w="1047" w:type="dxa"/>
          </w:tcPr>
          <w:p w14:paraId="0034E9CF"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08FA6D1D" w14:textId="77777777" w:rsidR="00D95FD9" w:rsidRPr="005E3AE9" w:rsidRDefault="00D95FD9" w:rsidP="00134121">
            <w:pPr>
              <w:rPr>
                <w:rFonts w:cs="Calibri"/>
                <w:sz w:val="16"/>
                <w:szCs w:val="16"/>
              </w:rPr>
            </w:pPr>
            <w:r w:rsidRPr="005E3AE9">
              <w:rPr>
                <w:rFonts w:cs="Calibri"/>
                <w:sz w:val="16"/>
                <w:szCs w:val="16"/>
              </w:rPr>
              <w:t>No</w:t>
            </w:r>
          </w:p>
        </w:tc>
      </w:tr>
      <w:tr w:rsidR="00D95FD9" w:rsidRPr="005E3AE9" w14:paraId="12377641" w14:textId="77777777" w:rsidTr="00134121">
        <w:tc>
          <w:tcPr>
            <w:tcW w:w="1134" w:type="dxa"/>
          </w:tcPr>
          <w:p w14:paraId="3B4D168F" w14:textId="4267CA6C" w:rsidR="00D95FD9" w:rsidRPr="005E3AE9" w:rsidRDefault="00D95FD9" w:rsidP="00134121">
            <w:pPr>
              <w:rPr>
                <w:rFonts w:cs="Calibri"/>
                <w:sz w:val="16"/>
                <w:szCs w:val="16"/>
              </w:rPr>
            </w:pPr>
            <w:r w:rsidRPr="005E3AE9">
              <w:rPr>
                <w:rFonts w:cs="Calibri"/>
                <w:sz w:val="16"/>
                <w:szCs w:val="16"/>
              </w:rPr>
              <w:t xml:space="preserve">Maier </w:t>
            </w:r>
            <w:r w:rsidR="000648D3">
              <w:rPr>
                <w:rFonts w:cs="Calibri"/>
                <w:sz w:val="16"/>
                <w:szCs w:val="16"/>
              </w:rPr>
              <w:fldChar w:fldCharType="begin"/>
            </w:r>
            <w:r w:rsidR="00F44DD4">
              <w:rPr>
                <w:rFonts w:cs="Calibri"/>
                <w:sz w:val="16"/>
                <w:szCs w:val="16"/>
              </w:rPr>
              <w:instrText xml:space="preserve"> ADDIN EN.CITE &lt;EndNote&gt;&lt;Cite ExcludeAuth="1"&gt;&lt;Author&gt;Maier&lt;/Author&gt;&lt;Year&gt;1999&lt;/Year&gt;&lt;RecNum&gt;20660&lt;/RecNum&gt;&lt;DisplayText&gt;(1999)&lt;/DisplayText&gt;&lt;record&gt;&lt;rec-number&gt;20660&lt;/rec-number&gt;&lt;foreign-keys&gt;&lt;key app="EN" db-id="0rzssr2w9xstd2eeex65tf98p55d00fattsw" timestamp="1731667461"&gt;20660&lt;/key&gt;&lt;/foreign-keys&gt;&lt;ref-type name="Journal Article"&gt;17&lt;/ref-type&gt;&lt;contributors&gt;&lt;authors&gt;&lt;author&gt;Maier, Heiner&lt;/author&gt;&lt;author&gt;Smith, Jacqui&lt;/author&gt;&lt;/authors&gt;&lt;/contributors&gt;&lt;titles&gt;&lt;title&gt;Psychological Predictors of Mortality in Old Age&lt;/title&gt;&lt;secondary-title&gt;The Journals of Gerontology: Series B&lt;/secondary-title&gt;&lt;/titles&gt;&lt;periodical&gt;&lt;full-title&gt;The Journals of Gerontology: Series B&lt;/full-title&gt;&lt;/periodical&gt;&lt;pages&gt;P44-P54&lt;/pages&gt;&lt;volume&gt;54B&lt;/volume&gt;&lt;number&gt;1&lt;/number&gt;&lt;dates&gt;&lt;year&gt;1999&lt;/year&gt;&lt;/dates&gt;&lt;isbn&gt;1079-5014&lt;/isbn&gt;&lt;urls&gt;&lt;related-urls&gt;&lt;url&gt;https://doi.org/10.1093/geronb/54B.1.P44&lt;/url&gt;&lt;/related-urls&gt;&lt;/urls&gt;&lt;electronic-resource-num&gt;https://doi.org/10.1093/geronb/54B.1.P44&lt;/electronic-resource-num&gt;&lt;access-date&gt;11/15/2024&lt;/access-date&gt;&lt;/record&gt;&lt;/Cite&gt;&lt;/EndNote&gt;</w:instrText>
            </w:r>
            <w:r w:rsidR="000648D3">
              <w:rPr>
                <w:rFonts w:cs="Calibri"/>
                <w:sz w:val="16"/>
                <w:szCs w:val="16"/>
              </w:rPr>
              <w:fldChar w:fldCharType="separate"/>
            </w:r>
            <w:r w:rsidR="00F44DD4">
              <w:rPr>
                <w:rFonts w:cs="Calibri"/>
                <w:noProof/>
                <w:sz w:val="16"/>
                <w:szCs w:val="16"/>
              </w:rPr>
              <w:t>(1999)</w:t>
            </w:r>
            <w:r w:rsidR="000648D3">
              <w:rPr>
                <w:rFonts w:cs="Calibri"/>
                <w:sz w:val="16"/>
                <w:szCs w:val="16"/>
              </w:rPr>
              <w:fldChar w:fldCharType="end"/>
            </w:r>
          </w:p>
        </w:tc>
        <w:tc>
          <w:tcPr>
            <w:tcW w:w="1079" w:type="dxa"/>
          </w:tcPr>
          <w:p w14:paraId="17674CF0" w14:textId="77777777" w:rsidR="00D95FD9" w:rsidRPr="005E3AE9" w:rsidRDefault="00D95FD9" w:rsidP="00134121">
            <w:pPr>
              <w:rPr>
                <w:rFonts w:cs="Calibri"/>
                <w:sz w:val="16"/>
                <w:szCs w:val="16"/>
              </w:rPr>
            </w:pPr>
            <w:r w:rsidRPr="005E3AE9">
              <w:rPr>
                <w:rFonts w:cs="Calibri"/>
                <w:sz w:val="16"/>
                <w:szCs w:val="16"/>
              </w:rPr>
              <w:t>526 participants from the Berlin Aging Study (BASE), aged 70–103 years at baseline</w:t>
            </w:r>
          </w:p>
        </w:tc>
        <w:tc>
          <w:tcPr>
            <w:tcW w:w="751" w:type="dxa"/>
          </w:tcPr>
          <w:p w14:paraId="70FF4FBA" w14:textId="77777777" w:rsidR="00D95FD9" w:rsidRPr="005E3AE9" w:rsidRDefault="00D95FD9" w:rsidP="00134121">
            <w:pPr>
              <w:rPr>
                <w:rFonts w:cs="Calibri"/>
                <w:sz w:val="16"/>
                <w:szCs w:val="16"/>
              </w:rPr>
            </w:pPr>
            <w:r w:rsidRPr="005E3AE9">
              <w:rPr>
                <w:rFonts w:cs="Calibri"/>
                <w:sz w:val="16"/>
                <w:szCs w:val="16"/>
              </w:rPr>
              <w:t>3–6 years</w:t>
            </w:r>
          </w:p>
        </w:tc>
        <w:tc>
          <w:tcPr>
            <w:tcW w:w="1451" w:type="dxa"/>
          </w:tcPr>
          <w:p w14:paraId="0DA289C9" w14:textId="77777777" w:rsidR="00D95FD9" w:rsidRPr="005E3AE9" w:rsidRDefault="00D95FD9" w:rsidP="00134121">
            <w:pPr>
              <w:rPr>
                <w:rFonts w:cs="Calibri"/>
                <w:sz w:val="16"/>
                <w:szCs w:val="16"/>
              </w:rPr>
            </w:pPr>
            <w:r w:rsidRPr="005E3AE9">
              <w:rPr>
                <w:rFonts w:cs="Calibri"/>
                <w:sz w:val="16"/>
                <w:szCs w:val="16"/>
              </w:rPr>
              <w:t xml:space="preserve">SPA assessed </w:t>
            </w:r>
            <w:proofErr w:type="gramStart"/>
            <w:r w:rsidRPr="005E3AE9">
              <w:rPr>
                <w:rFonts w:cs="Calibri"/>
                <w:sz w:val="16"/>
                <w:szCs w:val="16"/>
              </w:rPr>
              <w:t>as  Dissatisfaction</w:t>
            </w:r>
            <w:proofErr w:type="gramEnd"/>
            <w:r w:rsidRPr="005E3AE9">
              <w:rPr>
                <w:rFonts w:cs="Calibri"/>
                <w:sz w:val="16"/>
                <w:szCs w:val="16"/>
              </w:rPr>
              <w:t xml:space="preserve"> with aging (precursor of ATOA scale)</w:t>
            </w:r>
          </w:p>
        </w:tc>
        <w:tc>
          <w:tcPr>
            <w:tcW w:w="1347" w:type="dxa"/>
          </w:tcPr>
          <w:p w14:paraId="2F8C9732" w14:textId="77777777" w:rsidR="00D95FD9" w:rsidRPr="005E3AE9" w:rsidRDefault="00D95FD9" w:rsidP="00134121">
            <w:pPr>
              <w:rPr>
                <w:rFonts w:cs="Calibri"/>
                <w:sz w:val="16"/>
                <w:szCs w:val="16"/>
              </w:rPr>
            </w:pPr>
            <w:r w:rsidRPr="005E3AE9">
              <w:rPr>
                <w:rFonts w:cs="Calibri"/>
                <w:sz w:val="16"/>
                <w:szCs w:val="16"/>
              </w:rPr>
              <w:t>Cox proportional-hazards regression model</w:t>
            </w:r>
          </w:p>
          <w:p w14:paraId="3F913554" w14:textId="77777777" w:rsidR="00D95FD9" w:rsidRPr="005E3AE9" w:rsidRDefault="00D95FD9" w:rsidP="00134121">
            <w:pPr>
              <w:rPr>
                <w:rFonts w:cs="Calibri"/>
                <w:sz w:val="16"/>
                <w:szCs w:val="16"/>
              </w:rPr>
            </w:pPr>
          </w:p>
        </w:tc>
        <w:tc>
          <w:tcPr>
            <w:tcW w:w="1164" w:type="dxa"/>
          </w:tcPr>
          <w:p w14:paraId="40B79B07"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5EC32845" w14:textId="77777777" w:rsidR="00D95FD9" w:rsidRPr="005E3AE9" w:rsidRDefault="00D95FD9" w:rsidP="00134121">
            <w:pPr>
              <w:rPr>
                <w:rFonts w:cs="Calibri"/>
                <w:sz w:val="16"/>
                <w:szCs w:val="16"/>
              </w:rPr>
            </w:pPr>
            <w:r w:rsidRPr="005E3AE9">
              <w:rPr>
                <w:rFonts w:cs="Calibri"/>
                <w:sz w:val="16"/>
                <w:szCs w:val="16"/>
              </w:rPr>
              <w:t>Yes (23)</w:t>
            </w:r>
          </w:p>
          <w:p w14:paraId="7FECB8E7" w14:textId="77777777" w:rsidR="00D95FD9" w:rsidRPr="005E3AE9" w:rsidRDefault="00D95FD9" w:rsidP="00134121">
            <w:pPr>
              <w:rPr>
                <w:rFonts w:cs="Calibri"/>
                <w:sz w:val="16"/>
                <w:szCs w:val="16"/>
              </w:rPr>
            </w:pPr>
            <w:r w:rsidRPr="005E3AE9">
              <w:rPr>
                <w:rFonts w:cs="Calibri"/>
                <w:sz w:val="16"/>
                <w:szCs w:val="16"/>
              </w:rPr>
              <w:t xml:space="preserve">Age, gender, education, marital status, equivalent income, occupational prestige, no. of illnesses, self-rated health, </w:t>
            </w:r>
          </w:p>
          <w:p w14:paraId="377E6DF4" w14:textId="77777777" w:rsidR="00D95FD9" w:rsidRPr="005E3AE9" w:rsidRDefault="00D95FD9" w:rsidP="00134121">
            <w:pPr>
              <w:rPr>
                <w:rFonts w:cs="Calibri"/>
                <w:sz w:val="16"/>
                <w:szCs w:val="16"/>
              </w:rPr>
            </w:pPr>
            <w:r w:rsidRPr="005E3AE9">
              <w:rPr>
                <w:rFonts w:cs="Calibri"/>
                <w:sz w:val="16"/>
                <w:szCs w:val="16"/>
              </w:rPr>
              <w:t xml:space="preserve">perceptual speed, reasoning, memory, knowledge, fluency, pos. + neg. affect, agitation, dissatisfaction with life, extraversion, openness, </w:t>
            </w:r>
            <w:r w:rsidRPr="005E3AE9">
              <w:rPr>
                <w:rFonts w:cs="Calibri"/>
                <w:sz w:val="16"/>
                <w:szCs w:val="16"/>
              </w:rPr>
              <w:lastRenderedPageBreak/>
              <w:t>emotional + social loneliness, support, close confidants</w:t>
            </w:r>
          </w:p>
        </w:tc>
        <w:tc>
          <w:tcPr>
            <w:tcW w:w="1417" w:type="dxa"/>
          </w:tcPr>
          <w:p w14:paraId="084D032F" w14:textId="77777777" w:rsidR="00D95FD9" w:rsidRPr="005E3AE9" w:rsidRDefault="00D95FD9" w:rsidP="00134121">
            <w:pPr>
              <w:rPr>
                <w:rFonts w:cs="Calibri"/>
                <w:sz w:val="16"/>
                <w:szCs w:val="16"/>
              </w:rPr>
            </w:pPr>
            <w:r w:rsidRPr="005E3AE9">
              <w:rPr>
                <w:rFonts w:cs="Calibri"/>
                <w:sz w:val="16"/>
                <w:szCs w:val="16"/>
              </w:rPr>
              <w:lastRenderedPageBreak/>
              <w:t>No (no groups contrasted)</w:t>
            </w:r>
          </w:p>
        </w:tc>
        <w:tc>
          <w:tcPr>
            <w:tcW w:w="926" w:type="dxa"/>
          </w:tcPr>
          <w:p w14:paraId="7C896FE2"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3F962431"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7DF745A3" w14:textId="77777777" w:rsidR="00D95FD9" w:rsidRPr="005E3AE9" w:rsidRDefault="00D95FD9" w:rsidP="00134121">
            <w:pPr>
              <w:rPr>
                <w:rFonts w:cs="Calibri"/>
                <w:sz w:val="16"/>
                <w:szCs w:val="16"/>
              </w:rPr>
            </w:pPr>
            <w:r w:rsidRPr="005E3AE9">
              <w:rPr>
                <w:rFonts w:cs="Calibri"/>
                <w:sz w:val="16"/>
                <w:szCs w:val="16"/>
              </w:rPr>
              <w:t>No</w:t>
            </w:r>
          </w:p>
        </w:tc>
      </w:tr>
      <w:tr w:rsidR="00D95FD9" w:rsidRPr="00B5459D" w14:paraId="6022314C" w14:textId="77777777" w:rsidTr="00134121">
        <w:tc>
          <w:tcPr>
            <w:tcW w:w="1134" w:type="dxa"/>
          </w:tcPr>
          <w:p w14:paraId="74C04EC9" w14:textId="46BEC140" w:rsidR="00D95FD9" w:rsidRPr="005E3AE9" w:rsidRDefault="00D95FD9" w:rsidP="00134121">
            <w:pPr>
              <w:rPr>
                <w:rFonts w:cs="Calibri"/>
                <w:sz w:val="16"/>
                <w:szCs w:val="16"/>
              </w:rPr>
            </w:pPr>
            <w:r w:rsidRPr="005E3AE9">
              <w:rPr>
                <w:rFonts w:cs="Calibri"/>
                <w:sz w:val="16"/>
                <w:szCs w:val="16"/>
              </w:rPr>
              <w:t xml:space="preserve">Rippon </w:t>
            </w:r>
            <w:r w:rsidR="000648D3">
              <w:rPr>
                <w:rFonts w:cs="Calibri"/>
                <w:sz w:val="16"/>
                <w:szCs w:val="16"/>
              </w:rPr>
              <w:fldChar w:fldCharType="begin"/>
            </w:r>
            <w:r w:rsidR="00F44DD4">
              <w:rPr>
                <w:rFonts w:cs="Calibri"/>
                <w:sz w:val="16"/>
                <w:szCs w:val="16"/>
              </w:rPr>
              <w:instrText xml:space="preserve"> ADDIN EN.CITE &lt;EndNote&gt;&lt;Cite ExcludeAuth="1"&gt;&lt;Author&gt;Rippon&lt;/Author&gt;&lt;Year&gt;2015&lt;/Year&gt;&lt;RecNum&gt;20665&lt;/RecNum&gt;&lt;DisplayText&gt;(2015)&lt;/DisplayText&gt;&lt;record&gt;&lt;rec-number&gt;20665&lt;/rec-number&gt;&lt;foreign-keys&gt;&lt;key app="EN" db-id="0rzssr2w9xstd2eeex65tf98p55d00fattsw" timestamp="1731668769"&gt;20665&lt;/key&gt;&lt;/foreign-keys&gt;&lt;ref-type name="Journal Article"&gt;17&lt;/ref-type&gt;&lt;contributors&gt;&lt;authors&gt;&lt;author&gt;Rippon, Isla&lt;/author&gt;&lt;author&gt;Steptoe, Andrew&lt;/author&gt;&lt;/authors&gt;&lt;/contributors&gt;&lt;titles&gt;&lt;title&gt;Feeling Old vs Being Old: Associations Between Self-perceived Age and Mortality&lt;/title&gt;&lt;secondary-title&gt;JAMA Internal Medicine&lt;/secondary-title&gt;&lt;/titles&gt;&lt;periodical&gt;&lt;full-title&gt;JAMA Internal Medicine&lt;/full-title&gt;&lt;/periodical&gt;&lt;pages&gt;307-309&lt;/pages&gt;&lt;volume&gt;175&lt;/volume&gt;&lt;number&gt;2&lt;/number&gt;&lt;dates&gt;&lt;year&gt;2015&lt;/year&gt;&lt;/dates&gt;&lt;isbn&gt;2168-6106&lt;/isbn&gt;&lt;urls&gt;&lt;related-urls&gt;&lt;url&gt;https://doi.org/10.1001/jamainternmed.2014.6580&lt;/url&gt;&lt;/related-urls&gt;&lt;/urls&gt;&lt;electronic-resource-num&gt;https://doi.org/10.1001/jamainternmed.2014.6580&lt;/electronic-resource-num&gt;&lt;access-date&gt;11/15/2024&lt;/access-date&gt;&lt;/record&gt;&lt;/Cite&gt;&lt;/EndNote&gt;</w:instrText>
            </w:r>
            <w:r w:rsidR="000648D3">
              <w:rPr>
                <w:rFonts w:cs="Calibri"/>
                <w:sz w:val="16"/>
                <w:szCs w:val="16"/>
              </w:rPr>
              <w:fldChar w:fldCharType="separate"/>
            </w:r>
            <w:r w:rsidR="00F44DD4">
              <w:rPr>
                <w:rFonts w:cs="Calibri"/>
                <w:noProof/>
                <w:sz w:val="16"/>
                <w:szCs w:val="16"/>
              </w:rPr>
              <w:t>(2015)</w:t>
            </w:r>
            <w:r w:rsidR="000648D3">
              <w:rPr>
                <w:rFonts w:cs="Calibri"/>
                <w:sz w:val="16"/>
                <w:szCs w:val="16"/>
              </w:rPr>
              <w:fldChar w:fldCharType="end"/>
            </w:r>
          </w:p>
        </w:tc>
        <w:tc>
          <w:tcPr>
            <w:tcW w:w="1079" w:type="dxa"/>
          </w:tcPr>
          <w:p w14:paraId="109B778C" w14:textId="77777777" w:rsidR="00D95FD9" w:rsidRPr="005E3AE9" w:rsidRDefault="00D95FD9" w:rsidP="00134121">
            <w:pPr>
              <w:rPr>
                <w:rFonts w:cs="Calibri"/>
                <w:sz w:val="16"/>
                <w:szCs w:val="16"/>
              </w:rPr>
            </w:pPr>
            <w:r w:rsidRPr="005E3AE9">
              <w:rPr>
                <w:rFonts w:cs="Calibri"/>
                <w:sz w:val="16"/>
                <w:szCs w:val="16"/>
              </w:rPr>
              <w:t>6489 participants of the English Longitudinal Study of Ageing (ELSA), aged 52 and older at baseline</w:t>
            </w:r>
          </w:p>
        </w:tc>
        <w:tc>
          <w:tcPr>
            <w:tcW w:w="751" w:type="dxa"/>
          </w:tcPr>
          <w:p w14:paraId="3745F985" w14:textId="77777777" w:rsidR="00D95FD9" w:rsidRPr="005E3AE9" w:rsidRDefault="00D95FD9" w:rsidP="00134121">
            <w:pPr>
              <w:rPr>
                <w:rFonts w:cs="Calibri"/>
                <w:sz w:val="16"/>
                <w:szCs w:val="16"/>
              </w:rPr>
            </w:pPr>
            <w:r w:rsidRPr="005E3AE9">
              <w:rPr>
                <w:rFonts w:cs="Calibri"/>
                <w:sz w:val="16"/>
                <w:szCs w:val="16"/>
              </w:rPr>
              <w:t>8 years</w:t>
            </w:r>
          </w:p>
        </w:tc>
        <w:tc>
          <w:tcPr>
            <w:tcW w:w="1451" w:type="dxa"/>
          </w:tcPr>
          <w:p w14:paraId="12823DFC" w14:textId="77777777" w:rsidR="00D95FD9" w:rsidRPr="005E3AE9" w:rsidRDefault="00D95FD9" w:rsidP="00134121">
            <w:pPr>
              <w:rPr>
                <w:rFonts w:cs="Calibri"/>
                <w:sz w:val="16"/>
                <w:szCs w:val="16"/>
              </w:rPr>
            </w:pPr>
            <w:r w:rsidRPr="005E3AE9">
              <w:rPr>
                <w:rFonts w:cs="Calibri"/>
                <w:sz w:val="16"/>
                <w:szCs w:val="16"/>
              </w:rPr>
              <w:t>Subjective age</w:t>
            </w:r>
          </w:p>
        </w:tc>
        <w:tc>
          <w:tcPr>
            <w:tcW w:w="1347" w:type="dxa"/>
          </w:tcPr>
          <w:p w14:paraId="299097C8" w14:textId="77777777" w:rsidR="00D95FD9" w:rsidRPr="005E3AE9" w:rsidRDefault="00D95FD9" w:rsidP="00134121">
            <w:pPr>
              <w:rPr>
                <w:rFonts w:cs="Calibri"/>
                <w:sz w:val="16"/>
                <w:szCs w:val="16"/>
              </w:rPr>
            </w:pPr>
            <w:r w:rsidRPr="005E3AE9">
              <w:rPr>
                <w:rFonts w:cs="Calibri"/>
                <w:sz w:val="16"/>
                <w:szCs w:val="16"/>
              </w:rPr>
              <w:t>Cox proportional-hazards regression model</w:t>
            </w:r>
          </w:p>
        </w:tc>
        <w:tc>
          <w:tcPr>
            <w:tcW w:w="1164" w:type="dxa"/>
          </w:tcPr>
          <w:p w14:paraId="2B1BA614"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5EBF1F9C" w14:textId="77777777" w:rsidR="00D95FD9" w:rsidRPr="005E3AE9" w:rsidRDefault="00D95FD9" w:rsidP="00134121">
            <w:pPr>
              <w:rPr>
                <w:rFonts w:cs="Calibri"/>
                <w:sz w:val="16"/>
                <w:szCs w:val="16"/>
              </w:rPr>
            </w:pPr>
            <w:r w:rsidRPr="005E3AE9">
              <w:rPr>
                <w:rFonts w:cs="Calibri"/>
                <w:sz w:val="16"/>
                <w:szCs w:val="16"/>
              </w:rPr>
              <w:t>Yes (17)</w:t>
            </w:r>
          </w:p>
          <w:p w14:paraId="652C9569" w14:textId="77777777" w:rsidR="00D95FD9" w:rsidRPr="005E3AE9" w:rsidRDefault="00D95FD9" w:rsidP="00134121">
            <w:pPr>
              <w:autoSpaceDE w:val="0"/>
              <w:autoSpaceDN w:val="0"/>
              <w:adjustRightInd w:val="0"/>
              <w:rPr>
                <w:rFonts w:cs="Calibri"/>
                <w:color w:val="1A171C"/>
                <w:sz w:val="16"/>
                <w:szCs w:val="16"/>
              </w:rPr>
            </w:pPr>
            <w:r w:rsidRPr="005E3AE9">
              <w:rPr>
                <w:rFonts w:cs="Calibri"/>
                <w:color w:val="1A171C"/>
                <w:sz w:val="16"/>
                <w:szCs w:val="16"/>
              </w:rPr>
              <w:t>Age, sex, wealth, ethnicity, baseline fair or poor self-rated health,</w:t>
            </w:r>
          </w:p>
          <w:p w14:paraId="7A6CD301" w14:textId="77777777" w:rsidR="00D95FD9" w:rsidRPr="005E3AE9" w:rsidRDefault="00D95FD9" w:rsidP="00134121">
            <w:pPr>
              <w:autoSpaceDE w:val="0"/>
              <w:autoSpaceDN w:val="0"/>
              <w:adjustRightInd w:val="0"/>
              <w:rPr>
                <w:rFonts w:cs="Calibri"/>
                <w:color w:val="1A171C"/>
                <w:sz w:val="16"/>
                <w:szCs w:val="16"/>
              </w:rPr>
            </w:pPr>
            <w:r w:rsidRPr="005E3AE9">
              <w:rPr>
                <w:rFonts w:cs="Calibri"/>
                <w:color w:val="1A171C"/>
                <w:sz w:val="16"/>
                <w:szCs w:val="16"/>
              </w:rPr>
              <w:t>long-standing limiting illness, coronary heart disease, cancer, arthritis,</w:t>
            </w:r>
          </w:p>
          <w:p w14:paraId="3BE7C2DA" w14:textId="77777777" w:rsidR="00D95FD9" w:rsidRPr="005E3AE9" w:rsidRDefault="00D95FD9" w:rsidP="00134121">
            <w:pPr>
              <w:autoSpaceDE w:val="0"/>
              <w:autoSpaceDN w:val="0"/>
              <w:adjustRightInd w:val="0"/>
              <w:rPr>
                <w:rFonts w:cs="Calibri"/>
                <w:color w:val="1A171C"/>
                <w:sz w:val="16"/>
                <w:szCs w:val="16"/>
              </w:rPr>
            </w:pPr>
            <w:r w:rsidRPr="005E3AE9">
              <w:rPr>
                <w:rFonts w:cs="Calibri"/>
                <w:color w:val="1A171C"/>
                <w:sz w:val="16"/>
                <w:szCs w:val="16"/>
              </w:rPr>
              <w:t>impaired mobility and activities of daily living, social isolation, social activities,</w:t>
            </w:r>
          </w:p>
          <w:p w14:paraId="452AF7D7" w14:textId="77777777" w:rsidR="00D95FD9" w:rsidRPr="005E3AE9" w:rsidRDefault="00D95FD9" w:rsidP="00134121">
            <w:pPr>
              <w:rPr>
                <w:rFonts w:cs="Calibri"/>
                <w:sz w:val="16"/>
                <w:szCs w:val="16"/>
              </w:rPr>
            </w:pPr>
            <w:r w:rsidRPr="005E3AE9">
              <w:rPr>
                <w:rFonts w:cs="Calibri"/>
                <w:color w:val="1A171C"/>
                <w:sz w:val="16"/>
                <w:szCs w:val="16"/>
              </w:rPr>
              <w:t>loneliness, delayed recall, verbal fluency, smoking, and physical activity.</w:t>
            </w:r>
          </w:p>
        </w:tc>
        <w:tc>
          <w:tcPr>
            <w:tcW w:w="1417" w:type="dxa"/>
          </w:tcPr>
          <w:p w14:paraId="1C72DA5C" w14:textId="77777777" w:rsidR="00D95FD9" w:rsidRPr="005E3AE9" w:rsidRDefault="00D95FD9" w:rsidP="00134121">
            <w:pPr>
              <w:rPr>
                <w:rFonts w:cs="Calibri"/>
                <w:sz w:val="16"/>
                <w:szCs w:val="16"/>
              </w:rPr>
            </w:pPr>
            <w:r w:rsidRPr="005E3AE9">
              <w:rPr>
                <w:rFonts w:cs="Calibri"/>
                <w:sz w:val="16"/>
                <w:szCs w:val="16"/>
              </w:rPr>
              <w:t>No (groups contrasted, but analyses repeated with continuous variable)</w:t>
            </w:r>
          </w:p>
        </w:tc>
        <w:tc>
          <w:tcPr>
            <w:tcW w:w="926" w:type="dxa"/>
          </w:tcPr>
          <w:p w14:paraId="2B102B50"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265A60A0"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74399551" w14:textId="77777777" w:rsidR="00D95FD9" w:rsidRPr="005E3AE9" w:rsidRDefault="00D95FD9" w:rsidP="00134121">
            <w:pPr>
              <w:rPr>
                <w:rFonts w:cs="Calibri"/>
                <w:sz w:val="16"/>
                <w:szCs w:val="16"/>
              </w:rPr>
            </w:pPr>
            <w:r w:rsidRPr="005E3AE9">
              <w:rPr>
                <w:rFonts w:cs="Calibri"/>
                <w:sz w:val="16"/>
                <w:szCs w:val="16"/>
              </w:rPr>
              <w:t>Report on 41% greater mortality risk for those who felt older (vs. younger) based on adjusted model</w:t>
            </w:r>
          </w:p>
        </w:tc>
      </w:tr>
      <w:tr w:rsidR="00D95FD9" w:rsidRPr="00B5459D" w14:paraId="342C7AE6" w14:textId="77777777" w:rsidTr="00134121">
        <w:tc>
          <w:tcPr>
            <w:tcW w:w="1134" w:type="dxa"/>
          </w:tcPr>
          <w:p w14:paraId="1ACA079B" w14:textId="33F30913" w:rsidR="00D95FD9" w:rsidRPr="005E3AE9" w:rsidRDefault="00D95FD9" w:rsidP="00134121">
            <w:pPr>
              <w:rPr>
                <w:rFonts w:cs="Calibri"/>
                <w:sz w:val="16"/>
                <w:szCs w:val="16"/>
              </w:rPr>
            </w:pPr>
            <w:r w:rsidRPr="005E3AE9">
              <w:rPr>
                <w:rFonts w:cs="Calibri"/>
                <w:sz w:val="16"/>
                <w:szCs w:val="16"/>
              </w:rPr>
              <w:t xml:space="preserve">Sargent-Cox </w:t>
            </w:r>
            <w:r w:rsidR="000648D3">
              <w:rPr>
                <w:rFonts w:cs="Calibri"/>
                <w:sz w:val="16"/>
                <w:szCs w:val="16"/>
              </w:rPr>
              <w:fldChar w:fldCharType="begin"/>
            </w:r>
            <w:r w:rsidR="0035527A">
              <w:rPr>
                <w:rFonts w:cs="Calibri"/>
                <w:sz w:val="16"/>
                <w:szCs w:val="16"/>
              </w:rPr>
              <w:instrText xml:space="preserve"> ADDIN EN.CITE &lt;EndNote&gt;&lt;Cite ExcludeAuth="1"&gt;&lt;Author&gt;Sargent-Cox&lt;/Author&gt;&lt;Year&gt;2014&lt;/Year&gt;&lt;RecNum&gt;19779&lt;/RecNum&gt;&lt;DisplayText&gt;(2014)&lt;/DisplayText&gt;&lt;record&gt;&lt;rec-number&gt;19779&lt;/rec-number&gt;&lt;foreign-keys&gt;&lt;key app="EN" db-id="0rzssr2w9xstd2eeex65tf98p55d00fattsw" timestamp="1646826413" guid="e2b13e3e-dece-4789-a1a2-83357200acea"&gt;19779&lt;/key&gt;&lt;/foreign-keys&gt;&lt;ref-type name="Journal Article"&gt;17&lt;/ref-type&gt;&lt;contributors&gt;&lt;authors&gt;&lt;author&gt;Sargent-Cox, Kerry A&lt;/author&gt;&lt;author&gt;Anstey, Kaarin J&lt;/author&gt;&lt;author&gt;Luszcz, Mary A&lt;/author&gt;&lt;/authors&gt;&lt;/contributors&gt;&lt;titles&gt;&lt;title&gt;Longitudinal change of self-perceptions of aging and mortality&lt;/title&gt;&lt;secondary-title&gt;Journals of Gerontology Series B: Psychological Sciences and Social Sciences&lt;/secondary-title&gt;&lt;/titles&gt;&lt;periodical&gt;&lt;full-title&gt;Journals of Gerontology Series B: Psychological Sciences and Social Sciences&lt;/full-title&gt;&lt;/periodical&gt;&lt;pages&gt;168-173&lt;/pages&gt;&lt;volume&gt;69&lt;/volume&gt;&lt;number&gt;2&lt;/number&gt;&lt;dates&gt;&lt;year&gt;2014&lt;/year&gt;&lt;/dates&gt;&lt;isbn&gt;1758-5368&lt;/isbn&gt;&lt;urls&gt;&lt;/urls&gt;&lt;electronic-resource-num&gt;https://doi.org/10.1093/geronb/gbt005&lt;/electronic-resource-num&gt;&lt;/record&gt;&lt;/Cite&gt;&lt;/EndNote&gt;</w:instrText>
            </w:r>
            <w:r w:rsidR="000648D3">
              <w:rPr>
                <w:rFonts w:cs="Calibri"/>
                <w:sz w:val="16"/>
                <w:szCs w:val="16"/>
              </w:rPr>
              <w:fldChar w:fldCharType="separate"/>
            </w:r>
            <w:r w:rsidR="00F44DD4">
              <w:rPr>
                <w:rFonts w:cs="Calibri"/>
                <w:noProof/>
                <w:sz w:val="16"/>
                <w:szCs w:val="16"/>
              </w:rPr>
              <w:t>(2014)</w:t>
            </w:r>
            <w:r w:rsidR="000648D3">
              <w:rPr>
                <w:rFonts w:cs="Calibri"/>
                <w:sz w:val="16"/>
                <w:szCs w:val="16"/>
              </w:rPr>
              <w:fldChar w:fldCharType="end"/>
            </w:r>
          </w:p>
        </w:tc>
        <w:tc>
          <w:tcPr>
            <w:tcW w:w="1079" w:type="dxa"/>
          </w:tcPr>
          <w:p w14:paraId="5392745D" w14:textId="77777777" w:rsidR="00D95FD9" w:rsidRPr="005E3AE9" w:rsidRDefault="00D95FD9" w:rsidP="00134121">
            <w:pPr>
              <w:rPr>
                <w:rFonts w:cs="Calibri"/>
                <w:sz w:val="16"/>
                <w:szCs w:val="16"/>
              </w:rPr>
            </w:pPr>
            <w:r w:rsidRPr="005E3AE9">
              <w:rPr>
                <w:rFonts w:cs="Calibri"/>
                <w:sz w:val="16"/>
                <w:szCs w:val="16"/>
              </w:rPr>
              <w:t>1507 participants of the Australian Longitudinal Study of Aging (ALSA), aged 65–103 years at baseline</w:t>
            </w:r>
          </w:p>
        </w:tc>
        <w:tc>
          <w:tcPr>
            <w:tcW w:w="751" w:type="dxa"/>
          </w:tcPr>
          <w:p w14:paraId="3486F053" w14:textId="77777777" w:rsidR="00D95FD9" w:rsidRPr="005E3AE9" w:rsidRDefault="00D95FD9" w:rsidP="00134121">
            <w:pPr>
              <w:rPr>
                <w:rFonts w:cs="Calibri"/>
                <w:sz w:val="16"/>
                <w:szCs w:val="16"/>
              </w:rPr>
            </w:pPr>
            <w:r w:rsidRPr="005E3AE9">
              <w:rPr>
                <w:rFonts w:cs="Calibri"/>
                <w:sz w:val="16"/>
                <w:szCs w:val="16"/>
              </w:rPr>
              <w:t>16 years</w:t>
            </w:r>
          </w:p>
        </w:tc>
        <w:tc>
          <w:tcPr>
            <w:tcW w:w="1451" w:type="dxa"/>
          </w:tcPr>
          <w:p w14:paraId="37BE6024" w14:textId="77777777" w:rsidR="00D95FD9" w:rsidRPr="005E3AE9" w:rsidRDefault="00D95FD9" w:rsidP="00134121">
            <w:pPr>
              <w:rPr>
                <w:rFonts w:cs="Calibri"/>
                <w:sz w:val="16"/>
                <w:szCs w:val="16"/>
              </w:rPr>
            </w:pPr>
            <w:r w:rsidRPr="005E3AE9">
              <w:rPr>
                <w:rFonts w:cs="Calibri"/>
                <w:sz w:val="16"/>
                <w:szCs w:val="16"/>
              </w:rPr>
              <w:t>SPA assessed using the ATOA scale</w:t>
            </w:r>
          </w:p>
        </w:tc>
        <w:tc>
          <w:tcPr>
            <w:tcW w:w="1347" w:type="dxa"/>
          </w:tcPr>
          <w:p w14:paraId="1D7B2391" w14:textId="77777777" w:rsidR="00D95FD9" w:rsidRPr="005E3AE9" w:rsidRDefault="00D95FD9" w:rsidP="00134121">
            <w:pPr>
              <w:rPr>
                <w:rFonts w:cs="Calibri"/>
                <w:sz w:val="16"/>
                <w:szCs w:val="16"/>
              </w:rPr>
            </w:pPr>
            <w:r w:rsidRPr="005E3AE9">
              <w:rPr>
                <w:rFonts w:cs="Calibri"/>
                <w:sz w:val="16"/>
                <w:szCs w:val="16"/>
              </w:rPr>
              <w:t>Proportional-hazard Cox regression with a nonparametric baseline hazard function</w:t>
            </w:r>
          </w:p>
        </w:tc>
        <w:tc>
          <w:tcPr>
            <w:tcW w:w="1164" w:type="dxa"/>
          </w:tcPr>
          <w:p w14:paraId="18102707"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3EB5F79B" w14:textId="77777777" w:rsidR="00D95FD9" w:rsidRPr="005E3AE9" w:rsidRDefault="00D95FD9" w:rsidP="00134121">
            <w:pPr>
              <w:rPr>
                <w:rFonts w:cs="Calibri"/>
                <w:sz w:val="16"/>
                <w:szCs w:val="16"/>
              </w:rPr>
            </w:pPr>
            <w:r w:rsidRPr="005E3AE9">
              <w:rPr>
                <w:rFonts w:cs="Calibri"/>
                <w:sz w:val="16"/>
                <w:szCs w:val="16"/>
              </w:rPr>
              <w:t>Yes (9)</w:t>
            </w:r>
          </w:p>
          <w:p w14:paraId="65E8DAC2" w14:textId="77777777" w:rsidR="00D95FD9" w:rsidRPr="005E3AE9" w:rsidRDefault="00D95FD9" w:rsidP="00134121">
            <w:pPr>
              <w:rPr>
                <w:rFonts w:cs="Calibri"/>
                <w:sz w:val="16"/>
                <w:szCs w:val="16"/>
              </w:rPr>
            </w:pPr>
            <w:r w:rsidRPr="005E3AE9">
              <w:rPr>
                <w:rFonts w:cs="Calibri"/>
                <w:sz w:val="16"/>
                <w:szCs w:val="16"/>
              </w:rPr>
              <w:t>Age, sex, education, partnership, no. medical conditions, no. ADL, self-rated health, cognitive functioning, psychological functioning</w:t>
            </w:r>
          </w:p>
        </w:tc>
        <w:tc>
          <w:tcPr>
            <w:tcW w:w="1417" w:type="dxa"/>
          </w:tcPr>
          <w:p w14:paraId="311D426F"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391586C6"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09E01CEB"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75C225AE" w14:textId="77777777" w:rsidR="00D95FD9" w:rsidRPr="005E3AE9" w:rsidRDefault="00D95FD9" w:rsidP="00134121">
            <w:pPr>
              <w:rPr>
                <w:rFonts w:cs="Calibri"/>
                <w:sz w:val="16"/>
                <w:szCs w:val="16"/>
              </w:rPr>
            </w:pPr>
            <w:r w:rsidRPr="005E3AE9">
              <w:rPr>
                <w:rFonts w:cs="Calibri"/>
                <w:sz w:val="16"/>
                <w:szCs w:val="16"/>
              </w:rPr>
              <w:t>Report on 12% greater mortality risk for one-point increase in SPA (i.e., more negative SPA) based on adjusted model</w:t>
            </w:r>
          </w:p>
        </w:tc>
      </w:tr>
      <w:tr w:rsidR="00D95FD9" w:rsidRPr="005E3AE9" w14:paraId="1C8DE6CB" w14:textId="77777777" w:rsidTr="00134121">
        <w:tc>
          <w:tcPr>
            <w:tcW w:w="1134" w:type="dxa"/>
          </w:tcPr>
          <w:p w14:paraId="2973989B" w14:textId="5DCFE912" w:rsidR="00D95FD9" w:rsidRPr="005E3AE9" w:rsidRDefault="00D95FD9" w:rsidP="00134121">
            <w:pPr>
              <w:rPr>
                <w:rFonts w:cs="Calibri"/>
                <w:sz w:val="16"/>
                <w:szCs w:val="16"/>
              </w:rPr>
            </w:pPr>
            <w:proofErr w:type="spellStart"/>
            <w:r w:rsidRPr="005E3AE9">
              <w:rPr>
                <w:rFonts w:cs="Calibri"/>
                <w:sz w:val="16"/>
                <w:szCs w:val="16"/>
              </w:rPr>
              <w:t>Schroyen</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ExcludeAuth="1"&gt;&lt;Author&gt;Schroyen&lt;/Author&gt;&lt;Year&gt;2020&lt;/Year&gt;&lt;RecNum&gt;19792&lt;/RecNum&gt;&lt;DisplayText&gt;(2020)&lt;/DisplayText&gt;&lt;record&gt;&lt;rec-number&gt;19792&lt;/rec-number&gt;&lt;foreign-keys&gt;&lt;key app="EN" db-id="0rzssr2w9xstd2eeex65tf98p55d00fattsw" timestamp="1647018271" guid="870c9562-4235-47af-8e05-d12be520fc09"&gt;19792&lt;/key&gt;&lt;/foreign-keys&gt;&lt;ref-type name="Journal Article"&gt;17&lt;/ref-type&gt;&lt;contributors&gt;&lt;authors&gt;&lt;author&gt;Schroyen, Sarah&lt;/author&gt;&lt;author&gt;Letenneur, Luc&lt;/author&gt;&lt;author&gt;Missotten, Pierre&lt;/author&gt;&lt;author&gt;Jérusalem, Guy&lt;/author&gt;&lt;author&gt;Adam, Stéphane&lt;/author&gt;&lt;/authors&gt;&lt;/contributors&gt;&lt;titles&gt;&lt;title&gt;Impact of self-perception of aging on mortality of older patients in oncology&lt;/title&gt;&lt;secondary-title&gt;Cancer Medicine&lt;/secondary-title&gt;&lt;/titles&gt;&lt;periodical&gt;&lt;full-title&gt;Cancer Medicine&lt;/full-title&gt;&lt;/periodical&gt;&lt;pages&gt;2283-2289&lt;/pages&gt;&lt;volume&gt;9&lt;/volume&gt;&lt;number&gt;7&lt;/number&gt;&lt;dates&gt;&lt;year&gt;2020&lt;/year&gt;&lt;/dates&gt;&lt;isbn&gt;2045-7634&lt;/isbn&gt;&lt;urls&gt;&lt;related-urls&gt;&lt;url&gt;https://onlinelibrary.wiley.com/doi/abs/10.1002/cam4.2819&lt;/url&gt;&lt;/related-urls&gt;&lt;/urls&gt;&lt;electronic-resource-num&gt;https://doi.org/10.1002/cam4.2819&lt;/electronic-resource-num&gt;&lt;/record&gt;&lt;/Cite&gt;&lt;/EndNote&gt;</w:instrText>
            </w:r>
            <w:r w:rsidR="000648D3">
              <w:rPr>
                <w:rFonts w:cs="Calibri"/>
                <w:sz w:val="16"/>
                <w:szCs w:val="16"/>
              </w:rPr>
              <w:fldChar w:fldCharType="separate"/>
            </w:r>
            <w:r w:rsidR="00F44DD4">
              <w:rPr>
                <w:rFonts w:cs="Calibri"/>
                <w:noProof/>
                <w:sz w:val="16"/>
                <w:szCs w:val="16"/>
              </w:rPr>
              <w:t>(2020)</w:t>
            </w:r>
            <w:r w:rsidR="000648D3">
              <w:rPr>
                <w:rFonts w:cs="Calibri"/>
                <w:sz w:val="16"/>
                <w:szCs w:val="16"/>
              </w:rPr>
              <w:fldChar w:fldCharType="end"/>
            </w:r>
          </w:p>
        </w:tc>
        <w:tc>
          <w:tcPr>
            <w:tcW w:w="1079" w:type="dxa"/>
          </w:tcPr>
          <w:p w14:paraId="52B23DFC" w14:textId="77777777" w:rsidR="00D95FD9" w:rsidRPr="005E3AE9" w:rsidRDefault="00D95FD9" w:rsidP="00134121">
            <w:pPr>
              <w:rPr>
                <w:rFonts w:cs="Calibri"/>
                <w:sz w:val="16"/>
                <w:szCs w:val="16"/>
              </w:rPr>
            </w:pPr>
            <w:r w:rsidRPr="005E3AE9">
              <w:rPr>
                <w:rFonts w:cs="Calibri"/>
                <w:sz w:val="16"/>
                <w:szCs w:val="16"/>
              </w:rPr>
              <w:t xml:space="preserve">140 participants with </w:t>
            </w:r>
            <w:r w:rsidRPr="005E3AE9">
              <w:rPr>
                <w:rFonts w:cs="Calibri"/>
                <w:sz w:val="16"/>
                <w:szCs w:val="16"/>
              </w:rPr>
              <w:lastRenderedPageBreak/>
              <w:t>nonmetastatic cancer, aged 72.96 years on average</w:t>
            </w:r>
          </w:p>
        </w:tc>
        <w:tc>
          <w:tcPr>
            <w:tcW w:w="751" w:type="dxa"/>
          </w:tcPr>
          <w:p w14:paraId="1B00D7EC" w14:textId="77777777" w:rsidR="00D95FD9" w:rsidRPr="005E3AE9" w:rsidRDefault="00D95FD9" w:rsidP="00134121">
            <w:pPr>
              <w:rPr>
                <w:rFonts w:cs="Calibri"/>
                <w:sz w:val="16"/>
                <w:szCs w:val="16"/>
              </w:rPr>
            </w:pPr>
            <w:r w:rsidRPr="005E3AE9">
              <w:rPr>
                <w:rFonts w:cs="Calibri"/>
                <w:sz w:val="16"/>
                <w:szCs w:val="16"/>
              </w:rPr>
              <w:lastRenderedPageBreak/>
              <w:t>6 years</w:t>
            </w:r>
          </w:p>
        </w:tc>
        <w:tc>
          <w:tcPr>
            <w:tcW w:w="1451" w:type="dxa"/>
          </w:tcPr>
          <w:p w14:paraId="0A683761" w14:textId="77777777" w:rsidR="00D95FD9" w:rsidRPr="005E3AE9" w:rsidRDefault="00D95FD9" w:rsidP="00134121">
            <w:pPr>
              <w:rPr>
                <w:rFonts w:cs="Calibri"/>
                <w:sz w:val="16"/>
                <w:szCs w:val="16"/>
              </w:rPr>
            </w:pPr>
            <w:r w:rsidRPr="005E3AE9">
              <w:rPr>
                <w:rFonts w:cs="Calibri"/>
                <w:sz w:val="16"/>
                <w:szCs w:val="16"/>
              </w:rPr>
              <w:t>SPA assessed using the AAQ</w:t>
            </w:r>
          </w:p>
        </w:tc>
        <w:tc>
          <w:tcPr>
            <w:tcW w:w="1347" w:type="dxa"/>
          </w:tcPr>
          <w:p w14:paraId="5B213205" w14:textId="77777777" w:rsidR="00D95FD9" w:rsidRPr="005E3AE9" w:rsidRDefault="00D95FD9" w:rsidP="00134121">
            <w:pPr>
              <w:rPr>
                <w:rFonts w:cs="Calibri"/>
                <w:sz w:val="16"/>
                <w:szCs w:val="16"/>
              </w:rPr>
            </w:pPr>
            <w:r w:rsidRPr="005E3AE9">
              <w:rPr>
                <w:rFonts w:cs="Calibri"/>
                <w:sz w:val="16"/>
                <w:szCs w:val="16"/>
              </w:rPr>
              <w:t>Cox proportional-</w:t>
            </w:r>
            <w:r w:rsidRPr="005E3AE9">
              <w:rPr>
                <w:rFonts w:cs="Calibri"/>
                <w:sz w:val="16"/>
                <w:szCs w:val="16"/>
              </w:rPr>
              <w:lastRenderedPageBreak/>
              <w:t>hazards regression model</w:t>
            </w:r>
          </w:p>
        </w:tc>
        <w:tc>
          <w:tcPr>
            <w:tcW w:w="1164" w:type="dxa"/>
          </w:tcPr>
          <w:p w14:paraId="2388C2FC" w14:textId="77777777" w:rsidR="00D95FD9" w:rsidRPr="005E3AE9" w:rsidRDefault="00D95FD9" w:rsidP="00134121">
            <w:pPr>
              <w:rPr>
                <w:rFonts w:cs="Calibri"/>
                <w:sz w:val="16"/>
                <w:szCs w:val="16"/>
              </w:rPr>
            </w:pPr>
            <w:r w:rsidRPr="005E3AE9">
              <w:rPr>
                <w:rFonts w:cs="Calibri"/>
                <w:sz w:val="16"/>
                <w:szCs w:val="16"/>
              </w:rPr>
              <w:lastRenderedPageBreak/>
              <w:t>No</w:t>
            </w:r>
          </w:p>
        </w:tc>
        <w:tc>
          <w:tcPr>
            <w:tcW w:w="1296" w:type="dxa"/>
          </w:tcPr>
          <w:p w14:paraId="50ACF6DE" w14:textId="77777777" w:rsidR="00D95FD9" w:rsidRPr="005E3AE9" w:rsidRDefault="00D95FD9" w:rsidP="00134121">
            <w:pPr>
              <w:rPr>
                <w:rFonts w:cs="Calibri"/>
                <w:sz w:val="16"/>
                <w:szCs w:val="16"/>
              </w:rPr>
            </w:pPr>
            <w:r w:rsidRPr="005E3AE9">
              <w:rPr>
                <w:rFonts w:cs="Calibri"/>
                <w:sz w:val="16"/>
                <w:szCs w:val="16"/>
              </w:rPr>
              <w:t>Yes (9)</w:t>
            </w:r>
          </w:p>
          <w:p w14:paraId="16877AC4" w14:textId="77777777" w:rsidR="00D95FD9" w:rsidRPr="005E3AE9" w:rsidRDefault="00D95FD9" w:rsidP="00134121">
            <w:pPr>
              <w:rPr>
                <w:rFonts w:cs="Calibri"/>
                <w:sz w:val="16"/>
                <w:szCs w:val="16"/>
              </w:rPr>
            </w:pPr>
            <w:r w:rsidRPr="005E3AE9">
              <w:rPr>
                <w:rFonts w:cs="Calibri"/>
                <w:sz w:val="16"/>
                <w:szCs w:val="16"/>
              </w:rPr>
              <w:t xml:space="preserve">Age, gender, education, </w:t>
            </w:r>
            <w:r w:rsidRPr="005E3AE9">
              <w:rPr>
                <w:rFonts w:cs="Calibri"/>
                <w:sz w:val="16"/>
                <w:szCs w:val="16"/>
              </w:rPr>
              <w:lastRenderedPageBreak/>
              <w:t xml:space="preserve">primary cancer site, initial cancer (?), no. </w:t>
            </w:r>
            <w:proofErr w:type="spellStart"/>
            <w:r w:rsidRPr="005E3AE9">
              <w:rPr>
                <w:rFonts w:cs="Calibri"/>
                <w:sz w:val="16"/>
                <w:szCs w:val="16"/>
              </w:rPr>
              <w:t>comorbities</w:t>
            </w:r>
            <w:proofErr w:type="spellEnd"/>
            <w:r w:rsidRPr="005E3AE9">
              <w:rPr>
                <w:rFonts w:cs="Calibri"/>
                <w:sz w:val="16"/>
                <w:szCs w:val="16"/>
              </w:rPr>
              <w:t>, cognitive functioning, mental health, physical health</w:t>
            </w:r>
          </w:p>
        </w:tc>
        <w:tc>
          <w:tcPr>
            <w:tcW w:w="1417" w:type="dxa"/>
          </w:tcPr>
          <w:p w14:paraId="667D7C0E" w14:textId="77777777" w:rsidR="00D95FD9" w:rsidRPr="005E3AE9" w:rsidRDefault="00D95FD9" w:rsidP="00134121">
            <w:pPr>
              <w:rPr>
                <w:rFonts w:cs="Calibri"/>
                <w:sz w:val="16"/>
                <w:szCs w:val="16"/>
              </w:rPr>
            </w:pPr>
            <w:r w:rsidRPr="005E3AE9">
              <w:rPr>
                <w:rFonts w:cs="Calibri"/>
                <w:sz w:val="16"/>
                <w:szCs w:val="16"/>
              </w:rPr>
              <w:lastRenderedPageBreak/>
              <w:t xml:space="preserve">No (groups contrasted, but only for </w:t>
            </w:r>
            <w:r w:rsidRPr="005E3AE9">
              <w:rPr>
                <w:rFonts w:cs="Calibri"/>
                <w:sz w:val="16"/>
                <w:szCs w:val="16"/>
              </w:rPr>
              <w:lastRenderedPageBreak/>
              <w:t>illustrative purposes, Cox regression model based on continuous data)</w:t>
            </w:r>
          </w:p>
        </w:tc>
        <w:tc>
          <w:tcPr>
            <w:tcW w:w="926" w:type="dxa"/>
          </w:tcPr>
          <w:p w14:paraId="4B401D61" w14:textId="77777777" w:rsidR="00D95FD9" w:rsidRPr="005E3AE9" w:rsidRDefault="00D95FD9" w:rsidP="00134121">
            <w:pPr>
              <w:rPr>
                <w:rFonts w:cs="Calibri"/>
                <w:sz w:val="16"/>
                <w:szCs w:val="16"/>
              </w:rPr>
            </w:pPr>
            <w:r w:rsidRPr="005E3AE9">
              <w:rPr>
                <w:rFonts w:cs="Calibri"/>
                <w:sz w:val="16"/>
                <w:szCs w:val="16"/>
              </w:rPr>
              <w:lastRenderedPageBreak/>
              <w:t>Yes</w:t>
            </w:r>
          </w:p>
        </w:tc>
        <w:tc>
          <w:tcPr>
            <w:tcW w:w="1047" w:type="dxa"/>
          </w:tcPr>
          <w:p w14:paraId="75B3E255" w14:textId="77777777" w:rsidR="00D95FD9" w:rsidRPr="005E3AE9" w:rsidRDefault="00D95FD9" w:rsidP="00134121">
            <w:pPr>
              <w:rPr>
                <w:rFonts w:cs="Calibri"/>
                <w:sz w:val="16"/>
                <w:szCs w:val="16"/>
              </w:rPr>
            </w:pPr>
            <w:r w:rsidRPr="005E3AE9">
              <w:rPr>
                <w:rFonts w:cs="Calibri"/>
                <w:sz w:val="16"/>
                <w:szCs w:val="16"/>
              </w:rPr>
              <w:t>Yes</w:t>
            </w:r>
          </w:p>
        </w:tc>
        <w:tc>
          <w:tcPr>
            <w:tcW w:w="1289" w:type="dxa"/>
          </w:tcPr>
          <w:p w14:paraId="10FEDDC1" w14:textId="77777777" w:rsidR="00D95FD9" w:rsidRPr="005E3AE9" w:rsidRDefault="00D95FD9" w:rsidP="00134121">
            <w:pPr>
              <w:rPr>
                <w:rFonts w:cs="Calibri"/>
                <w:sz w:val="16"/>
                <w:szCs w:val="16"/>
              </w:rPr>
            </w:pPr>
            <w:r w:rsidRPr="005E3AE9">
              <w:rPr>
                <w:rFonts w:cs="Calibri"/>
                <w:sz w:val="16"/>
                <w:szCs w:val="16"/>
              </w:rPr>
              <w:t>Yes (reported in days)</w:t>
            </w:r>
          </w:p>
        </w:tc>
      </w:tr>
      <w:tr w:rsidR="00D95FD9" w:rsidRPr="00B5459D" w14:paraId="40C553FD" w14:textId="77777777" w:rsidTr="00134121">
        <w:tc>
          <w:tcPr>
            <w:tcW w:w="1134" w:type="dxa"/>
          </w:tcPr>
          <w:p w14:paraId="0ADBBDA2" w14:textId="6D6ED2B9" w:rsidR="00D95FD9" w:rsidRPr="005E3AE9" w:rsidRDefault="00D95FD9" w:rsidP="00134121">
            <w:pPr>
              <w:rPr>
                <w:rFonts w:cs="Calibri"/>
                <w:sz w:val="16"/>
                <w:szCs w:val="16"/>
              </w:rPr>
            </w:pPr>
            <w:r w:rsidRPr="005E3AE9">
              <w:rPr>
                <w:rFonts w:cs="Calibri"/>
                <w:sz w:val="16"/>
                <w:szCs w:val="16"/>
              </w:rPr>
              <w:t xml:space="preserve">Stephan </w:t>
            </w:r>
            <w:r w:rsidR="000648D3">
              <w:rPr>
                <w:rFonts w:cs="Calibri"/>
                <w:sz w:val="16"/>
                <w:szCs w:val="16"/>
              </w:rPr>
              <w:fldChar w:fldCharType="begin">
                <w:fldData xml:space="preserve">PEVuZE5vdGU+PENpdGUgRXhjbHVkZUF1dGg9IjEiPjxBdXRob3I+U3RlcGhhbjwvQXV0aG9yPjxZ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=
</w:fldData>
              </w:fldChar>
            </w:r>
            <w:r w:rsidR="00F44DD4">
              <w:rPr>
                <w:rFonts w:cs="Calibri"/>
                <w:sz w:val="16"/>
                <w:szCs w:val="16"/>
              </w:rPr>
              <w:instrText xml:space="preserve"> ADDIN EN.CITE </w:instrText>
            </w:r>
            <w:r w:rsidR="00F44DD4">
              <w:rPr>
                <w:rFonts w:cs="Calibri"/>
                <w:sz w:val="16"/>
                <w:szCs w:val="16"/>
              </w:rPr>
              <w:fldChar w:fldCharType="begin">
                <w:fldData xml:space="preserve">PEVuZE5vdGU+PENpdGUgRXhjbHVkZUF1dGg9IjEiPjxBdXRob3I+U3RlcGhhbjwvQXV0aG9yPjxZ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=
</w:fldData>
              </w:fldChar>
            </w:r>
            <w:r w:rsidR="00F44DD4">
              <w:rPr>
                <w:rFonts w:cs="Calibri"/>
                <w:sz w:val="16"/>
                <w:szCs w:val="16"/>
              </w:rPr>
              <w:instrText xml:space="preserve"> ADDIN EN.CITE.DATA </w:instrText>
            </w:r>
            <w:r w:rsidR="00F44DD4">
              <w:rPr>
                <w:rFonts w:cs="Calibri"/>
                <w:sz w:val="16"/>
                <w:szCs w:val="16"/>
              </w:rPr>
            </w:r>
            <w:r w:rsidR="00F44DD4">
              <w:rPr>
                <w:rFonts w:cs="Calibri"/>
                <w:sz w:val="16"/>
                <w:szCs w:val="16"/>
              </w:rPr>
              <w:fldChar w:fldCharType="end"/>
            </w:r>
            <w:r w:rsidR="000648D3">
              <w:rPr>
                <w:rFonts w:cs="Calibri"/>
                <w:sz w:val="16"/>
                <w:szCs w:val="16"/>
              </w:rPr>
            </w:r>
            <w:r w:rsidR="000648D3">
              <w:rPr>
                <w:rFonts w:cs="Calibri"/>
                <w:sz w:val="16"/>
                <w:szCs w:val="16"/>
              </w:rPr>
              <w:fldChar w:fldCharType="separate"/>
            </w:r>
            <w:r w:rsidR="00F44DD4">
              <w:rPr>
                <w:rFonts w:cs="Calibri"/>
                <w:noProof/>
                <w:sz w:val="16"/>
                <w:szCs w:val="16"/>
              </w:rPr>
              <w:t>(2018)</w:t>
            </w:r>
            <w:r w:rsidR="000648D3">
              <w:rPr>
                <w:rFonts w:cs="Calibri"/>
                <w:sz w:val="16"/>
                <w:szCs w:val="16"/>
              </w:rPr>
              <w:fldChar w:fldCharType="end"/>
            </w:r>
            <w:r w:rsidR="00F44DD4" w:rsidRPr="005E3AE9">
              <w:rPr>
                <w:rFonts w:cs="Calibri"/>
                <w:sz w:val="16"/>
                <w:szCs w:val="16"/>
              </w:rPr>
              <w:t xml:space="preserve"> </w:t>
            </w:r>
          </w:p>
        </w:tc>
        <w:tc>
          <w:tcPr>
            <w:tcW w:w="1079" w:type="dxa"/>
          </w:tcPr>
          <w:p w14:paraId="2B06B90F" w14:textId="77777777" w:rsidR="00D95FD9" w:rsidRPr="005E3AE9" w:rsidRDefault="00D95FD9" w:rsidP="00134121">
            <w:pPr>
              <w:rPr>
                <w:rFonts w:cs="Calibri"/>
                <w:sz w:val="16"/>
                <w:szCs w:val="16"/>
              </w:rPr>
            </w:pPr>
            <w:r w:rsidRPr="005E3AE9">
              <w:rPr>
                <w:rFonts w:cs="Calibri"/>
                <w:sz w:val="16"/>
                <w:szCs w:val="16"/>
              </w:rPr>
              <w:t>6510 participants from the Health and Retirement Study (HRS), aged 50–107 years at baseline; 6494 participants from the National Health and Aging Trends Study</w:t>
            </w:r>
          </w:p>
          <w:p w14:paraId="3BF639AF" w14:textId="77777777" w:rsidR="00D95FD9" w:rsidRPr="005E3AE9" w:rsidRDefault="00D95FD9" w:rsidP="00134121">
            <w:pPr>
              <w:rPr>
                <w:rFonts w:cs="Calibri"/>
                <w:sz w:val="16"/>
                <w:szCs w:val="16"/>
              </w:rPr>
            </w:pPr>
            <w:r w:rsidRPr="005E3AE9">
              <w:rPr>
                <w:rFonts w:cs="Calibri"/>
                <w:sz w:val="16"/>
                <w:szCs w:val="16"/>
              </w:rPr>
              <w:t>(NHATS), aged 65–105 years at baseline; 4898 participants from the</w:t>
            </w:r>
          </w:p>
          <w:p w14:paraId="700FC21E" w14:textId="77777777" w:rsidR="00D95FD9" w:rsidRPr="005E3AE9" w:rsidRDefault="00D95FD9" w:rsidP="00134121">
            <w:pPr>
              <w:rPr>
                <w:rFonts w:cs="Calibri"/>
                <w:sz w:val="16"/>
                <w:szCs w:val="16"/>
              </w:rPr>
            </w:pPr>
            <w:r w:rsidRPr="005E3AE9">
              <w:rPr>
                <w:rFonts w:cs="Calibri"/>
                <w:sz w:val="16"/>
                <w:szCs w:val="16"/>
              </w:rPr>
              <w:t>Midlife in the United States longitudinal survey (MIDUS), aged 24–75 years</w:t>
            </w:r>
          </w:p>
        </w:tc>
        <w:tc>
          <w:tcPr>
            <w:tcW w:w="751" w:type="dxa"/>
          </w:tcPr>
          <w:p w14:paraId="2796E70B" w14:textId="77777777" w:rsidR="00D95FD9" w:rsidRPr="005E3AE9" w:rsidRDefault="00D95FD9" w:rsidP="00134121">
            <w:pPr>
              <w:rPr>
                <w:rFonts w:cs="Calibri"/>
                <w:sz w:val="16"/>
                <w:szCs w:val="16"/>
              </w:rPr>
            </w:pPr>
            <w:r w:rsidRPr="005E3AE9">
              <w:rPr>
                <w:rFonts w:cs="Calibri"/>
                <w:sz w:val="16"/>
                <w:szCs w:val="16"/>
              </w:rPr>
              <w:t>HRS: 5 years; NHATS: 3 years; MIDUS: 18 years</w:t>
            </w:r>
          </w:p>
        </w:tc>
        <w:tc>
          <w:tcPr>
            <w:tcW w:w="1451" w:type="dxa"/>
          </w:tcPr>
          <w:p w14:paraId="632A6B6F" w14:textId="77777777" w:rsidR="00D95FD9" w:rsidRPr="005E3AE9" w:rsidRDefault="00D95FD9" w:rsidP="00134121">
            <w:pPr>
              <w:rPr>
                <w:rFonts w:cs="Calibri"/>
                <w:sz w:val="16"/>
                <w:szCs w:val="16"/>
              </w:rPr>
            </w:pPr>
            <w:r w:rsidRPr="005E3AE9">
              <w:rPr>
                <w:rFonts w:cs="Calibri"/>
                <w:sz w:val="16"/>
                <w:szCs w:val="16"/>
              </w:rPr>
              <w:t>Subjective age</w:t>
            </w:r>
          </w:p>
        </w:tc>
        <w:tc>
          <w:tcPr>
            <w:tcW w:w="1347" w:type="dxa"/>
          </w:tcPr>
          <w:p w14:paraId="6D686461" w14:textId="77777777" w:rsidR="00D95FD9" w:rsidRPr="005E3AE9" w:rsidRDefault="00D95FD9" w:rsidP="00134121">
            <w:pPr>
              <w:rPr>
                <w:rFonts w:cs="Calibri"/>
                <w:sz w:val="16"/>
                <w:szCs w:val="16"/>
              </w:rPr>
            </w:pPr>
            <w:r w:rsidRPr="005E3AE9">
              <w:rPr>
                <w:rFonts w:cs="Calibri"/>
                <w:sz w:val="16"/>
                <w:szCs w:val="16"/>
              </w:rPr>
              <w:t>Cox proportional-hazards regression model</w:t>
            </w:r>
          </w:p>
        </w:tc>
        <w:tc>
          <w:tcPr>
            <w:tcW w:w="1164" w:type="dxa"/>
          </w:tcPr>
          <w:p w14:paraId="58DFBC05"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1A3D037B" w14:textId="77777777" w:rsidR="00D95FD9" w:rsidRPr="005E3AE9" w:rsidRDefault="00D95FD9" w:rsidP="00134121">
            <w:pPr>
              <w:rPr>
                <w:rFonts w:cs="Calibri"/>
                <w:sz w:val="16"/>
                <w:szCs w:val="16"/>
              </w:rPr>
            </w:pPr>
            <w:r w:rsidRPr="005E3AE9">
              <w:rPr>
                <w:rFonts w:cs="Calibri"/>
                <w:sz w:val="16"/>
                <w:szCs w:val="16"/>
              </w:rPr>
              <w:t>Yes (11)</w:t>
            </w:r>
          </w:p>
          <w:p w14:paraId="31BB3C3C" w14:textId="77777777" w:rsidR="00D95FD9" w:rsidRPr="005E3AE9" w:rsidRDefault="00D95FD9" w:rsidP="00134121">
            <w:pPr>
              <w:rPr>
                <w:rFonts w:cs="Calibri"/>
                <w:sz w:val="16"/>
                <w:szCs w:val="16"/>
              </w:rPr>
            </w:pPr>
            <w:r w:rsidRPr="005E3AE9">
              <w:rPr>
                <w:rFonts w:cs="Calibri"/>
                <w:sz w:val="16"/>
                <w:szCs w:val="16"/>
              </w:rPr>
              <w:t xml:space="preserve">age, sex, race, marital status, education, no. medical conditions, depressive symptoms, physical activities, ADL, </w:t>
            </w:r>
            <w:proofErr w:type="spellStart"/>
            <w:r w:rsidRPr="005E3AE9">
              <w:rPr>
                <w:rFonts w:cs="Calibri"/>
                <w:sz w:val="16"/>
                <w:szCs w:val="16"/>
              </w:rPr>
              <w:t>iADL</w:t>
            </w:r>
            <w:proofErr w:type="spellEnd"/>
            <w:r w:rsidRPr="005E3AE9">
              <w:rPr>
                <w:rFonts w:cs="Calibri"/>
                <w:sz w:val="16"/>
                <w:szCs w:val="16"/>
              </w:rPr>
              <w:t>, cognitive status</w:t>
            </w:r>
          </w:p>
        </w:tc>
        <w:tc>
          <w:tcPr>
            <w:tcW w:w="1417" w:type="dxa"/>
          </w:tcPr>
          <w:p w14:paraId="77028643"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238139DE"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2F95B60B"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1D7586E9" w14:textId="77777777" w:rsidR="00D95FD9" w:rsidRPr="005E3AE9" w:rsidRDefault="00D95FD9" w:rsidP="00134121">
            <w:pPr>
              <w:rPr>
                <w:rFonts w:cs="Calibri"/>
                <w:sz w:val="16"/>
                <w:szCs w:val="16"/>
              </w:rPr>
            </w:pPr>
            <w:r w:rsidRPr="005E3AE9">
              <w:rPr>
                <w:rFonts w:cs="Calibri"/>
                <w:sz w:val="16"/>
                <w:szCs w:val="16"/>
              </w:rPr>
              <w:t>Report on increases in risk for mortality with older subjective age (increases of 1 SD) based on adjusted models per sample</w:t>
            </w:r>
          </w:p>
        </w:tc>
      </w:tr>
      <w:tr w:rsidR="00D95FD9" w:rsidRPr="005E3AE9" w14:paraId="1E807C25" w14:textId="77777777" w:rsidTr="00134121">
        <w:tc>
          <w:tcPr>
            <w:tcW w:w="1134" w:type="dxa"/>
          </w:tcPr>
          <w:p w14:paraId="6D33E55A" w14:textId="773C5EE2" w:rsidR="00D95FD9" w:rsidRPr="005E3AE9" w:rsidRDefault="00D95FD9" w:rsidP="00134121">
            <w:pPr>
              <w:rPr>
                <w:rFonts w:cs="Calibri"/>
                <w:sz w:val="16"/>
                <w:szCs w:val="16"/>
              </w:rPr>
            </w:pPr>
            <w:proofErr w:type="spellStart"/>
            <w:r w:rsidRPr="005E3AE9">
              <w:rPr>
                <w:rFonts w:cs="Calibri"/>
                <w:sz w:val="16"/>
                <w:szCs w:val="16"/>
              </w:rPr>
              <w:t>Uotinen</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ExcludeAuth="1"&gt;&lt;Author&gt;Uotinen&lt;/Author&gt;&lt;Year&gt;2005&lt;/Year&gt;&lt;RecNum&gt;20666&lt;/RecNum&gt;&lt;DisplayText&gt;(2005)&lt;/DisplayText&gt;&lt;record&gt;&lt;rec-number&gt;20666&lt;/rec-number&gt;&lt;foreign-keys&gt;&lt;key app="EN" db-id="0rzssr2w9xstd2eeex65tf98p55d00fattsw" timestamp="1731670045"&gt;20666&lt;/key&gt;&lt;/foreign-keys&gt;&lt;ref-type name="Journal Article"&gt;17&lt;/ref-type&gt;&lt;contributors&gt;&lt;authors&gt;&lt;author&gt;Uotinen, Virpi&lt;/author&gt;&lt;author&gt;Rantanen, Taina&lt;/author&gt;&lt;author&gt;Suutama, Timo&lt;/author&gt;&lt;/authors&gt;&lt;/contributors&gt;&lt;titles&gt;&lt;title&gt;Perceived age as a predictor of old age mortality: a 13-year prospective study&lt;/title&gt;&lt;secondary-title&gt;Age and Ageing&lt;/secondary-title&gt;&lt;/titles&gt;&lt;periodical&gt;&lt;full-title&gt;Age and Ageing&lt;/full-title&gt;&lt;/periodical&gt;&lt;pages&gt;368-372&lt;/pages&gt;&lt;volume&gt;34&lt;/volume&gt;&lt;number&gt;4&lt;/number&gt;&lt;dates&gt;&lt;year&gt;2005&lt;/year&gt;&lt;/dates&gt;&lt;isbn&gt;0002-0729&lt;/isbn&gt;&lt;urls&gt;&lt;related-urls&gt;&lt;url&gt;https://doi.org/10.1093/ageing/afi091&lt;/url&gt;&lt;/related-urls&gt;&lt;/urls&gt;&lt;electronic-resource-num&gt;https://doi.org/10.1093/ageing/afi091&lt;/electronic-resource-num&gt;&lt;access-date&gt;11/15/2024&lt;/access-date&gt;&lt;/record&gt;&lt;/Cite&gt;&lt;/EndNote&gt;</w:instrText>
            </w:r>
            <w:r w:rsidR="000648D3">
              <w:rPr>
                <w:rFonts w:cs="Calibri"/>
                <w:sz w:val="16"/>
                <w:szCs w:val="16"/>
              </w:rPr>
              <w:fldChar w:fldCharType="separate"/>
            </w:r>
            <w:r w:rsidR="00F44DD4">
              <w:rPr>
                <w:rFonts w:cs="Calibri"/>
                <w:noProof/>
                <w:sz w:val="16"/>
                <w:szCs w:val="16"/>
              </w:rPr>
              <w:t>(2005)</w:t>
            </w:r>
            <w:r w:rsidR="000648D3">
              <w:rPr>
                <w:rFonts w:cs="Calibri"/>
                <w:sz w:val="16"/>
                <w:szCs w:val="16"/>
              </w:rPr>
              <w:fldChar w:fldCharType="end"/>
            </w:r>
          </w:p>
        </w:tc>
        <w:tc>
          <w:tcPr>
            <w:tcW w:w="1079" w:type="dxa"/>
          </w:tcPr>
          <w:p w14:paraId="7AF2A2BB" w14:textId="77777777" w:rsidR="00D95FD9" w:rsidRPr="005E3AE9" w:rsidRDefault="00D95FD9" w:rsidP="00134121">
            <w:pPr>
              <w:rPr>
                <w:rFonts w:cs="Calibri"/>
                <w:sz w:val="16"/>
                <w:szCs w:val="16"/>
              </w:rPr>
            </w:pPr>
            <w:r w:rsidRPr="005E3AE9">
              <w:rPr>
                <w:rFonts w:cs="Calibri"/>
                <w:sz w:val="16"/>
                <w:szCs w:val="16"/>
              </w:rPr>
              <w:t xml:space="preserve">1165 participants from the Evergreen </w:t>
            </w:r>
            <w:r w:rsidRPr="005E3AE9">
              <w:rPr>
                <w:rFonts w:cs="Calibri"/>
                <w:sz w:val="16"/>
                <w:szCs w:val="16"/>
              </w:rPr>
              <w:lastRenderedPageBreak/>
              <w:t>project, aged 65–84 years at baseline</w:t>
            </w:r>
          </w:p>
        </w:tc>
        <w:tc>
          <w:tcPr>
            <w:tcW w:w="751" w:type="dxa"/>
          </w:tcPr>
          <w:p w14:paraId="4959D5A5" w14:textId="77777777" w:rsidR="00D95FD9" w:rsidRPr="005E3AE9" w:rsidRDefault="00D95FD9" w:rsidP="00134121">
            <w:pPr>
              <w:rPr>
                <w:rFonts w:cs="Calibri"/>
                <w:sz w:val="16"/>
                <w:szCs w:val="16"/>
              </w:rPr>
            </w:pPr>
            <w:r w:rsidRPr="005E3AE9">
              <w:rPr>
                <w:rFonts w:cs="Calibri"/>
                <w:sz w:val="16"/>
                <w:szCs w:val="16"/>
              </w:rPr>
              <w:lastRenderedPageBreak/>
              <w:t>13 years</w:t>
            </w:r>
          </w:p>
        </w:tc>
        <w:tc>
          <w:tcPr>
            <w:tcW w:w="1451" w:type="dxa"/>
          </w:tcPr>
          <w:p w14:paraId="16660292" w14:textId="77777777" w:rsidR="00D95FD9" w:rsidRPr="005E3AE9" w:rsidRDefault="00D95FD9" w:rsidP="00134121">
            <w:pPr>
              <w:rPr>
                <w:rFonts w:cs="Calibri"/>
                <w:sz w:val="16"/>
                <w:szCs w:val="16"/>
              </w:rPr>
            </w:pPr>
            <w:r w:rsidRPr="005E3AE9">
              <w:rPr>
                <w:rFonts w:cs="Calibri"/>
                <w:sz w:val="16"/>
                <w:szCs w:val="16"/>
              </w:rPr>
              <w:t>Subjective age (mentally and physically)</w:t>
            </w:r>
          </w:p>
        </w:tc>
        <w:tc>
          <w:tcPr>
            <w:tcW w:w="1347" w:type="dxa"/>
          </w:tcPr>
          <w:p w14:paraId="627D5688" w14:textId="77777777" w:rsidR="00D95FD9" w:rsidRPr="005E3AE9" w:rsidRDefault="00D95FD9" w:rsidP="00134121">
            <w:pPr>
              <w:rPr>
                <w:rFonts w:cs="Calibri"/>
                <w:sz w:val="16"/>
                <w:szCs w:val="16"/>
              </w:rPr>
            </w:pPr>
            <w:r w:rsidRPr="005E3AE9">
              <w:rPr>
                <w:rFonts w:cs="Calibri"/>
                <w:sz w:val="16"/>
                <w:szCs w:val="16"/>
              </w:rPr>
              <w:t>Cox proportional-hazards regression model</w:t>
            </w:r>
          </w:p>
        </w:tc>
        <w:tc>
          <w:tcPr>
            <w:tcW w:w="1164" w:type="dxa"/>
          </w:tcPr>
          <w:p w14:paraId="7D6D81C9"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6D18E8D0" w14:textId="77777777" w:rsidR="00D95FD9" w:rsidRPr="005E3AE9" w:rsidRDefault="00D95FD9" w:rsidP="00134121">
            <w:pPr>
              <w:rPr>
                <w:rFonts w:cs="Calibri"/>
                <w:sz w:val="16"/>
                <w:szCs w:val="16"/>
              </w:rPr>
            </w:pPr>
            <w:r w:rsidRPr="005E3AE9">
              <w:rPr>
                <w:rFonts w:cs="Calibri"/>
                <w:sz w:val="16"/>
                <w:szCs w:val="16"/>
              </w:rPr>
              <w:t>Yes (7)</w:t>
            </w:r>
          </w:p>
          <w:p w14:paraId="6FA869DF" w14:textId="77777777" w:rsidR="00D95FD9" w:rsidRPr="005E3AE9" w:rsidRDefault="00D95FD9" w:rsidP="00134121">
            <w:pPr>
              <w:rPr>
                <w:rFonts w:cs="Calibri"/>
                <w:sz w:val="16"/>
                <w:szCs w:val="16"/>
              </w:rPr>
            </w:pPr>
            <w:r w:rsidRPr="005E3AE9">
              <w:rPr>
                <w:rFonts w:cs="Calibri"/>
                <w:sz w:val="16"/>
                <w:szCs w:val="16"/>
              </w:rPr>
              <w:t>Age, gender, education, no. diseases, self-</w:t>
            </w:r>
            <w:r w:rsidRPr="005E3AE9">
              <w:rPr>
                <w:rFonts w:cs="Calibri"/>
                <w:sz w:val="16"/>
                <w:szCs w:val="16"/>
              </w:rPr>
              <w:lastRenderedPageBreak/>
              <w:t>rated health, cognitive status, mood</w:t>
            </w:r>
          </w:p>
        </w:tc>
        <w:tc>
          <w:tcPr>
            <w:tcW w:w="1417" w:type="dxa"/>
          </w:tcPr>
          <w:p w14:paraId="2AF28906" w14:textId="77777777" w:rsidR="00D95FD9" w:rsidRPr="005E3AE9" w:rsidRDefault="00D95FD9" w:rsidP="00134121">
            <w:pPr>
              <w:rPr>
                <w:rFonts w:cs="Calibri"/>
                <w:sz w:val="16"/>
                <w:szCs w:val="16"/>
              </w:rPr>
            </w:pPr>
            <w:r w:rsidRPr="005E3AE9">
              <w:rPr>
                <w:rFonts w:cs="Calibri"/>
                <w:sz w:val="16"/>
                <w:szCs w:val="16"/>
              </w:rPr>
              <w:lastRenderedPageBreak/>
              <w:t xml:space="preserve">Yes (groups contrasted, data presented and </w:t>
            </w:r>
            <w:r w:rsidRPr="005E3AE9">
              <w:rPr>
                <w:rFonts w:cs="Calibri"/>
                <w:sz w:val="16"/>
                <w:szCs w:val="16"/>
              </w:rPr>
              <w:lastRenderedPageBreak/>
              <w:t>statistically compared)</w:t>
            </w:r>
          </w:p>
        </w:tc>
        <w:tc>
          <w:tcPr>
            <w:tcW w:w="926" w:type="dxa"/>
          </w:tcPr>
          <w:p w14:paraId="74648D6C" w14:textId="77777777" w:rsidR="00D95FD9" w:rsidRPr="005E3AE9" w:rsidRDefault="00D95FD9" w:rsidP="00134121">
            <w:pPr>
              <w:rPr>
                <w:rFonts w:cs="Calibri"/>
                <w:sz w:val="16"/>
                <w:szCs w:val="16"/>
              </w:rPr>
            </w:pPr>
            <w:r w:rsidRPr="005E3AE9">
              <w:rPr>
                <w:rFonts w:cs="Calibri"/>
                <w:sz w:val="16"/>
                <w:szCs w:val="16"/>
              </w:rPr>
              <w:lastRenderedPageBreak/>
              <w:t>Yes, partly</w:t>
            </w:r>
          </w:p>
        </w:tc>
        <w:tc>
          <w:tcPr>
            <w:tcW w:w="1047" w:type="dxa"/>
          </w:tcPr>
          <w:p w14:paraId="50925B19"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19BDB975" w14:textId="77777777" w:rsidR="00D95FD9" w:rsidRPr="005E3AE9" w:rsidRDefault="00D95FD9" w:rsidP="00134121">
            <w:pPr>
              <w:rPr>
                <w:rFonts w:cs="Calibri"/>
                <w:sz w:val="16"/>
                <w:szCs w:val="16"/>
              </w:rPr>
            </w:pPr>
            <w:r w:rsidRPr="005E3AE9">
              <w:rPr>
                <w:rFonts w:cs="Calibri"/>
                <w:sz w:val="16"/>
                <w:szCs w:val="16"/>
              </w:rPr>
              <w:t>No</w:t>
            </w:r>
          </w:p>
        </w:tc>
      </w:tr>
      <w:tr w:rsidR="00D95FD9" w:rsidRPr="00B5459D" w14:paraId="0ECD31F8" w14:textId="77777777" w:rsidTr="00134121">
        <w:tc>
          <w:tcPr>
            <w:tcW w:w="1134" w:type="dxa"/>
          </w:tcPr>
          <w:p w14:paraId="42276B96" w14:textId="39B761F3" w:rsidR="00D95FD9" w:rsidRPr="005E3AE9" w:rsidRDefault="00D95FD9" w:rsidP="00134121">
            <w:pPr>
              <w:rPr>
                <w:rFonts w:cs="Calibri"/>
                <w:sz w:val="16"/>
                <w:szCs w:val="16"/>
              </w:rPr>
            </w:pPr>
            <w:proofErr w:type="spellStart"/>
            <w:r w:rsidRPr="005E3AE9">
              <w:rPr>
                <w:rFonts w:cs="Calibri"/>
                <w:sz w:val="16"/>
                <w:szCs w:val="16"/>
              </w:rPr>
              <w:t>Veenstra</w:t>
            </w:r>
            <w:proofErr w:type="spellEnd"/>
            <w:r w:rsidRPr="005E3AE9">
              <w:rPr>
                <w:rFonts w:cs="Calibri"/>
                <w:sz w:val="16"/>
                <w:szCs w:val="16"/>
              </w:rPr>
              <w:t xml:space="preserve"> </w:t>
            </w:r>
            <w:r w:rsidR="000648D3">
              <w:rPr>
                <w:rFonts w:cs="Calibri"/>
                <w:sz w:val="16"/>
                <w:szCs w:val="16"/>
              </w:rPr>
              <w:fldChar w:fldCharType="begin"/>
            </w:r>
            <w:r w:rsidR="00F44DD4">
              <w:rPr>
                <w:rFonts w:cs="Calibri"/>
                <w:sz w:val="16"/>
                <w:szCs w:val="16"/>
              </w:rPr>
              <w:instrText xml:space="preserve"> ADDIN EN.CITE &lt;EndNote&gt;&lt;Cite ExcludeAuth="1"&gt;&lt;Author&gt;Veenstra&lt;/Author&gt;&lt;Year&gt;2021&lt;/Year&gt;&lt;RecNum&gt;20774&lt;/RecNum&gt;&lt;DisplayText&gt;(2021)&lt;/DisplayText&gt;&lt;record&gt;&lt;rec-number&gt;20774&lt;/rec-number&gt;&lt;foreign-keys&gt;&lt;key app="EN" db-id="0rzssr2w9xstd2eeex65tf98p55d00fattsw" timestamp="1732721359"&gt;20774&lt;/key&gt;&lt;/foreign-keys&gt;&lt;ref-type name="Journal Article"&gt;17&lt;/ref-type&gt;&lt;contributors&gt;&lt;authors&gt;&lt;author&gt;Veenstra, Marijke&lt;/author&gt;&lt;author&gt;Løset, Gøril Kvamme&lt;/author&gt;&lt;author&gt;Daatland, Svein Olav&lt;/author&gt;&lt;/authors&gt;&lt;/contributors&gt;&lt;titles&gt;&lt;title&gt;Socioeconomic Inequalities in Mortality After Age 67: The Contribution of Psychological Factors&lt;/title&gt;&lt;secondary-title&gt;Frontiers in Psychology&lt;/secondary-title&gt;&lt;/titles&gt;&lt;periodical&gt;&lt;full-title&gt;Frontiers in Psychology&lt;/full-title&gt;&lt;/periodical&gt;&lt;volume&gt;12&lt;/volume&gt;&lt;dates&gt;&lt;year&gt;2021&lt;/year&gt;&lt;/dates&gt;&lt;isbn&gt;1664-1078&lt;/isbn&gt;&lt;work-type&gt;Original Research&lt;/work-type&gt;&lt;urls&gt;&lt;related-urls&gt;&lt;url&gt;https://www.frontiersin.org/journals/psychology/articles/10.3389/fpsyg.2021.717959&lt;/url&gt;&lt;/related-urls&gt;&lt;/urls&gt;&lt;electronic-resource-num&gt;https://doi.org/10.3389/fpsyg.2021.717959 &lt;/electronic-resource-num&gt;&lt;/record&gt;&lt;/Cite&gt;&lt;/EndNote&gt;</w:instrText>
            </w:r>
            <w:r w:rsidR="000648D3">
              <w:rPr>
                <w:rFonts w:cs="Calibri"/>
                <w:sz w:val="16"/>
                <w:szCs w:val="16"/>
              </w:rPr>
              <w:fldChar w:fldCharType="separate"/>
            </w:r>
            <w:r w:rsidR="00F44DD4">
              <w:rPr>
                <w:rFonts w:cs="Calibri"/>
                <w:noProof/>
                <w:sz w:val="16"/>
                <w:szCs w:val="16"/>
              </w:rPr>
              <w:t>(2021)</w:t>
            </w:r>
            <w:r w:rsidR="000648D3">
              <w:rPr>
                <w:rFonts w:cs="Calibri"/>
                <w:sz w:val="16"/>
                <w:szCs w:val="16"/>
              </w:rPr>
              <w:fldChar w:fldCharType="end"/>
            </w:r>
            <w:r w:rsidR="000648D3" w:rsidRPr="005E3AE9">
              <w:rPr>
                <w:rFonts w:cs="Calibri"/>
                <w:sz w:val="16"/>
                <w:szCs w:val="16"/>
              </w:rPr>
              <w:t xml:space="preserve"> </w:t>
            </w:r>
          </w:p>
        </w:tc>
        <w:tc>
          <w:tcPr>
            <w:tcW w:w="1079" w:type="dxa"/>
          </w:tcPr>
          <w:p w14:paraId="7D5732A7" w14:textId="77777777" w:rsidR="00D95FD9" w:rsidRPr="005E3AE9" w:rsidRDefault="00D95FD9" w:rsidP="00134121">
            <w:pPr>
              <w:rPr>
                <w:rFonts w:cs="Calibri"/>
                <w:sz w:val="16"/>
                <w:szCs w:val="16"/>
              </w:rPr>
            </w:pPr>
            <w:r w:rsidRPr="005E3AE9">
              <w:rPr>
                <w:rFonts w:cs="Calibri"/>
                <w:sz w:val="16"/>
                <w:szCs w:val="16"/>
              </w:rPr>
              <w:t>1432 participants from the Norwegian Life Course, Ageing and Generation study (</w:t>
            </w:r>
            <w:proofErr w:type="spellStart"/>
            <w:r w:rsidRPr="005E3AE9">
              <w:rPr>
                <w:rFonts w:cs="Calibri"/>
                <w:sz w:val="16"/>
                <w:szCs w:val="16"/>
              </w:rPr>
              <w:t>NorLAG</w:t>
            </w:r>
            <w:proofErr w:type="spellEnd"/>
            <w:r w:rsidRPr="005E3AE9">
              <w:rPr>
                <w:rFonts w:cs="Calibri"/>
                <w:sz w:val="16"/>
                <w:szCs w:val="16"/>
              </w:rPr>
              <w:t>), aged 67–85 years</w:t>
            </w:r>
          </w:p>
        </w:tc>
        <w:tc>
          <w:tcPr>
            <w:tcW w:w="751" w:type="dxa"/>
          </w:tcPr>
          <w:p w14:paraId="153F36B8" w14:textId="77777777" w:rsidR="00D95FD9" w:rsidRPr="005E3AE9" w:rsidRDefault="00D95FD9" w:rsidP="00134121">
            <w:pPr>
              <w:rPr>
                <w:rFonts w:cs="Calibri"/>
                <w:sz w:val="16"/>
                <w:szCs w:val="16"/>
              </w:rPr>
            </w:pPr>
            <w:r w:rsidRPr="005E3AE9">
              <w:rPr>
                <w:rFonts w:cs="Calibri"/>
                <w:sz w:val="16"/>
                <w:szCs w:val="16"/>
              </w:rPr>
              <w:t>9.6 years</w:t>
            </w:r>
          </w:p>
        </w:tc>
        <w:tc>
          <w:tcPr>
            <w:tcW w:w="1451" w:type="dxa"/>
          </w:tcPr>
          <w:p w14:paraId="3522E2AC" w14:textId="77777777" w:rsidR="00D95FD9" w:rsidRPr="005E3AE9" w:rsidRDefault="00D95FD9" w:rsidP="00134121">
            <w:pPr>
              <w:rPr>
                <w:rFonts w:cs="Calibri"/>
                <w:sz w:val="16"/>
                <w:szCs w:val="16"/>
              </w:rPr>
            </w:pPr>
            <w:r w:rsidRPr="005E3AE9">
              <w:rPr>
                <w:rFonts w:cs="Calibri"/>
                <w:sz w:val="16"/>
                <w:szCs w:val="16"/>
              </w:rPr>
              <w:t>Subjective and ideal age</w:t>
            </w:r>
          </w:p>
        </w:tc>
        <w:tc>
          <w:tcPr>
            <w:tcW w:w="1347" w:type="dxa"/>
          </w:tcPr>
          <w:p w14:paraId="165EB24F" w14:textId="77777777" w:rsidR="00D95FD9" w:rsidRPr="005E3AE9" w:rsidRDefault="00D95FD9" w:rsidP="00134121">
            <w:pPr>
              <w:rPr>
                <w:rFonts w:cs="Calibri"/>
                <w:sz w:val="16"/>
                <w:szCs w:val="16"/>
              </w:rPr>
            </w:pPr>
            <w:r w:rsidRPr="005E3AE9">
              <w:rPr>
                <w:rFonts w:cs="Calibri"/>
                <w:sz w:val="16"/>
                <w:szCs w:val="16"/>
              </w:rPr>
              <w:t>Cox proportional-hazards regression model</w:t>
            </w:r>
          </w:p>
        </w:tc>
        <w:tc>
          <w:tcPr>
            <w:tcW w:w="1164" w:type="dxa"/>
          </w:tcPr>
          <w:p w14:paraId="49EB41A9"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6142DCBD" w14:textId="77777777" w:rsidR="00D95FD9" w:rsidRPr="005E3AE9" w:rsidRDefault="00D95FD9" w:rsidP="00134121">
            <w:pPr>
              <w:rPr>
                <w:rFonts w:cs="Calibri"/>
                <w:sz w:val="16"/>
                <w:szCs w:val="16"/>
              </w:rPr>
            </w:pPr>
            <w:r w:rsidRPr="005E3AE9">
              <w:rPr>
                <w:rFonts w:cs="Calibri"/>
                <w:sz w:val="16"/>
                <w:szCs w:val="16"/>
              </w:rPr>
              <w:t>Yes (8)</w:t>
            </w:r>
          </w:p>
          <w:p w14:paraId="5D1B3186" w14:textId="77777777" w:rsidR="00D95FD9" w:rsidRPr="005E3AE9" w:rsidRDefault="00D95FD9" w:rsidP="00134121">
            <w:pPr>
              <w:rPr>
                <w:rFonts w:cs="Calibri"/>
                <w:sz w:val="16"/>
                <w:szCs w:val="16"/>
              </w:rPr>
            </w:pPr>
            <w:r w:rsidRPr="005E3AE9">
              <w:rPr>
                <w:rFonts w:cs="Calibri"/>
                <w:sz w:val="16"/>
                <w:szCs w:val="16"/>
              </w:rPr>
              <w:t>Age, gender, education, living with partner, wealth, perceived control, physical health, smoking</w:t>
            </w:r>
          </w:p>
          <w:p w14:paraId="7747CCF9" w14:textId="77777777" w:rsidR="00D95FD9" w:rsidRPr="005E3AE9" w:rsidRDefault="00D95FD9" w:rsidP="00134121">
            <w:pPr>
              <w:rPr>
                <w:rFonts w:cs="Calibri"/>
                <w:sz w:val="16"/>
                <w:szCs w:val="16"/>
              </w:rPr>
            </w:pPr>
          </w:p>
        </w:tc>
        <w:tc>
          <w:tcPr>
            <w:tcW w:w="1417" w:type="dxa"/>
          </w:tcPr>
          <w:p w14:paraId="188F70DC"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002AAC51"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00215827"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1A3F708B" w14:textId="77777777" w:rsidR="00D95FD9" w:rsidRPr="005E3AE9" w:rsidRDefault="00D95FD9" w:rsidP="00134121">
            <w:pPr>
              <w:rPr>
                <w:rFonts w:cs="Calibri"/>
                <w:sz w:val="16"/>
                <w:szCs w:val="16"/>
              </w:rPr>
            </w:pPr>
            <w:r w:rsidRPr="005E3AE9">
              <w:rPr>
                <w:rFonts w:cs="Calibri"/>
                <w:sz w:val="16"/>
                <w:szCs w:val="16"/>
              </w:rPr>
              <w:t>Report on 10% increases in risk for mortality with older subjective age (increases of 1 SD) based on adjusted model</w:t>
            </w:r>
          </w:p>
        </w:tc>
      </w:tr>
      <w:tr w:rsidR="00D95FD9" w:rsidRPr="00B5459D" w14:paraId="0D21284B" w14:textId="77777777" w:rsidTr="00134121">
        <w:tc>
          <w:tcPr>
            <w:tcW w:w="1134" w:type="dxa"/>
          </w:tcPr>
          <w:p w14:paraId="7102AEBE" w14:textId="7F3DE7C3" w:rsidR="00D95FD9" w:rsidRPr="005E3AE9" w:rsidRDefault="00D95FD9" w:rsidP="00134121">
            <w:pPr>
              <w:rPr>
                <w:rFonts w:cs="Calibri"/>
                <w:sz w:val="16"/>
                <w:szCs w:val="16"/>
              </w:rPr>
            </w:pPr>
            <w:r w:rsidRPr="005E3AE9">
              <w:rPr>
                <w:rFonts w:cs="Calibri"/>
                <w:sz w:val="16"/>
                <w:szCs w:val="16"/>
              </w:rPr>
              <w:t xml:space="preserve">Wurm </w:t>
            </w:r>
            <w:r w:rsidR="000648D3">
              <w:rPr>
                <w:rFonts w:cs="Calibri"/>
                <w:sz w:val="16"/>
                <w:szCs w:val="16"/>
              </w:rPr>
              <w:fldChar w:fldCharType="begin"/>
            </w:r>
            <w:r w:rsidR="00F44DD4">
              <w:rPr>
                <w:rFonts w:cs="Calibri"/>
                <w:sz w:val="16"/>
                <w:szCs w:val="16"/>
              </w:rPr>
              <w:instrText xml:space="preserve"> ADDIN EN.CITE &lt;EndNote&gt;&lt;Cite ExcludeAuth="1"&gt;&lt;Author&gt;Wurm&lt;/Author&gt;&lt;Year&gt;2022&lt;/Year&gt;&lt;RecNum&gt;19763&lt;/RecNum&gt;&lt;DisplayText&gt;(2022)&lt;/DisplayText&gt;&lt;record&gt;&lt;rec-number&gt;19763&lt;/rec-number&gt;&lt;foreign-keys&gt;&lt;key app="EN" db-id="0rzssr2w9xstd2eeex65tf98p55d00fattsw" timestamp="1645779766" guid="d77d2d9c-bf52-43a6-a051-8e9eecb58dd7"&gt;19763&lt;/key&gt;&lt;/foreign-keys&gt;&lt;ref-type name="Journal Article"&gt;17&lt;/ref-type&gt;&lt;contributors&gt;&lt;authors&gt;&lt;author&gt;Wurm, Susanne&lt;/author&gt;&lt;author&gt;Schäfer, Sarah K.&lt;/author&gt;&lt;/authors&gt;&lt;/contributors&gt;&lt;auth-address&gt;Wurm, Susanne: Department of Prevention Research and Social Medicine, Institute for Community Medicine, University Medicine Greifswald, Walther-Rathenau-Strasse 48, Greifswald, Germany, D-17475, susanne.wurm@med.uni-greifswald.de&lt;/auth-address&gt;&lt;titles&gt;&lt;title&gt;Gain- but not loss-related self-perceptions of aging predict mortality over a period of 23 years: A multidimensional approach&lt;/title&gt;&lt;secondary-title&gt;Journal of Personality and Social Psychology&lt;/secondary-title&gt;&lt;/titles&gt;&lt;periodical&gt;&lt;full-title&gt;Journal of Personality and Social Psychology&lt;/full-title&gt;&lt;/periodical&gt;&lt;pages&gt;No Pagination Specified-No Pagination Specified&lt;/pages&gt;&lt;edition&gt;20220224&lt;/edition&gt;&lt;keywords&gt;&lt;keyword&gt;*Aged (Attitudes Toward)&lt;/keyword&gt;&lt;keyword&gt;*Aging (Attitudes Toward)&lt;/keyword&gt;&lt;keyword&gt;*Death and Dying&lt;/keyword&gt;&lt;keyword&gt;*Self-Perception&lt;/keyword&gt;&lt;keyword&gt;*Older Adulthood&lt;/keyword&gt;&lt;keyword&gt;Education&lt;/keyword&gt;&lt;keyword&gt;Intervention&lt;/keyword&gt;&lt;keyword&gt;Life Expectancy&lt;/keyword&gt;&lt;/keywords&gt;&lt;dates&gt;&lt;year&gt;2022&lt;/year&gt;&lt;pub-dates&gt;&lt;date&gt;Feb 24&lt;/date&gt;&lt;/pub-dates&gt;&lt;/dates&gt;&lt;pub-location&gt;US&lt;/pub-location&gt;&lt;publisher&gt;American Psychological Association&lt;/publisher&gt;&lt;isbn&gt;1939-1315(Electronic),0022-3514(Print)&lt;/isbn&gt;&lt;accession-num&gt;35201819&lt;/accession-num&gt;&lt;urls&gt;&lt;related-urls&gt;&lt;url&gt;https://www.ncbi.nlm.nih.gov/pubmed/35201819&lt;/url&gt;&lt;/related-urls&gt;&lt;/urls&gt;&lt;electronic-resource-num&gt;https://doi.org/10.1037/pspp0000412&lt;/electronic-resource-num&gt;&lt;/record&gt;&lt;/Cite&gt;&lt;/EndNote&gt;</w:instrText>
            </w:r>
            <w:r w:rsidR="000648D3">
              <w:rPr>
                <w:rFonts w:cs="Calibri"/>
                <w:sz w:val="16"/>
                <w:szCs w:val="16"/>
              </w:rPr>
              <w:fldChar w:fldCharType="separate"/>
            </w:r>
            <w:r w:rsidR="00F44DD4">
              <w:rPr>
                <w:rFonts w:cs="Calibri"/>
                <w:noProof/>
                <w:sz w:val="16"/>
                <w:szCs w:val="16"/>
              </w:rPr>
              <w:t>(2022)</w:t>
            </w:r>
            <w:r w:rsidR="000648D3">
              <w:rPr>
                <w:rFonts w:cs="Calibri"/>
                <w:sz w:val="16"/>
                <w:szCs w:val="16"/>
              </w:rPr>
              <w:fldChar w:fldCharType="end"/>
            </w:r>
          </w:p>
        </w:tc>
        <w:tc>
          <w:tcPr>
            <w:tcW w:w="1079" w:type="dxa"/>
          </w:tcPr>
          <w:p w14:paraId="0EF6B581" w14:textId="77777777" w:rsidR="00D95FD9" w:rsidRPr="005E3AE9" w:rsidRDefault="00D95FD9" w:rsidP="00134121">
            <w:pPr>
              <w:rPr>
                <w:rFonts w:cs="Calibri"/>
                <w:sz w:val="16"/>
                <w:szCs w:val="16"/>
              </w:rPr>
            </w:pPr>
            <w:r w:rsidRPr="005E3AE9">
              <w:rPr>
                <w:rFonts w:cs="Calibri"/>
                <w:sz w:val="16"/>
                <w:szCs w:val="16"/>
              </w:rPr>
              <w:t>2400 participants from the German Ageing Survey (DEAS), aged 40–85 years at baseline</w:t>
            </w:r>
          </w:p>
        </w:tc>
        <w:tc>
          <w:tcPr>
            <w:tcW w:w="751" w:type="dxa"/>
          </w:tcPr>
          <w:p w14:paraId="299DD2EE" w14:textId="77777777" w:rsidR="00D95FD9" w:rsidRPr="005E3AE9" w:rsidRDefault="00D95FD9" w:rsidP="00134121">
            <w:pPr>
              <w:rPr>
                <w:rFonts w:cs="Calibri"/>
                <w:sz w:val="16"/>
                <w:szCs w:val="16"/>
              </w:rPr>
            </w:pPr>
            <w:r w:rsidRPr="005E3AE9">
              <w:rPr>
                <w:rFonts w:cs="Calibri"/>
                <w:sz w:val="16"/>
                <w:szCs w:val="16"/>
              </w:rPr>
              <w:t>23 years</w:t>
            </w:r>
          </w:p>
        </w:tc>
        <w:tc>
          <w:tcPr>
            <w:tcW w:w="1451" w:type="dxa"/>
          </w:tcPr>
          <w:p w14:paraId="26B1CFBA" w14:textId="77777777" w:rsidR="00D95FD9" w:rsidRPr="005E3AE9" w:rsidRDefault="00D95FD9" w:rsidP="00134121">
            <w:pPr>
              <w:rPr>
                <w:rFonts w:cs="Calibri"/>
                <w:sz w:val="16"/>
                <w:szCs w:val="16"/>
              </w:rPr>
            </w:pPr>
            <w:r w:rsidRPr="005E3AE9">
              <w:rPr>
                <w:rFonts w:cs="Calibri"/>
                <w:sz w:val="16"/>
                <w:szCs w:val="16"/>
              </w:rPr>
              <w:t xml:space="preserve">Multidimensional SPA assessed using the </w:t>
            </w:r>
            <w:proofErr w:type="spellStart"/>
            <w:r w:rsidRPr="005E3AE9">
              <w:rPr>
                <w:rFonts w:cs="Calibri"/>
                <w:sz w:val="16"/>
                <w:szCs w:val="16"/>
              </w:rPr>
              <w:t>AgeCog</w:t>
            </w:r>
            <w:proofErr w:type="spellEnd"/>
            <w:r w:rsidRPr="005E3AE9">
              <w:rPr>
                <w:rFonts w:cs="Calibri"/>
                <w:sz w:val="16"/>
                <w:szCs w:val="16"/>
              </w:rPr>
              <w:t xml:space="preserve"> scales, subjective age</w:t>
            </w:r>
          </w:p>
        </w:tc>
        <w:tc>
          <w:tcPr>
            <w:tcW w:w="1347" w:type="dxa"/>
          </w:tcPr>
          <w:p w14:paraId="0E7ACF31" w14:textId="77777777" w:rsidR="00D95FD9" w:rsidRPr="005E3AE9" w:rsidRDefault="00D95FD9" w:rsidP="00134121">
            <w:pPr>
              <w:rPr>
                <w:rFonts w:cs="Calibri"/>
                <w:sz w:val="16"/>
                <w:szCs w:val="16"/>
              </w:rPr>
            </w:pPr>
            <w:r w:rsidRPr="005E3AE9">
              <w:rPr>
                <w:rFonts w:cs="Calibri"/>
                <w:sz w:val="16"/>
                <w:szCs w:val="16"/>
              </w:rPr>
              <w:t>Cox proportional-hazards regression model</w:t>
            </w:r>
          </w:p>
          <w:p w14:paraId="186B3C42" w14:textId="77777777" w:rsidR="00D95FD9" w:rsidRPr="005E3AE9" w:rsidRDefault="00D95FD9" w:rsidP="00134121">
            <w:pPr>
              <w:rPr>
                <w:rFonts w:cs="Calibri"/>
                <w:sz w:val="16"/>
                <w:szCs w:val="16"/>
              </w:rPr>
            </w:pPr>
          </w:p>
        </w:tc>
        <w:tc>
          <w:tcPr>
            <w:tcW w:w="1164" w:type="dxa"/>
          </w:tcPr>
          <w:p w14:paraId="64F35EF4"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678EB292" w14:textId="77777777" w:rsidR="00D95FD9" w:rsidRPr="005E3AE9" w:rsidRDefault="00D95FD9" w:rsidP="00134121">
            <w:pPr>
              <w:rPr>
                <w:rFonts w:cs="Calibri"/>
                <w:sz w:val="16"/>
                <w:szCs w:val="16"/>
              </w:rPr>
            </w:pPr>
            <w:r w:rsidRPr="005E3AE9">
              <w:rPr>
                <w:rFonts w:cs="Calibri"/>
                <w:sz w:val="16"/>
                <w:szCs w:val="16"/>
              </w:rPr>
              <w:t>Yes (11)</w:t>
            </w:r>
          </w:p>
          <w:p w14:paraId="68657583" w14:textId="77777777" w:rsidR="00D95FD9" w:rsidRPr="005E3AE9" w:rsidRDefault="00D95FD9" w:rsidP="00134121">
            <w:pPr>
              <w:rPr>
                <w:rFonts w:cs="Calibri"/>
                <w:sz w:val="16"/>
                <w:szCs w:val="16"/>
              </w:rPr>
            </w:pPr>
            <w:r w:rsidRPr="005E3AE9">
              <w:rPr>
                <w:rFonts w:cs="Calibri"/>
                <w:sz w:val="16"/>
                <w:szCs w:val="16"/>
              </w:rPr>
              <w:t xml:space="preserve">Age, gender, education, no. of diseases, self-rated health, place of residency, loneliness, </w:t>
            </w:r>
            <w:proofErr w:type="spellStart"/>
            <w:r w:rsidRPr="005E3AE9">
              <w:rPr>
                <w:rFonts w:cs="Calibri"/>
                <w:sz w:val="16"/>
                <w:szCs w:val="16"/>
              </w:rPr>
              <w:t>pos.+neg</w:t>
            </w:r>
            <w:proofErr w:type="spellEnd"/>
            <w:r w:rsidRPr="005E3AE9">
              <w:rPr>
                <w:rFonts w:cs="Calibri"/>
                <w:sz w:val="16"/>
                <w:szCs w:val="16"/>
              </w:rPr>
              <w:t>. affect, hope, life satisfaction</w:t>
            </w:r>
          </w:p>
        </w:tc>
        <w:tc>
          <w:tcPr>
            <w:tcW w:w="1417" w:type="dxa"/>
          </w:tcPr>
          <w:p w14:paraId="175A00B4" w14:textId="77777777" w:rsidR="00D95FD9" w:rsidRPr="005E3AE9" w:rsidRDefault="00D95FD9" w:rsidP="00134121">
            <w:pPr>
              <w:rPr>
                <w:rFonts w:cs="Calibri"/>
                <w:sz w:val="16"/>
                <w:szCs w:val="16"/>
              </w:rPr>
            </w:pPr>
            <w:r w:rsidRPr="005E3AE9">
              <w:rPr>
                <w:rFonts w:cs="Calibri"/>
                <w:sz w:val="16"/>
                <w:szCs w:val="16"/>
              </w:rPr>
              <w:t>No (groups contrasted, but only for illustrative purposes, Cox regression model based on continuous data)</w:t>
            </w:r>
          </w:p>
        </w:tc>
        <w:tc>
          <w:tcPr>
            <w:tcW w:w="926" w:type="dxa"/>
          </w:tcPr>
          <w:p w14:paraId="24988903"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0ACCF576" w14:textId="77777777" w:rsidR="00D95FD9" w:rsidRPr="005E3AE9" w:rsidRDefault="00D95FD9" w:rsidP="00134121">
            <w:pPr>
              <w:rPr>
                <w:rFonts w:cs="Calibri"/>
                <w:sz w:val="16"/>
                <w:szCs w:val="16"/>
              </w:rPr>
            </w:pPr>
            <w:r w:rsidRPr="005E3AE9">
              <w:rPr>
                <w:rFonts w:cs="Calibri"/>
                <w:sz w:val="16"/>
                <w:szCs w:val="16"/>
              </w:rPr>
              <w:t>Yes</w:t>
            </w:r>
          </w:p>
        </w:tc>
        <w:tc>
          <w:tcPr>
            <w:tcW w:w="1289" w:type="dxa"/>
          </w:tcPr>
          <w:p w14:paraId="73F15A46" w14:textId="77777777" w:rsidR="00D95FD9" w:rsidRPr="005E3AE9" w:rsidRDefault="00D95FD9" w:rsidP="00134121">
            <w:pPr>
              <w:rPr>
                <w:rFonts w:cs="Calibri"/>
                <w:sz w:val="16"/>
                <w:szCs w:val="16"/>
              </w:rPr>
            </w:pPr>
            <w:r w:rsidRPr="005E3AE9">
              <w:rPr>
                <w:rFonts w:cs="Calibri"/>
                <w:sz w:val="16"/>
                <w:szCs w:val="16"/>
              </w:rPr>
              <w:t>Not in main article, but in Supplementary Material (13 years)</w:t>
            </w:r>
            <w:r w:rsidRPr="005E3AE9">
              <w:rPr>
                <w:rFonts w:cs="Calibri"/>
                <w:sz w:val="16"/>
                <w:szCs w:val="16"/>
                <w:vertAlign w:val="superscript"/>
              </w:rPr>
              <w:t>3</w:t>
            </w:r>
          </w:p>
        </w:tc>
      </w:tr>
      <w:tr w:rsidR="00D95FD9" w:rsidRPr="005E3AE9" w14:paraId="7682F35C" w14:textId="77777777" w:rsidTr="00134121">
        <w:tc>
          <w:tcPr>
            <w:tcW w:w="1134" w:type="dxa"/>
          </w:tcPr>
          <w:p w14:paraId="4C137846" w14:textId="28A589AB" w:rsidR="00D95FD9" w:rsidRPr="005E3AE9" w:rsidRDefault="00D95FD9" w:rsidP="00134121">
            <w:pPr>
              <w:rPr>
                <w:rFonts w:cs="Calibri"/>
                <w:sz w:val="16"/>
                <w:szCs w:val="16"/>
              </w:rPr>
            </w:pPr>
            <w:r w:rsidRPr="005E3AE9">
              <w:rPr>
                <w:rFonts w:cs="Calibri"/>
                <w:sz w:val="16"/>
                <w:szCs w:val="16"/>
              </w:rPr>
              <w:t xml:space="preserve">Zhang </w:t>
            </w:r>
            <w:r w:rsidR="000648D3">
              <w:rPr>
                <w:rFonts w:cs="Calibri"/>
                <w:sz w:val="16"/>
                <w:szCs w:val="16"/>
              </w:rPr>
              <w:fldChar w:fldCharType="begin"/>
            </w:r>
            <w:r w:rsidR="0035527A">
              <w:rPr>
                <w:rFonts w:cs="Calibri"/>
                <w:sz w:val="16"/>
                <w:szCs w:val="16"/>
              </w:rPr>
              <w:instrText xml:space="preserve"> ADDIN EN.CITE &lt;EndNote&gt;&lt;Cite ExcludeAuth="1"&gt;&lt;Author&gt;Zhang&lt;/Author&gt;&lt;Year&gt;2020&lt;/Year&gt;&lt;RecNum&gt;19788&lt;/RecNum&gt;&lt;DisplayText&gt;(2020)&lt;/DisplayText&gt;&lt;record&gt;&lt;rec-number&gt;19788&lt;/rec-number&gt;&lt;foreign-keys&gt;&lt;key app="EN" db-id="0rzssr2w9xstd2eeex65tf98p55d00fattsw" timestamp="1646826807" guid="95bd4063-c8db-4b88-b288-4a283f9658ce"&gt;19788&lt;/key&gt;&lt;/foreign-keys&gt;&lt;ref-type name="Journal Article"&gt;17&lt;/ref-type&gt;&lt;contributors&gt;&lt;authors&gt;&lt;author&gt;Zhang, Xin&lt;/author&gt;&lt;author&gt;Kamin, Stefan T&lt;/author&gt;&lt;author&gt;Liu, Songqi&lt;/author&gt;&lt;author&gt;Fung, Helene H&lt;/author&gt;&lt;author&gt;Lang, Frieder R&lt;/author&gt;&lt;/authors&gt;&lt;/contributors&gt;&lt;titles&gt;&lt;title&gt;Negative self-perception of aging and mortality in very old Chinese adults: the mediation role of healthy lifestyle&lt;/title&gt;&lt;secondary-title&gt;The Journals of Gerontology: Series B&lt;/secondary-title&gt;&lt;/titles&gt;&lt;periodical&gt;&lt;full-title&gt;The Journals of Gerontology: Series B&lt;/full-title&gt;&lt;/periodical&gt;&lt;pages&gt;1001-1009&lt;/pages&gt;&lt;volume&gt;75&lt;/volume&gt;&lt;number&gt;5&lt;/number&gt;&lt;dates&gt;&lt;year&gt;2020&lt;/year&gt;&lt;/dates&gt;&lt;isbn&gt;1079-5014&lt;/isbn&gt;&lt;urls&gt;&lt;/urls&gt;&lt;electronic-resource-num&gt;https://doi.org/10.1093/geronb/gby136&lt;/electronic-resource-num&gt;&lt;/record&gt;&lt;/Cite&gt;&lt;/EndNote&gt;</w:instrText>
            </w:r>
            <w:r w:rsidR="000648D3">
              <w:rPr>
                <w:rFonts w:cs="Calibri"/>
                <w:sz w:val="16"/>
                <w:szCs w:val="16"/>
              </w:rPr>
              <w:fldChar w:fldCharType="separate"/>
            </w:r>
            <w:r w:rsidR="00F44DD4">
              <w:rPr>
                <w:rFonts w:cs="Calibri"/>
                <w:noProof/>
                <w:sz w:val="16"/>
                <w:szCs w:val="16"/>
              </w:rPr>
              <w:t>(2020)</w:t>
            </w:r>
            <w:r w:rsidR="000648D3">
              <w:rPr>
                <w:rFonts w:cs="Calibri"/>
                <w:sz w:val="16"/>
                <w:szCs w:val="16"/>
              </w:rPr>
              <w:fldChar w:fldCharType="end"/>
            </w:r>
            <w:r w:rsidR="000648D3" w:rsidRPr="005E3AE9">
              <w:rPr>
                <w:rFonts w:cs="Calibri"/>
                <w:sz w:val="16"/>
                <w:szCs w:val="16"/>
              </w:rPr>
              <w:t xml:space="preserve"> </w:t>
            </w:r>
          </w:p>
        </w:tc>
        <w:tc>
          <w:tcPr>
            <w:tcW w:w="1079" w:type="dxa"/>
          </w:tcPr>
          <w:p w14:paraId="21F9E3A8" w14:textId="77777777" w:rsidR="00D95FD9" w:rsidRPr="005E3AE9" w:rsidRDefault="00D95FD9" w:rsidP="00134121">
            <w:pPr>
              <w:rPr>
                <w:rFonts w:cs="Calibri"/>
                <w:sz w:val="16"/>
                <w:szCs w:val="16"/>
              </w:rPr>
            </w:pPr>
            <w:r w:rsidRPr="005E3AE9">
              <w:rPr>
                <w:rFonts w:cs="Calibri"/>
                <w:sz w:val="16"/>
                <w:szCs w:val="16"/>
              </w:rPr>
              <w:t>9683 participants from the Chinese Longitudinal Healthy Longevity Survey (CLHLS), aged 78–118 years at baseline</w:t>
            </w:r>
          </w:p>
        </w:tc>
        <w:tc>
          <w:tcPr>
            <w:tcW w:w="751" w:type="dxa"/>
          </w:tcPr>
          <w:p w14:paraId="0A9F6FCA" w14:textId="77777777" w:rsidR="00D95FD9" w:rsidRPr="005E3AE9" w:rsidRDefault="00D95FD9" w:rsidP="00134121">
            <w:pPr>
              <w:rPr>
                <w:rFonts w:cs="Calibri"/>
                <w:sz w:val="16"/>
                <w:szCs w:val="16"/>
              </w:rPr>
            </w:pPr>
            <w:r w:rsidRPr="005E3AE9">
              <w:rPr>
                <w:rFonts w:cs="Calibri"/>
                <w:sz w:val="16"/>
                <w:szCs w:val="16"/>
              </w:rPr>
              <w:t>8 years</w:t>
            </w:r>
          </w:p>
        </w:tc>
        <w:tc>
          <w:tcPr>
            <w:tcW w:w="1451" w:type="dxa"/>
          </w:tcPr>
          <w:p w14:paraId="21903E00" w14:textId="77777777" w:rsidR="00D95FD9" w:rsidRPr="005E3AE9" w:rsidRDefault="00D95FD9" w:rsidP="00134121">
            <w:pPr>
              <w:rPr>
                <w:rFonts w:cs="Calibri"/>
                <w:sz w:val="16"/>
                <w:szCs w:val="16"/>
              </w:rPr>
            </w:pPr>
            <w:r w:rsidRPr="005E3AE9">
              <w:rPr>
                <w:rFonts w:cs="Calibri"/>
                <w:sz w:val="16"/>
                <w:szCs w:val="16"/>
              </w:rPr>
              <w:t>SPA assessed using the ATOA scale</w:t>
            </w:r>
          </w:p>
        </w:tc>
        <w:tc>
          <w:tcPr>
            <w:tcW w:w="1347" w:type="dxa"/>
          </w:tcPr>
          <w:p w14:paraId="35A74085" w14:textId="77777777" w:rsidR="00D95FD9" w:rsidRPr="005E3AE9" w:rsidRDefault="00D95FD9" w:rsidP="00134121">
            <w:pPr>
              <w:rPr>
                <w:rFonts w:cs="Calibri"/>
                <w:sz w:val="16"/>
                <w:szCs w:val="16"/>
              </w:rPr>
            </w:pPr>
            <w:r w:rsidRPr="005E3AE9">
              <w:rPr>
                <w:rFonts w:cs="Calibri"/>
                <w:sz w:val="16"/>
                <w:szCs w:val="16"/>
              </w:rPr>
              <w:t>Latent growth models with survival analysis</w:t>
            </w:r>
          </w:p>
        </w:tc>
        <w:tc>
          <w:tcPr>
            <w:tcW w:w="1164" w:type="dxa"/>
          </w:tcPr>
          <w:p w14:paraId="6C6302D5"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2D70A163" w14:textId="77777777" w:rsidR="00D95FD9" w:rsidRPr="005E3AE9" w:rsidRDefault="00D95FD9" w:rsidP="00134121">
            <w:pPr>
              <w:rPr>
                <w:rFonts w:cs="Calibri"/>
                <w:sz w:val="16"/>
                <w:szCs w:val="16"/>
              </w:rPr>
            </w:pPr>
            <w:r w:rsidRPr="005E3AE9">
              <w:rPr>
                <w:rFonts w:cs="Calibri"/>
                <w:sz w:val="16"/>
                <w:szCs w:val="16"/>
              </w:rPr>
              <w:t>Yes (6)</w:t>
            </w:r>
          </w:p>
          <w:p w14:paraId="54EC1E1E" w14:textId="77777777" w:rsidR="00D95FD9" w:rsidRPr="005E3AE9" w:rsidRDefault="00D95FD9" w:rsidP="00134121">
            <w:pPr>
              <w:rPr>
                <w:rFonts w:cs="Calibri"/>
                <w:sz w:val="16"/>
                <w:szCs w:val="16"/>
              </w:rPr>
            </w:pPr>
            <w:r w:rsidRPr="005E3AE9">
              <w:rPr>
                <w:rFonts w:cs="Calibri"/>
                <w:sz w:val="16"/>
                <w:szCs w:val="16"/>
              </w:rPr>
              <w:t>Age, gender, education, cognitive status, self-reported health, healthy lifestyle behaviors</w:t>
            </w:r>
          </w:p>
        </w:tc>
        <w:tc>
          <w:tcPr>
            <w:tcW w:w="1417" w:type="dxa"/>
          </w:tcPr>
          <w:p w14:paraId="014C45DC" w14:textId="77777777" w:rsidR="00D95FD9" w:rsidRPr="005E3AE9" w:rsidRDefault="00D95FD9" w:rsidP="00134121">
            <w:pPr>
              <w:rPr>
                <w:rFonts w:cs="Calibri"/>
                <w:sz w:val="16"/>
                <w:szCs w:val="16"/>
              </w:rPr>
            </w:pPr>
            <w:r w:rsidRPr="005E3AE9">
              <w:rPr>
                <w:rFonts w:cs="Calibri"/>
                <w:sz w:val="16"/>
                <w:szCs w:val="16"/>
              </w:rPr>
              <w:t>No (no groups contrasted)</w:t>
            </w:r>
          </w:p>
        </w:tc>
        <w:tc>
          <w:tcPr>
            <w:tcW w:w="926" w:type="dxa"/>
          </w:tcPr>
          <w:p w14:paraId="1127A3E3" w14:textId="77777777" w:rsidR="00D95FD9" w:rsidRPr="005E3AE9" w:rsidRDefault="00D95FD9" w:rsidP="00134121">
            <w:pPr>
              <w:rPr>
                <w:rFonts w:cs="Calibri"/>
                <w:sz w:val="16"/>
                <w:szCs w:val="16"/>
              </w:rPr>
            </w:pPr>
            <w:r w:rsidRPr="005E3AE9">
              <w:rPr>
                <w:rFonts w:cs="Calibri"/>
                <w:sz w:val="16"/>
                <w:szCs w:val="16"/>
              </w:rPr>
              <w:t>Yes</w:t>
            </w:r>
          </w:p>
        </w:tc>
        <w:tc>
          <w:tcPr>
            <w:tcW w:w="1047" w:type="dxa"/>
          </w:tcPr>
          <w:p w14:paraId="38C6EC05"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42594A44" w14:textId="77777777" w:rsidR="00D95FD9" w:rsidRPr="005E3AE9" w:rsidRDefault="00D95FD9" w:rsidP="00134121">
            <w:pPr>
              <w:rPr>
                <w:rFonts w:cs="Calibri"/>
                <w:sz w:val="16"/>
                <w:szCs w:val="16"/>
              </w:rPr>
            </w:pPr>
            <w:r w:rsidRPr="005E3AE9">
              <w:rPr>
                <w:rFonts w:cs="Calibri"/>
                <w:sz w:val="16"/>
                <w:szCs w:val="16"/>
              </w:rPr>
              <w:t>No</w:t>
            </w:r>
          </w:p>
        </w:tc>
      </w:tr>
      <w:tr w:rsidR="00D95FD9" w:rsidRPr="005E3AE9" w14:paraId="546706B0" w14:textId="77777777" w:rsidTr="00134121">
        <w:tc>
          <w:tcPr>
            <w:tcW w:w="1134" w:type="dxa"/>
          </w:tcPr>
          <w:p w14:paraId="18BEF667" w14:textId="5589EFC1" w:rsidR="00D95FD9" w:rsidRPr="005E3AE9" w:rsidRDefault="00D95FD9" w:rsidP="00134121">
            <w:pPr>
              <w:rPr>
                <w:rFonts w:cs="Calibri"/>
                <w:sz w:val="16"/>
                <w:szCs w:val="16"/>
              </w:rPr>
            </w:pPr>
            <w:r w:rsidRPr="005E3AE9">
              <w:rPr>
                <w:rFonts w:cs="Calibri"/>
                <w:sz w:val="16"/>
                <w:szCs w:val="16"/>
              </w:rPr>
              <w:t xml:space="preserve">Zhao </w:t>
            </w:r>
            <w:r w:rsidR="000648D3">
              <w:rPr>
                <w:rFonts w:cs="Calibri"/>
                <w:sz w:val="16"/>
                <w:szCs w:val="16"/>
              </w:rPr>
              <w:t xml:space="preserve"> </w:t>
            </w:r>
            <w:r w:rsidR="00F44DD4">
              <w:rPr>
                <w:rFonts w:cs="Calibri"/>
                <w:sz w:val="16"/>
                <w:szCs w:val="16"/>
              </w:rPr>
              <w:fldChar w:fldCharType="begin"/>
            </w:r>
            <w:r w:rsidR="00F44DD4">
              <w:rPr>
                <w:rFonts w:cs="Calibri"/>
                <w:sz w:val="16"/>
                <w:szCs w:val="16"/>
              </w:rPr>
              <w:instrText xml:space="preserve"> ADDIN EN.CITE &lt;EndNote&gt;&lt;Cite ExcludeAuth="1"&gt;&lt;Author&gt;Zhao&lt;/Author&gt;&lt;Year&gt;2017&lt;/Year&gt;&lt;RecNum&gt;20775&lt;/RecNum&gt;&lt;DisplayText&gt;(2017)&lt;/DisplayText&gt;&lt;record&gt;&lt;rec-number&gt;20775&lt;/rec-number&gt;&lt;foreign-keys&gt;&lt;key app="EN" db-id="0rzssr2w9xstd2eeex65tf98p55d00fattsw" timestamp="1732721405"&gt;20775&lt;/key&gt;&lt;/foreign-keys&gt;&lt;ref-type name="Journal Article"&gt;17&lt;/ref-type&gt;&lt;contributors&gt;&lt;authors&gt;&lt;author&gt;Zhao, Yuan&lt;/author&gt;&lt;author&gt;Dupre, Matthew E.&lt;/author&gt;&lt;author&gt;Qiu, Li&lt;/author&gt;&lt;author&gt;Gu, Danan&lt;/author&gt;&lt;/authors&gt;&lt;/contributors&gt;&lt;titles&gt;&lt;title&gt;Changes in perceived uselessness and risks for mortality: evidence from a National sample of older adults in China&lt;/title&gt;&lt;secondary-title&gt;BMC Public Health&lt;/secondary-title&gt;&lt;/titles&gt;&lt;periodical&gt;&lt;full-title&gt;BMC public health&lt;/full-title&gt;&lt;/periodical&gt;&lt;pages&gt;561&lt;/pages&gt;&lt;volume&gt;17&lt;/volume&gt;&lt;number&gt;1&lt;/number&gt;&lt;dates&gt;&lt;year&gt;2017&lt;/year&gt;&lt;pub-dates&gt;&lt;date&gt;2017/06/09&lt;/date&gt;&lt;/pub-dates&gt;&lt;/dates&gt;&lt;isbn&gt;1471-2458&lt;/isbn&gt;&lt;urls&gt;&lt;related-urls&gt;&lt;url&gt;https://doi.org/10.1186/s12889-017-4479-1&lt;/url&gt;&lt;/related-urls&gt;&lt;/urls&gt;&lt;electronic-resource-num&gt;https://doi.org/10.1186/s12889-017-4479-1&lt;/electronic-resource-num&gt;&lt;/record&gt;&lt;/Cite&gt;&lt;/EndNote&gt;</w:instrText>
            </w:r>
            <w:r w:rsidR="00F44DD4">
              <w:rPr>
                <w:rFonts w:cs="Calibri"/>
                <w:sz w:val="16"/>
                <w:szCs w:val="16"/>
              </w:rPr>
              <w:fldChar w:fldCharType="separate"/>
            </w:r>
            <w:r w:rsidR="00F44DD4">
              <w:rPr>
                <w:rFonts w:cs="Calibri"/>
                <w:noProof/>
                <w:sz w:val="16"/>
                <w:szCs w:val="16"/>
              </w:rPr>
              <w:t>(2017)</w:t>
            </w:r>
            <w:r w:rsidR="00F44DD4">
              <w:rPr>
                <w:rFonts w:cs="Calibri"/>
                <w:sz w:val="16"/>
                <w:szCs w:val="16"/>
              </w:rPr>
              <w:fldChar w:fldCharType="end"/>
            </w:r>
          </w:p>
        </w:tc>
        <w:tc>
          <w:tcPr>
            <w:tcW w:w="1079" w:type="dxa"/>
          </w:tcPr>
          <w:p w14:paraId="70FF8922" w14:textId="77777777" w:rsidR="00D95FD9" w:rsidRPr="005E3AE9" w:rsidRDefault="00D95FD9" w:rsidP="00134121">
            <w:pPr>
              <w:rPr>
                <w:rFonts w:cs="Calibri"/>
                <w:sz w:val="16"/>
                <w:szCs w:val="16"/>
              </w:rPr>
            </w:pPr>
            <w:r w:rsidRPr="005E3AE9">
              <w:rPr>
                <w:rFonts w:cs="Calibri"/>
                <w:sz w:val="16"/>
                <w:szCs w:val="16"/>
              </w:rPr>
              <w:t xml:space="preserve">13967 participants from the Chinese Longitudinal Healthy </w:t>
            </w:r>
            <w:r w:rsidRPr="005E3AE9">
              <w:rPr>
                <w:rFonts w:cs="Calibri"/>
                <w:sz w:val="16"/>
                <w:szCs w:val="16"/>
              </w:rPr>
              <w:lastRenderedPageBreak/>
              <w:t>Longevity Survey (CLHLS), aged 65–100+ years at baseline</w:t>
            </w:r>
          </w:p>
        </w:tc>
        <w:tc>
          <w:tcPr>
            <w:tcW w:w="751" w:type="dxa"/>
          </w:tcPr>
          <w:p w14:paraId="163CD4A4" w14:textId="77777777" w:rsidR="00D95FD9" w:rsidRPr="005E3AE9" w:rsidRDefault="00D95FD9" w:rsidP="00134121">
            <w:pPr>
              <w:rPr>
                <w:rFonts w:cs="Calibri"/>
                <w:sz w:val="16"/>
                <w:szCs w:val="16"/>
              </w:rPr>
            </w:pPr>
            <w:r w:rsidRPr="005E3AE9">
              <w:rPr>
                <w:rFonts w:cs="Calibri"/>
                <w:sz w:val="16"/>
                <w:szCs w:val="16"/>
              </w:rPr>
              <w:lastRenderedPageBreak/>
              <w:t>9 years</w:t>
            </w:r>
          </w:p>
        </w:tc>
        <w:tc>
          <w:tcPr>
            <w:tcW w:w="1451" w:type="dxa"/>
          </w:tcPr>
          <w:p w14:paraId="36B651A6" w14:textId="77777777" w:rsidR="00D95FD9" w:rsidRPr="005E3AE9" w:rsidRDefault="00D95FD9" w:rsidP="00134121">
            <w:pPr>
              <w:rPr>
                <w:rFonts w:cs="Calibri"/>
                <w:sz w:val="16"/>
                <w:szCs w:val="16"/>
              </w:rPr>
            </w:pPr>
            <w:r w:rsidRPr="005E3AE9">
              <w:rPr>
                <w:rFonts w:cs="Calibri"/>
                <w:sz w:val="16"/>
                <w:szCs w:val="16"/>
              </w:rPr>
              <w:t>Perceived uselessness as indicator of negative SPA</w:t>
            </w:r>
          </w:p>
        </w:tc>
        <w:tc>
          <w:tcPr>
            <w:tcW w:w="1347" w:type="dxa"/>
          </w:tcPr>
          <w:p w14:paraId="0B671E61" w14:textId="77777777" w:rsidR="00D95FD9" w:rsidRPr="005E3AE9" w:rsidRDefault="00D95FD9" w:rsidP="00134121">
            <w:pPr>
              <w:rPr>
                <w:rFonts w:cs="Calibri"/>
                <w:sz w:val="16"/>
                <w:szCs w:val="16"/>
              </w:rPr>
            </w:pPr>
            <w:r w:rsidRPr="005E3AE9">
              <w:rPr>
                <w:rFonts w:cs="Calibri"/>
                <w:sz w:val="16"/>
                <w:szCs w:val="16"/>
              </w:rPr>
              <w:t>Cox proportional-hazards regression models</w:t>
            </w:r>
          </w:p>
          <w:p w14:paraId="0E05373F" w14:textId="77777777" w:rsidR="00D95FD9" w:rsidRPr="005E3AE9" w:rsidRDefault="00D95FD9" w:rsidP="00134121">
            <w:pPr>
              <w:rPr>
                <w:rFonts w:cs="Calibri"/>
                <w:sz w:val="16"/>
                <w:szCs w:val="16"/>
              </w:rPr>
            </w:pPr>
          </w:p>
        </w:tc>
        <w:tc>
          <w:tcPr>
            <w:tcW w:w="1164" w:type="dxa"/>
          </w:tcPr>
          <w:p w14:paraId="792534B7" w14:textId="77777777" w:rsidR="00D95FD9" w:rsidRPr="005E3AE9" w:rsidRDefault="00D95FD9" w:rsidP="00134121">
            <w:pPr>
              <w:rPr>
                <w:rFonts w:cs="Calibri"/>
                <w:sz w:val="16"/>
                <w:szCs w:val="16"/>
              </w:rPr>
            </w:pPr>
            <w:r w:rsidRPr="005E3AE9">
              <w:rPr>
                <w:rFonts w:cs="Calibri"/>
                <w:sz w:val="16"/>
                <w:szCs w:val="16"/>
              </w:rPr>
              <w:t>No</w:t>
            </w:r>
          </w:p>
        </w:tc>
        <w:tc>
          <w:tcPr>
            <w:tcW w:w="1296" w:type="dxa"/>
          </w:tcPr>
          <w:p w14:paraId="23643F9A" w14:textId="77777777" w:rsidR="00D95FD9" w:rsidRPr="005E3AE9" w:rsidRDefault="00D95FD9" w:rsidP="00134121">
            <w:pPr>
              <w:rPr>
                <w:rFonts w:cs="Calibri"/>
                <w:sz w:val="16"/>
                <w:szCs w:val="16"/>
              </w:rPr>
            </w:pPr>
            <w:r w:rsidRPr="005E3AE9">
              <w:rPr>
                <w:rFonts w:cs="Calibri"/>
                <w:sz w:val="16"/>
                <w:szCs w:val="16"/>
              </w:rPr>
              <w:t>Yes (23)</w:t>
            </w:r>
          </w:p>
          <w:p w14:paraId="57E8B8CE" w14:textId="77777777" w:rsidR="00D95FD9" w:rsidRPr="005E3AE9" w:rsidRDefault="00D95FD9" w:rsidP="00134121">
            <w:pPr>
              <w:rPr>
                <w:rFonts w:cs="Calibri"/>
                <w:sz w:val="16"/>
                <w:szCs w:val="16"/>
              </w:rPr>
            </w:pPr>
            <w:r w:rsidRPr="005E3AE9">
              <w:rPr>
                <w:rFonts w:cs="Calibri"/>
                <w:sz w:val="16"/>
                <w:szCs w:val="16"/>
              </w:rPr>
              <w:t xml:space="preserve">Age, gender, ethnicity, education, residence, lifetime </w:t>
            </w:r>
            <w:r w:rsidRPr="005E3AE9">
              <w:rPr>
                <w:rFonts w:cs="Calibri"/>
                <w:sz w:val="16"/>
                <w:szCs w:val="16"/>
              </w:rPr>
              <w:lastRenderedPageBreak/>
              <w:t xml:space="preserve">occupation, economic independence, family economic conditions, </w:t>
            </w:r>
          </w:p>
          <w:p w14:paraId="1606AA14" w14:textId="77777777" w:rsidR="00D95FD9" w:rsidRPr="005E3AE9" w:rsidRDefault="00D95FD9" w:rsidP="00134121">
            <w:pPr>
              <w:rPr>
                <w:rFonts w:cs="Calibri"/>
                <w:sz w:val="16"/>
                <w:szCs w:val="16"/>
              </w:rPr>
            </w:pPr>
            <w:r w:rsidRPr="005E3AE9">
              <w:rPr>
                <w:rFonts w:cs="Calibri"/>
                <w:sz w:val="16"/>
                <w:szCs w:val="16"/>
              </w:rPr>
              <w:t>marital status, frequently-contacted persons, concordance with children, concordance in living arrangement, intergenerational exchanges</w:t>
            </w:r>
          </w:p>
          <w:p w14:paraId="18B782AE" w14:textId="77777777" w:rsidR="00D95FD9" w:rsidRPr="005E3AE9" w:rsidRDefault="00D95FD9" w:rsidP="00134121">
            <w:pPr>
              <w:autoSpaceDE w:val="0"/>
              <w:autoSpaceDN w:val="0"/>
              <w:adjustRightInd w:val="0"/>
              <w:rPr>
                <w:rFonts w:cs="Calibri"/>
                <w:sz w:val="16"/>
                <w:szCs w:val="16"/>
              </w:rPr>
            </w:pPr>
            <w:r w:rsidRPr="005E3AE9">
              <w:rPr>
                <w:rFonts w:cs="Calibri"/>
                <w:sz w:val="16"/>
                <w:szCs w:val="16"/>
              </w:rPr>
              <w:t>smoking, alcohol consumption, regular exercise, leisure activities, social participation, ADL and IADL disabilities, cognitive impairment, chronic disease conditions, psychological</w:t>
            </w:r>
          </w:p>
          <w:p w14:paraId="531D16A4" w14:textId="77777777" w:rsidR="00D95FD9" w:rsidRPr="005E3AE9" w:rsidRDefault="00D95FD9" w:rsidP="00134121">
            <w:pPr>
              <w:rPr>
                <w:rFonts w:cs="Calibri"/>
                <w:sz w:val="16"/>
                <w:szCs w:val="16"/>
              </w:rPr>
            </w:pPr>
            <w:r w:rsidRPr="005E3AE9">
              <w:rPr>
                <w:rFonts w:cs="Calibri"/>
                <w:sz w:val="16"/>
                <w:szCs w:val="16"/>
              </w:rPr>
              <w:t>well-being</w:t>
            </w:r>
          </w:p>
        </w:tc>
        <w:tc>
          <w:tcPr>
            <w:tcW w:w="1417" w:type="dxa"/>
          </w:tcPr>
          <w:p w14:paraId="1DFA6BB8" w14:textId="77777777" w:rsidR="00D95FD9" w:rsidRPr="005E3AE9" w:rsidRDefault="00D95FD9" w:rsidP="00134121">
            <w:pPr>
              <w:rPr>
                <w:rFonts w:cs="Calibri"/>
                <w:sz w:val="16"/>
                <w:szCs w:val="16"/>
              </w:rPr>
            </w:pPr>
            <w:r w:rsidRPr="005E3AE9">
              <w:rPr>
                <w:rFonts w:cs="Calibri"/>
                <w:sz w:val="16"/>
                <w:szCs w:val="16"/>
              </w:rPr>
              <w:lastRenderedPageBreak/>
              <w:t>No (groups contrasted, data not presented)</w:t>
            </w:r>
          </w:p>
        </w:tc>
        <w:tc>
          <w:tcPr>
            <w:tcW w:w="926" w:type="dxa"/>
          </w:tcPr>
          <w:p w14:paraId="35AF8A73" w14:textId="77777777" w:rsidR="00D95FD9" w:rsidRPr="005E3AE9" w:rsidRDefault="00D95FD9" w:rsidP="00134121">
            <w:pPr>
              <w:rPr>
                <w:rFonts w:cs="Calibri"/>
                <w:sz w:val="16"/>
                <w:szCs w:val="16"/>
              </w:rPr>
            </w:pPr>
            <w:r w:rsidRPr="005E3AE9">
              <w:rPr>
                <w:rFonts w:cs="Calibri"/>
                <w:sz w:val="16"/>
                <w:szCs w:val="16"/>
              </w:rPr>
              <w:t>No</w:t>
            </w:r>
          </w:p>
        </w:tc>
        <w:tc>
          <w:tcPr>
            <w:tcW w:w="1047" w:type="dxa"/>
          </w:tcPr>
          <w:p w14:paraId="2A5F2D81" w14:textId="77777777" w:rsidR="00D95FD9" w:rsidRPr="005E3AE9" w:rsidRDefault="00D95FD9" w:rsidP="00134121">
            <w:pPr>
              <w:rPr>
                <w:rFonts w:cs="Calibri"/>
                <w:sz w:val="16"/>
                <w:szCs w:val="16"/>
              </w:rPr>
            </w:pPr>
            <w:r w:rsidRPr="005E3AE9">
              <w:rPr>
                <w:rFonts w:cs="Calibri"/>
                <w:sz w:val="16"/>
                <w:szCs w:val="16"/>
              </w:rPr>
              <w:t>No (no curves presented)</w:t>
            </w:r>
          </w:p>
        </w:tc>
        <w:tc>
          <w:tcPr>
            <w:tcW w:w="1289" w:type="dxa"/>
          </w:tcPr>
          <w:p w14:paraId="20616B88" w14:textId="77777777" w:rsidR="00D95FD9" w:rsidRPr="005E3AE9" w:rsidRDefault="00D95FD9" w:rsidP="00F8619C">
            <w:pPr>
              <w:keepNext/>
              <w:rPr>
                <w:rFonts w:cs="Calibri"/>
                <w:sz w:val="16"/>
                <w:szCs w:val="16"/>
              </w:rPr>
            </w:pPr>
            <w:r w:rsidRPr="005E3AE9">
              <w:rPr>
                <w:rFonts w:cs="Calibri"/>
                <w:sz w:val="16"/>
                <w:szCs w:val="16"/>
              </w:rPr>
              <w:t>No</w:t>
            </w:r>
          </w:p>
        </w:tc>
      </w:tr>
    </w:tbl>
    <w:p w14:paraId="0F787651" w14:textId="77777777" w:rsidR="00F8619C" w:rsidRPr="00612200" w:rsidRDefault="00F8619C" w:rsidP="00F8619C">
      <w:pPr>
        <w:spacing w:after="60"/>
        <w:rPr>
          <w:rFonts w:cs="Calibri"/>
          <w:sz w:val="18"/>
          <w:szCs w:val="18"/>
        </w:rPr>
      </w:pPr>
      <w:r w:rsidRPr="00612200">
        <w:rPr>
          <w:rFonts w:cs="Calibri"/>
          <w:i/>
          <w:iCs/>
          <w:sz w:val="18"/>
          <w:szCs w:val="18"/>
        </w:rPr>
        <w:t>Note</w:t>
      </w:r>
      <w:r w:rsidRPr="00612200">
        <w:rPr>
          <w:rFonts w:cs="Calibri"/>
          <w:sz w:val="18"/>
          <w:szCs w:val="18"/>
        </w:rPr>
        <w:t xml:space="preserve">. Studies were selected based on the systematic review and meta-analysis by </w:t>
      </w:r>
      <w:proofErr w:type="spellStart"/>
      <w:r w:rsidRPr="00612200">
        <w:rPr>
          <w:rFonts w:cs="Calibri"/>
          <w:sz w:val="18"/>
          <w:szCs w:val="18"/>
        </w:rPr>
        <w:t>Westerhof</w:t>
      </w:r>
      <w:proofErr w:type="spellEnd"/>
      <w:r w:rsidRPr="00612200">
        <w:rPr>
          <w:rFonts w:cs="Calibri"/>
          <w:sz w:val="18"/>
          <w:szCs w:val="18"/>
        </w:rPr>
        <w:t xml:space="preserve"> et al. (2023). For the purpose of this overview, we included all studies examining mortality/survival as outcomes. Study IDs reflect first author and publication year.</w:t>
      </w:r>
      <w:r w:rsidRPr="00612200">
        <w:rPr>
          <w:rFonts w:cs="Calibri"/>
          <w:sz w:val="18"/>
          <w:szCs w:val="18"/>
        </w:rPr>
        <w:br/>
        <w:t xml:space="preserve">AAQ = Attitudes to Ageing Questionnaire. AARC-SF = Awareness of Age-Related Change scale (AARC-SF). </w:t>
      </w:r>
      <w:proofErr w:type="spellStart"/>
      <w:r w:rsidRPr="00612200">
        <w:rPr>
          <w:rFonts w:cs="Calibri"/>
          <w:sz w:val="18"/>
          <w:szCs w:val="18"/>
        </w:rPr>
        <w:t>AgeCog</w:t>
      </w:r>
      <w:proofErr w:type="spellEnd"/>
      <w:r w:rsidRPr="00612200">
        <w:rPr>
          <w:rFonts w:cs="Calibri"/>
          <w:sz w:val="18"/>
          <w:szCs w:val="18"/>
        </w:rPr>
        <w:t xml:space="preserve"> scales = Aging-related Cognition scales. ATOA = Attitudes Towards Aging Scale. FU = follow-up period. NA = not applicable. SPA = self-perceptions of aging. </w:t>
      </w:r>
      <w:proofErr w:type="spellStart"/>
      <w:r w:rsidRPr="00612200">
        <w:rPr>
          <w:rFonts w:cs="Calibri"/>
          <w:sz w:val="18"/>
          <w:szCs w:val="18"/>
        </w:rPr>
        <w:t>VoA</w:t>
      </w:r>
      <w:proofErr w:type="spellEnd"/>
      <w:r w:rsidRPr="00612200">
        <w:rPr>
          <w:rFonts w:cs="Calibri"/>
          <w:sz w:val="18"/>
          <w:szCs w:val="18"/>
        </w:rPr>
        <w:t xml:space="preserve"> = Views on aging.</w:t>
      </w:r>
    </w:p>
    <w:p w14:paraId="1B5FB5E1" w14:textId="77777777" w:rsidR="00F8619C" w:rsidRPr="00612200" w:rsidRDefault="00F8619C" w:rsidP="00F8619C">
      <w:pPr>
        <w:rPr>
          <w:rFonts w:cs="Calibri"/>
          <w:sz w:val="18"/>
          <w:szCs w:val="18"/>
        </w:rPr>
      </w:pPr>
      <w:r w:rsidRPr="00612200">
        <w:rPr>
          <w:rFonts w:cs="Calibri"/>
          <w:sz w:val="18"/>
          <w:szCs w:val="18"/>
          <w:vertAlign w:val="superscript"/>
        </w:rPr>
        <w:t>1</w:t>
      </w:r>
      <w:r w:rsidRPr="00612200">
        <w:rPr>
          <w:rFonts w:cs="Calibri"/>
          <w:sz w:val="18"/>
          <w:szCs w:val="18"/>
        </w:rPr>
        <w:t xml:space="preserve"> Covariates were those variables in the respective model that were included in addition to </w:t>
      </w:r>
      <w:proofErr w:type="spellStart"/>
      <w:r w:rsidRPr="00612200">
        <w:rPr>
          <w:rFonts w:cs="Calibri"/>
          <w:sz w:val="18"/>
          <w:szCs w:val="18"/>
        </w:rPr>
        <w:t>VoA</w:t>
      </w:r>
      <w:proofErr w:type="spellEnd"/>
      <w:r w:rsidRPr="00612200">
        <w:rPr>
          <w:rFonts w:cs="Calibri"/>
          <w:sz w:val="18"/>
          <w:szCs w:val="18"/>
        </w:rPr>
        <w:t xml:space="preserve"> constructs.</w:t>
      </w:r>
    </w:p>
    <w:p w14:paraId="41D131E9" w14:textId="77777777" w:rsidR="00F8619C" w:rsidRPr="00612200" w:rsidRDefault="00F8619C" w:rsidP="00F8619C">
      <w:pPr>
        <w:rPr>
          <w:rFonts w:cs="Calibri"/>
          <w:sz w:val="18"/>
          <w:szCs w:val="18"/>
        </w:rPr>
      </w:pPr>
      <w:r w:rsidRPr="00612200">
        <w:rPr>
          <w:rFonts w:cs="Calibri"/>
          <w:sz w:val="18"/>
          <w:szCs w:val="18"/>
          <w:vertAlign w:val="superscript"/>
        </w:rPr>
        <w:t>2</w:t>
      </w:r>
      <w:r w:rsidRPr="00612200">
        <w:rPr>
          <w:rFonts w:cs="Calibri"/>
          <w:sz w:val="18"/>
          <w:szCs w:val="18"/>
        </w:rPr>
        <w:t xml:space="preserve"> Studies were rated to use ‘causal’ language when they used the term ‘predict’ or ‘predictor’ to refer to the association of views on aging and mortality.</w:t>
      </w:r>
    </w:p>
    <w:p w14:paraId="117481D4" w14:textId="77777777" w:rsidR="00F8619C" w:rsidRPr="00612200" w:rsidRDefault="00F8619C" w:rsidP="00F8619C">
      <w:pPr>
        <w:rPr>
          <w:rFonts w:cs="Calibri"/>
          <w:sz w:val="18"/>
          <w:szCs w:val="18"/>
        </w:rPr>
      </w:pPr>
      <w:r w:rsidRPr="00612200">
        <w:rPr>
          <w:rFonts w:cs="Calibri"/>
          <w:sz w:val="18"/>
          <w:szCs w:val="18"/>
          <w:vertAlign w:val="superscript"/>
        </w:rPr>
        <w:t>3</w:t>
      </w:r>
      <w:r w:rsidRPr="00612200">
        <w:rPr>
          <w:rFonts w:cs="Calibri"/>
          <w:sz w:val="18"/>
          <w:szCs w:val="18"/>
        </w:rPr>
        <w:t xml:space="preserve"> Information on a 13-year survival advantage from the Supplementary Material was part of later media communication related to this article.</w:t>
      </w:r>
    </w:p>
    <w:p w14:paraId="4ED7302F" w14:textId="4C8EE2C5" w:rsidR="00137CE4" w:rsidRDefault="00137CE4">
      <w:pPr>
        <w:rPr>
          <w:i/>
          <w:sz w:val="20"/>
        </w:rPr>
      </w:pPr>
      <w:r>
        <w:br w:type="page"/>
      </w:r>
    </w:p>
    <w:p w14:paraId="7873C53D" w14:textId="77777777" w:rsidR="00F8619C" w:rsidRDefault="00F8619C" w:rsidP="001250A3">
      <w:pPr>
        <w:pStyle w:val="Beschriftung"/>
        <w:jc w:val="left"/>
        <w:sectPr w:rsidR="00F8619C" w:rsidSect="00F8619C">
          <w:pgSz w:w="15840" w:h="12240" w:orient="landscape"/>
          <w:pgMar w:top="1417" w:right="1134" w:bottom="1417" w:left="1417" w:header="720" w:footer="720" w:gutter="0"/>
          <w:cols w:space="720"/>
          <w:docGrid w:linePitch="326"/>
        </w:sectPr>
      </w:pPr>
    </w:p>
    <w:p w14:paraId="61231C14" w14:textId="0A22E9E6" w:rsidR="007273C1" w:rsidRDefault="007273C1" w:rsidP="001250A3">
      <w:pPr>
        <w:pStyle w:val="Beschriftung"/>
        <w:jc w:val="left"/>
      </w:pPr>
      <w:r>
        <w:rPr>
          <w:noProof/>
          <w:lang w:val="de-DE" w:eastAsia="de-DE"/>
        </w:rPr>
        <w:lastRenderedPageBreak/>
        <w:drawing>
          <wp:anchor distT="0" distB="0" distL="114300" distR="114300" simplePos="0" relativeHeight="251693056" behindDoc="1" locked="0" layoutInCell="1" allowOverlap="1" wp14:anchorId="4886236A" wp14:editId="4BAB3295">
            <wp:simplePos x="897571" y="897571"/>
            <wp:positionH relativeFrom="column">
              <wp:align>center</wp:align>
            </wp:positionH>
            <wp:positionV relativeFrom="paragraph">
              <wp:posOffset>0</wp:posOffset>
            </wp:positionV>
            <wp:extent cx="5083200" cy="3240000"/>
            <wp:effectExtent l="0" t="0" r="3175" b="0"/>
            <wp:wrapTight wrapText="bothSides">
              <wp:wrapPolygon edited="0">
                <wp:start x="0" y="0"/>
                <wp:lineTo x="0" y="21465"/>
                <wp:lineTo x="21533" y="21465"/>
                <wp:lineTo x="21533" y="0"/>
                <wp:lineTo x="0" y="0"/>
              </wp:wrapPolygon>
            </wp:wrapTight>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83200" cy="32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6982BA" w14:textId="642233D6" w:rsidR="001250A3" w:rsidRDefault="001250A3" w:rsidP="007273C1">
      <w:pPr>
        <w:pStyle w:val="Beschriftung"/>
      </w:pPr>
      <w:r>
        <w:t xml:space="preserve">Supplementary Figure </w:t>
      </w:r>
      <w:r w:rsidR="002F5620">
        <w:rPr>
          <w:noProof/>
        </w:rPr>
        <w:fldChar w:fldCharType="begin"/>
      </w:r>
      <w:r w:rsidR="002F5620">
        <w:rPr>
          <w:noProof/>
        </w:rPr>
        <w:instrText xml:space="preserve"> SEQ Supplementary_Figure \* ARABIC </w:instrText>
      </w:r>
      <w:r w:rsidR="002F5620">
        <w:rPr>
          <w:noProof/>
        </w:rPr>
        <w:fldChar w:fldCharType="separate"/>
      </w:r>
      <w:r w:rsidR="00317685">
        <w:rPr>
          <w:noProof/>
        </w:rPr>
        <w:t>1</w:t>
      </w:r>
      <w:r w:rsidR="002F5620">
        <w:rPr>
          <w:noProof/>
        </w:rPr>
        <w:fldChar w:fldCharType="end"/>
      </w:r>
      <w:r>
        <w:t xml:space="preserve">: </w:t>
      </w:r>
      <w:r w:rsidR="007273C1">
        <w:t>Distribution and outlier classification of household income for all DEAS sample. Th</w:t>
      </w:r>
      <w:r w:rsidR="00DE3AE5">
        <w:t>e</w:t>
      </w:r>
      <w:r w:rsidR="007273C1">
        <w:t xml:space="preserve"> classification is generated using the R package </w:t>
      </w:r>
      <w:proofErr w:type="spellStart"/>
      <w:r w:rsidR="007273C1">
        <w:t>dataquier</w:t>
      </w:r>
      <w:proofErr w:type="spellEnd"/>
      <w:r w:rsidR="007273C1">
        <w:t xml:space="preserve"> </w:t>
      </w:r>
      <w:r w:rsidR="007273C1">
        <w:fldChar w:fldCharType="begin"/>
      </w:r>
      <w:r w:rsidR="000648D3">
        <w:instrText xml:space="preserve"> ADDIN EN.CITE &lt;EndNote&gt;&lt;Cite&gt;&lt;Author&gt;Richter&lt;/Author&gt;&lt;Year&gt;2021&lt;/Year&gt;&lt;RecNum&gt;19638&lt;/RecNum&gt;&lt;DisplayText&gt;(Richter et al., 2021)&lt;/DisplayText&gt;&lt;record&gt;&lt;rec-number&gt;19638&lt;/rec-number&gt;&lt;foreign-keys&gt;&lt;key app="EN" db-id="0rzssr2w9xstd2eeex65tf98p55d00fattsw" timestamp="1628159522" guid="c073805e-19ce-4d2d-9dfe-6915c135760e"&gt;19638&lt;/key&gt;&lt;/foreign-keys&gt;&lt;ref-type name="Journal Article"&gt;17&lt;/ref-type&gt;&lt;contributors&gt;&lt;authors&gt;&lt;author&gt;Richter, Adrian&lt;/author&gt;&lt;author&gt;Schmidt, Carsten Oliver&lt;/author&gt;&lt;author&gt;Krüger, Markus&lt;/author&gt;&lt;author&gt;Struckmann, Stephan&lt;/author&gt;&lt;/authors&gt;&lt;/contributors&gt;&lt;titles&gt;&lt;title&gt;dataquieR: assessment of data quality in epidemiological research&lt;/title&gt;&lt;secondary-title&gt;Journal of Open Source Software&lt;/secondary-title&gt;&lt;/titles&gt;&lt;periodical&gt;&lt;full-title&gt;Journal of Open Source Software&lt;/full-title&gt;&lt;/periodical&gt;&lt;pages&gt;3093&lt;/pages&gt;&lt;volume&gt;6&lt;/volume&gt;&lt;number&gt;61&lt;/number&gt;&lt;dates&gt;&lt;year&gt;2021&lt;/year&gt;&lt;/dates&gt;&lt;isbn&gt;2475-9066&lt;/isbn&gt;&lt;urls&gt;&lt;/urls&gt;&lt;electronic-resource-num&gt;https://doi.org/10.21105/joss.03093&lt;/electronic-resource-num&gt;&lt;/record&gt;&lt;/Cite&gt;&lt;/EndNote&gt;</w:instrText>
      </w:r>
      <w:r w:rsidR="007273C1">
        <w:fldChar w:fldCharType="separate"/>
      </w:r>
      <w:r w:rsidR="000648D3">
        <w:rPr>
          <w:noProof/>
        </w:rPr>
        <w:t>(Richter et al., 2021)</w:t>
      </w:r>
      <w:r w:rsidR="007273C1">
        <w:fldChar w:fldCharType="end"/>
      </w:r>
      <w:r w:rsidR="007273C1">
        <w:t xml:space="preserve"> which has implemented four rules for univariate classification of outlier. Please see the respective documentation: </w:t>
      </w:r>
      <w:hyperlink r:id="rId15" w:history="1">
        <w:r w:rsidR="007273C1" w:rsidRPr="00043D24">
          <w:rPr>
            <w:rStyle w:val="Hyperlink"/>
          </w:rPr>
          <w:t>https://dataquality.qihs.uni-greifswald.de/</w:t>
        </w:r>
      </w:hyperlink>
      <w:r w:rsidR="007273C1">
        <w:t>. Due to convergence issues of multiple imput</w:t>
      </w:r>
      <w:r w:rsidR="00DE3AE5">
        <w:t>at</w:t>
      </w:r>
      <w:r w:rsidR="007273C1">
        <w:t>ions</w:t>
      </w:r>
      <w:r w:rsidR="00DE3AE5">
        <w:t xml:space="preserve">, household incomes </w:t>
      </w:r>
      <w:r w:rsidR="007273C1">
        <w:t xml:space="preserve">classified </w:t>
      </w:r>
      <w:r w:rsidR="00DE3AE5">
        <w:t>as being an outlier (DEAS 1996: n=23 (0.76 %), DEAS 2002: n=13 (0.61 %), DEAS 2008: n=52 (1.12 %), DEAS 2014: n=64 (1.34 %)) were removed which resolved issues of multiple imputation.</w:t>
      </w:r>
    </w:p>
    <w:p w14:paraId="7A92EDC2" w14:textId="71B81A4B" w:rsidR="001250A3" w:rsidRDefault="001250A3"/>
    <w:p w14:paraId="3ED5A1F6" w14:textId="24B337CE" w:rsidR="001250A3" w:rsidRDefault="001250A3"/>
    <w:p w14:paraId="0A70A0B9" w14:textId="1DD2863E" w:rsidR="001250A3" w:rsidRDefault="001250A3"/>
    <w:p w14:paraId="3074B25F" w14:textId="07EBA2AF" w:rsidR="001250A3" w:rsidRDefault="001250A3"/>
    <w:p w14:paraId="75CCC194" w14:textId="4B2B38D6" w:rsidR="001250A3" w:rsidRDefault="001250A3"/>
    <w:p w14:paraId="54303D23" w14:textId="59A647EC" w:rsidR="001250A3" w:rsidRDefault="001250A3"/>
    <w:p w14:paraId="5B220B44" w14:textId="44170413" w:rsidR="001250A3" w:rsidRDefault="001250A3"/>
    <w:p w14:paraId="4204149C" w14:textId="319777FE" w:rsidR="001250A3" w:rsidRDefault="001250A3"/>
    <w:p w14:paraId="1AE32484" w14:textId="16FC9C3F" w:rsidR="001250A3" w:rsidRDefault="001250A3"/>
    <w:p w14:paraId="7402CA84" w14:textId="2A201B8C" w:rsidR="001250A3" w:rsidRDefault="001250A3"/>
    <w:p w14:paraId="2CCD8B6C" w14:textId="646A8599" w:rsidR="001250A3" w:rsidRDefault="001250A3"/>
    <w:p w14:paraId="659436D7" w14:textId="0208C467" w:rsidR="001250A3" w:rsidRDefault="001250A3"/>
    <w:p w14:paraId="25636548" w14:textId="71314808" w:rsidR="001250A3" w:rsidRDefault="001250A3"/>
    <w:p w14:paraId="0AA559B0" w14:textId="046E754E" w:rsidR="001250A3" w:rsidRDefault="001250A3"/>
    <w:p w14:paraId="1C96E5F0" w14:textId="63FFEF4B" w:rsidR="001250A3" w:rsidRDefault="001250A3"/>
    <w:p w14:paraId="6C8BF88B" w14:textId="50CAE6B4" w:rsidR="001250A3" w:rsidRDefault="001250A3"/>
    <w:p w14:paraId="13016B20" w14:textId="38775509" w:rsidR="001250A3" w:rsidRDefault="001250A3"/>
    <w:p w14:paraId="55060CC4" w14:textId="64249484" w:rsidR="001250A3" w:rsidRDefault="001250A3"/>
    <w:p w14:paraId="6A627992" w14:textId="5EDECC46" w:rsidR="001250A3" w:rsidRDefault="001250A3"/>
    <w:p w14:paraId="244F8B66" w14:textId="1AA38619" w:rsidR="001250A3" w:rsidRDefault="001250A3"/>
    <w:p w14:paraId="0E5C2FD9" w14:textId="01A4453E" w:rsidR="001250A3" w:rsidRDefault="001250A3"/>
    <w:p w14:paraId="160111D9" w14:textId="42167FC2" w:rsidR="001250A3" w:rsidRDefault="001250A3"/>
    <w:p w14:paraId="74301738" w14:textId="37A58BAE" w:rsidR="001250A3" w:rsidRDefault="001250A3"/>
    <w:p w14:paraId="7F547405" w14:textId="654A86FB" w:rsidR="001250A3" w:rsidRDefault="001250A3"/>
    <w:p w14:paraId="7C534490" w14:textId="6E987434" w:rsidR="00F756EA" w:rsidRDefault="00F756EA">
      <w:r>
        <w:rPr>
          <w:noProof/>
          <w:lang w:val="de-DE" w:eastAsia="de-DE"/>
        </w:rPr>
        <w:drawing>
          <wp:anchor distT="0" distB="0" distL="114300" distR="114300" simplePos="0" relativeHeight="251667456" behindDoc="1" locked="0" layoutInCell="1" allowOverlap="1" wp14:anchorId="53A41D9E" wp14:editId="74375E92">
            <wp:simplePos x="0" y="0"/>
            <wp:positionH relativeFrom="margin">
              <wp:posOffset>496270</wp:posOffset>
            </wp:positionH>
            <wp:positionV relativeFrom="page">
              <wp:posOffset>974473</wp:posOffset>
            </wp:positionV>
            <wp:extent cx="5039995" cy="3599815"/>
            <wp:effectExtent l="0" t="0" r="8255" b="635"/>
            <wp:wrapTight wrapText="bothSides">
              <wp:wrapPolygon edited="0">
                <wp:start x="0" y="0"/>
                <wp:lineTo x="0" y="21490"/>
                <wp:lineTo x="21554" y="21490"/>
                <wp:lineTo x="21554"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39995" cy="3599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7A38A2" w14:textId="64EC532C" w:rsidR="00F756EA" w:rsidRDefault="001D798E">
      <w:r>
        <w:rPr>
          <w:noProof/>
          <w:lang w:val="de-DE" w:eastAsia="de-DE"/>
        </w:rPr>
        <mc:AlternateContent>
          <mc:Choice Requires="wps">
            <w:drawing>
              <wp:anchor distT="0" distB="0" distL="114300" distR="114300" simplePos="0" relativeHeight="251686912" behindDoc="1" locked="0" layoutInCell="1" allowOverlap="1" wp14:anchorId="5A3BB641" wp14:editId="44EBEAE9">
                <wp:simplePos x="0" y="0"/>
                <wp:positionH relativeFrom="column">
                  <wp:posOffset>511175</wp:posOffset>
                </wp:positionH>
                <wp:positionV relativeFrom="paragraph">
                  <wp:posOffset>38100</wp:posOffset>
                </wp:positionV>
                <wp:extent cx="5039995" cy="635"/>
                <wp:effectExtent l="0" t="0" r="0" b="0"/>
                <wp:wrapTight wrapText="bothSides">
                  <wp:wrapPolygon edited="0">
                    <wp:start x="0" y="0"/>
                    <wp:lineTo x="0" y="21600"/>
                    <wp:lineTo x="21600" y="21600"/>
                    <wp:lineTo x="21600" y="0"/>
                  </wp:wrapPolygon>
                </wp:wrapTight>
                <wp:docPr id="20" name="Textfeld 20"/>
                <wp:cNvGraphicFramePr/>
                <a:graphic xmlns:a="http://schemas.openxmlformats.org/drawingml/2006/main">
                  <a:graphicData uri="http://schemas.microsoft.com/office/word/2010/wordprocessingShape">
                    <wps:wsp>
                      <wps:cNvSpPr txBox="1"/>
                      <wps:spPr>
                        <a:xfrm>
                          <a:off x="0" y="0"/>
                          <a:ext cx="5039995" cy="635"/>
                        </a:xfrm>
                        <a:prstGeom prst="rect">
                          <a:avLst/>
                        </a:prstGeom>
                        <a:solidFill>
                          <a:prstClr val="white"/>
                        </a:solidFill>
                        <a:ln>
                          <a:noFill/>
                        </a:ln>
                      </wps:spPr>
                      <wps:txbx>
                        <w:txbxContent>
                          <w:p w14:paraId="417EA04D" w14:textId="04DF66C2" w:rsidR="00C43859" w:rsidRPr="00410D11"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2</w:t>
                            </w:r>
                            <w:r>
                              <w:rPr>
                                <w:noProof/>
                              </w:rPr>
                              <w:fldChar w:fldCharType="end"/>
                            </w:r>
                            <w:r>
                              <w:t>: Schoenfeld residuals of adjusted Cox-PH model in DEAS 1996 sample.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A3BB641" id="_x0000_t202" coordsize="21600,21600" o:spt="202" path="m,l,21600r21600,l21600,xe">
                <v:stroke joinstyle="miter"/>
                <v:path gradientshapeok="t" o:connecttype="rect"/>
              </v:shapetype>
              <v:shape id="Textfeld 20" o:spid="_x0000_s1026" type="#_x0000_t202" style="position:absolute;margin-left:40.25pt;margin-top:3pt;width:396.85pt;height:.05pt;z-index:-251629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" stroked="f">
                <v:textbox style="mso-fit-shape-to-text:t" inset="0,0,0,0">
                  <w:txbxContent>
                    <w:p w14:paraId="417EA04D" w14:textId="04DF66C2" w:rsidR="00C43859" w:rsidRPr="00410D11"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2</w:t>
                      </w:r>
                      <w:r>
                        <w:rPr>
                          <w:noProof/>
                        </w:rPr>
                        <w:fldChar w:fldCharType="end"/>
                      </w:r>
                      <w:r>
                        <w:t>: Schoenfeld residuals of adjusted Cox-PH model in DEAS 1996 sample.</w:t>
                      </w:r>
                    </w:p>
                  </w:txbxContent>
                </v:textbox>
                <w10:wrap type="tight"/>
              </v:shape>
            </w:pict>
          </mc:Fallback>
        </mc:AlternateContent>
      </w:r>
    </w:p>
    <w:p w14:paraId="68DB5D1D" w14:textId="3A2D069A" w:rsidR="00F756EA" w:rsidRDefault="00F756EA"/>
    <w:p w14:paraId="42901F91" w14:textId="5D50C24A" w:rsidR="00F756EA" w:rsidRDefault="00F756EA"/>
    <w:p w14:paraId="2E17C515" w14:textId="77D29199" w:rsidR="00F756EA" w:rsidRDefault="00F756EA"/>
    <w:p w14:paraId="60F09470" w14:textId="66432F18" w:rsidR="00F756EA" w:rsidRDefault="00F756EA"/>
    <w:p w14:paraId="087B766A" w14:textId="77777777" w:rsidR="00F756EA" w:rsidRDefault="00F756EA"/>
    <w:p w14:paraId="037A7F4D" w14:textId="717CFF5B" w:rsidR="00F756EA" w:rsidRDefault="00F756EA"/>
    <w:p w14:paraId="0D7268B2" w14:textId="0F2A8E95" w:rsidR="00F756EA" w:rsidRDefault="00F756EA"/>
    <w:p w14:paraId="79271F38" w14:textId="77777777" w:rsidR="00F756EA" w:rsidRDefault="00F756EA"/>
    <w:p w14:paraId="6CE5AE23" w14:textId="77777777" w:rsidR="00F756EA" w:rsidRDefault="00F756EA"/>
    <w:p w14:paraId="42566C3A" w14:textId="77777777" w:rsidR="00222654" w:rsidRDefault="00F756EA">
      <w:r>
        <w:rPr>
          <w:noProof/>
          <w:lang w:val="de-DE" w:eastAsia="de-DE"/>
        </w:rPr>
        <mc:AlternateContent>
          <mc:Choice Requires="wps">
            <w:drawing>
              <wp:anchor distT="0" distB="0" distL="114300" distR="114300" simplePos="0" relativeHeight="251680768" behindDoc="1" locked="0" layoutInCell="1" allowOverlap="1" wp14:anchorId="089D6B0B" wp14:editId="1A2043A4">
                <wp:simplePos x="0" y="0"/>
                <wp:positionH relativeFrom="margin">
                  <wp:align>center</wp:align>
                </wp:positionH>
                <wp:positionV relativeFrom="paragraph">
                  <wp:posOffset>3713372</wp:posOffset>
                </wp:positionV>
                <wp:extent cx="5039995" cy="635"/>
                <wp:effectExtent l="0" t="0" r="8255" b="0"/>
                <wp:wrapTight wrapText="bothSides">
                  <wp:wrapPolygon edited="0">
                    <wp:start x="0" y="0"/>
                    <wp:lineTo x="0" y="20083"/>
                    <wp:lineTo x="21554" y="20083"/>
                    <wp:lineTo x="21554" y="0"/>
                    <wp:lineTo x="0" y="0"/>
                  </wp:wrapPolygon>
                </wp:wrapTight>
                <wp:docPr id="17" name="Textfeld 17"/>
                <wp:cNvGraphicFramePr/>
                <a:graphic xmlns:a="http://schemas.openxmlformats.org/drawingml/2006/main">
                  <a:graphicData uri="http://schemas.microsoft.com/office/word/2010/wordprocessingShape">
                    <wps:wsp>
                      <wps:cNvSpPr txBox="1"/>
                      <wps:spPr>
                        <a:xfrm>
                          <a:off x="0" y="0"/>
                          <a:ext cx="5039995" cy="635"/>
                        </a:xfrm>
                        <a:prstGeom prst="rect">
                          <a:avLst/>
                        </a:prstGeom>
                        <a:solidFill>
                          <a:prstClr val="white"/>
                        </a:solidFill>
                        <a:ln>
                          <a:noFill/>
                        </a:ln>
                      </wps:spPr>
                      <wps:txbx>
                        <w:txbxContent>
                          <w:p w14:paraId="5CB2784C" w14:textId="24AF6E5B" w:rsidR="00C43859" w:rsidRPr="00AD0B88"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3</w:t>
                            </w:r>
                            <w:r>
                              <w:rPr>
                                <w:noProof/>
                              </w:rPr>
                              <w:fldChar w:fldCharType="end"/>
                            </w:r>
                            <w:r>
                              <w:t>: Schoenfeld residuals of adjusted Cox-PH model in DEAS 2002 sample.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89D6B0B" id="Textfeld 17" o:spid="_x0000_s1027" type="#_x0000_t202" style="position:absolute;margin-left:0;margin-top:292.4pt;width:396.85pt;height:.05pt;z-index:-2516357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" stroked="f">
                <v:textbox style="mso-fit-shape-to-text:t" inset="0,0,0,0">
                  <w:txbxContent>
                    <w:p w14:paraId="5CB2784C" w14:textId="24AF6E5B" w:rsidR="00C43859" w:rsidRPr="00AD0B88"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3</w:t>
                      </w:r>
                      <w:r>
                        <w:rPr>
                          <w:noProof/>
                        </w:rPr>
                        <w:fldChar w:fldCharType="end"/>
                      </w:r>
                      <w:r>
                        <w:t>: Schoenfeld residuals of adjusted Cox-PH model in DEAS 2002 sample.</w:t>
                      </w:r>
                    </w:p>
                  </w:txbxContent>
                </v:textbox>
                <w10:wrap type="tight" anchorx="margin"/>
              </v:shape>
            </w:pict>
          </mc:Fallback>
        </mc:AlternateContent>
      </w:r>
      <w:r>
        <w:rPr>
          <w:noProof/>
          <w:lang w:val="de-DE" w:eastAsia="de-DE"/>
        </w:rPr>
        <w:drawing>
          <wp:anchor distT="0" distB="0" distL="114300" distR="114300" simplePos="0" relativeHeight="251670528" behindDoc="1" locked="0" layoutInCell="1" allowOverlap="1" wp14:anchorId="62CF985C" wp14:editId="5114DA96">
            <wp:simplePos x="0" y="0"/>
            <wp:positionH relativeFrom="margin">
              <wp:posOffset>463179</wp:posOffset>
            </wp:positionH>
            <wp:positionV relativeFrom="page">
              <wp:posOffset>5313872</wp:posOffset>
            </wp:positionV>
            <wp:extent cx="5039995" cy="3599815"/>
            <wp:effectExtent l="0" t="0" r="8255" b="635"/>
            <wp:wrapTight wrapText="bothSides">
              <wp:wrapPolygon edited="0">
                <wp:start x="0" y="0"/>
                <wp:lineTo x="0" y="21490"/>
                <wp:lineTo x="21554" y="21490"/>
                <wp:lineTo x="21554"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39995" cy="3599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82BC20" w14:textId="77777777" w:rsidR="0082505D" w:rsidRDefault="00F756EA" w:rsidP="00222654">
      <w:pPr>
        <w:keepNext/>
      </w:pPr>
      <w:r>
        <w:rPr>
          <w:noProof/>
          <w:lang w:val="de-DE" w:eastAsia="de-DE"/>
        </w:rPr>
        <w:lastRenderedPageBreak/>
        <w:drawing>
          <wp:anchor distT="0" distB="0" distL="114300" distR="114300" simplePos="0" relativeHeight="251687936" behindDoc="1" locked="0" layoutInCell="1" allowOverlap="1" wp14:anchorId="28128C2D" wp14:editId="6A987276">
            <wp:simplePos x="901700" y="901700"/>
            <wp:positionH relativeFrom="column">
              <wp:align>center</wp:align>
            </wp:positionH>
            <wp:positionV relativeFrom="paragraph">
              <wp:posOffset>3810</wp:posOffset>
            </wp:positionV>
            <wp:extent cx="5036400" cy="3600000"/>
            <wp:effectExtent l="0" t="0" r="0" b="635"/>
            <wp:wrapTight wrapText="bothSides">
              <wp:wrapPolygon edited="0">
                <wp:start x="0" y="0"/>
                <wp:lineTo x="0" y="21490"/>
                <wp:lineTo x="21488" y="21490"/>
                <wp:lineTo x="21488" y="0"/>
                <wp:lineTo x="0" y="0"/>
              </wp:wrapPolygon>
            </wp:wrapTight>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36400"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77BCF1" w14:textId="77777777" w:rsidR="0082505D" w:rsidRDefault="0082505D" w:rsidP="00222654">
      <w:pPr>
        <w:keepNext/>
      </w:pPr>
    </w:p>
    <w:p w14:paraId="7E982E8E" w14:textId="77777777" w:rsidR="0082505D" w:rsidRDefault="0082505D" w:rsidP="00222654">
      <w:pPr>
        <w:keepNext/>
      </w:pPr>
    </w:p>
    <w:p w14:paraId="2F3F08F4" w14:textId="77777777" w:rsidR="0082505D" w:rsidRDefault="0082505D" w:rsidP="00222654">
      <w:pPr>
        <w:keepNext/>
      </w:pPr>
    </w:p>
    <w:p w14:paraId="20474CCA" w14:textId="77777777" w:rsidR="0082505D" w:rsidRDefault="0082505D" w:rsidP="00222654">
      <w:pPr>
        <w:keepNext/>
      </w:pPr>
    </w:p>
    <w:p w14:paraId="6A59942F" w14:textId="77777777" w:rsidR="0082505D" w:rsidRDefault="0082505D" w:rsidP="00222654">
      <w:pPr>
        <w:keepNext/>
      </w:pPr>
    </w:p>
    <w:p w14:paraId="0996AEC3" w14:textId="77777777" w:rsidR="0082505D" w:rsidRDefault="0082505D" w:rsidP="00222654">
      <w:pPr>
        <w:keepNext/>
      </w:pPr>
    </w:p>
    <w:p w14:paraId="74BB2097" w14:textId="77777777" w:rsidR="0082505D" w:rsidRDefault="0082505D" w:rsidP="00222654">
      <w:pPr>
        <w:keepNext/>
      </w:pPr>
    </w:p>
    <w:p w14:paraId="49DE3212" w14:textId="77777777" w:rsidR="0082505D" w:rsidRDefault="0082505D" w:rsidP="00222654">
      <w:pPr>
        <w:keepNext/>
      </w:pPr>
    </w:p>
    <w:p w14:paraId="6C33C80F" w14:textId="77777777" w:rsidR="0082505D" w:rsidRDefault="0082505D" w:rsidP="00222654">
      <w:pPr>
        <w:keepNext/>
      </w:pPr>
    </w:p>
    <w:p w14:paraId="198EDA64" w14:textId="77777777" w:rsidR="0082505D" w:rsidRDefault="0082505D" w:rsidP="00222654">
      <w:pPr>
        <w:keepNext/>
      </w:pPr>
    </w:p>
    <w:p w14:paraId="185CFA62" w14:textId="77777777" w:rsidR="0082505D" w:rsidRDefault="00F756EA" w:rsidP="00222654">
      <w:pPr>
        <w:keepNext/>
      </w:pPr>
      <w:r>
        <w:rPr>
          <w:noProof/>
          <w:lang w:val="de-DE" w:eastAsia="de-DE"/>
        </w:rPr>
        <mc:AlternateContent>
          <mc:Choice Requires="wps">
            <w:drawing>
              <wp:anchor distT="0" distB="0" distL="114300" distR="114300" simplePos="0" relativeHeight="251682816" behindDoc="1" locked="0" layoutInCell="1" allowOverlap="1" wp14:anchorId="756C0A15" wp14:editId="4CCBB313">
                <wp:simplePos x="0" y="0"/>
                <wp:positionH relativeFrom="margin">
                  <wp:align>center</wp:align>
                </wp:positionH>
                <wp:positionV relativeFrom="paragraph">
                  <wp:posOffset>196215</wp:posOffset>
                </wp:positionV>
                <wp:extent cx="5039995" cy="635"/>
                <wp:effectExtent l="0" t="0" r="8255" b="0"/>
                <wp:wrapTight wrapText="bothSides">
                  <wp:wrapPolygon edited="0">
                    <wp:start x="0" y="0"/>
                    <wp:lineTo x="0" y="20083"/>
                    <wp:lineTo x="21554" y="20083"/>
                    <wp:lineTo x="21554" y="0"/>
                    <wp:lineTo x="0" y="0"/>
                  </wp:wrapPolygon>
                </wp:wrapTight>
                <wp:docPr id="18" name="Textfeld 18"/>
                <wp:cNvGraphicFramePr/>
                <a:graphic xmlns:a="http://schemas.openxmlformats.org/drawingml/2006/main">
                  <a:graphicData uri="http://schemas.microsoft.com/office/word/2010/wordprocessingShape">
                    <wps:wsp>
                      <wps:cNvSpPr txBox="1"/>
                      <wps:spPr>
                        <a:xfrm>
                          <a:off x="0" y="0"/>
                          <a:ext cx="5039995" cy="635"/>
                        </a:xfrm>
                        <a:prstGeom prst="rect">
                          <a:avLst/>
                        </a:prstGeom>
                        <a:solidFill>
                          <a:prstClr val="white"/>
                        </a:solidFill>
                        <a:ln>
                          <a:noFill/>
                        </a:ln>
                      </wps:spPr>
                      <wps:txbx>
                        <w:txbxContent>
                          <w:p w14:paraId="2335FA76" w14:textId="32F149D4" w:rsidR="00C43859" w:rsidRPr="000F2554"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4</w:t>
                            </w:r>
                            <w:r>
                              <w:rPr>
                                <w:noProof/>
                              </w:rPr>
                              <w:fldChar w:fldCharType="end"/>
                            </w:r>
                            <w:r>
                              <w:t>: Schoenfeld residuals of adjusted Cox-PH model in DEAS 2008 sample.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56C0A15" id="Textfeld 18" o:spid="_x0000_s1028" type="#_x0000_t202" style="position:absolute;margin-left:0;margin-top:15.45pt;width:396.85pt;height:.05pt;z-index:-2516336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" stroked="f">
                <v:textbox style="mso-fit-shape-to-text:t" inset="0,0,0,0">
                  <w:txbxContent>
                    <w:p w14:paraId="2335FA76" w14:textId="32F149D4" w:rsidR="00C43859" w:rsidRPr="000F2554"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4</w:t>
                      </w:r>
                      <w:r>
                        <w:rPr>
                          <w:noProof/>
                        </w:rPr>
                        <w:fldChar w:fldCharType="end"/>
                      </w:r>
                      <w:r>
                        <w:t>: Schoenfeld residuals of adjusted Cox-PH model in DEAS 2008 sample.</w:t>
                      </w:r>
                    </w:p>
                  </w:txbxContent>
                </v:textbox>
                <w10:wrap type="tight" anchorx="margin"/>
              </v:shape>
            </w:pict>
          </mc:Fallback>
        </mc:AlternateContent>
      </w:r>
    </w:p>
    <w:p w14:paraId="41FE4317" w14:textId="77777777" w:rsidR="0082505D" w:rsidRDefault="0082505D" w:rsidP="00222654">
      <w:pPr>
        <w:keepNext/>
      </w:pPr>
    </w:p>
    <w:p w14:paraId="526099C1" w14:textId="77777777" w:rsidR="0082505D" w:rsidRDefault="00F756EA" w:rsidP="00222654">
      <w:pPr>
        <w:keepNext/>
      </w:pPr>
      <w:r>
        <w:rPr>
          <w:noProof/>
          <w:lang w:val="de-DE" w:eastAsia="de-DE"/>
        </w:rPr>
        <w:drawing>
          <wp:anchor distT="0" distB="0" distL="114300" distR="114300" simplePos="0" relativeHeight="251688960" behindDoc="1" locked="0" layoutInCell="1" allowOverlap="1" wp14:anchorId="3DA1CC06" wp14:editId="031CE025">
            <wp:simplePos x="901700" y="5130800"/>
            <wp:positionH relativeFrom="column">
              <wp:align>center</wp:align>
            </wp:positionH>
            <wp:positionV relativeFrom="paragraph">
              <wp:posOffset>0</wp:posOffset>
            </wp:positionV>
            <wp:extent cx="5036400" cy="3600000"/>
            <wp:effectExtent l="0" t="0" r="0" b="635"/>
            <wp:wrapTight wrapText="bothSides">
              <wp:wrapPolygon edited="0">
                <wp:start x="0" y="0"/>
                <wp:lineTo x="0" y="21490"/>
                <wp:lineTo x="21488" y="21490"/>
                <wp:lineTo x="21488" y="0"/>
                <wp:lineTo x="0" y="0"/>
              </wp:wrapPolygon>
            </wp:wrapTight>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36400"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F75721" w14:textId="77777777" w:rsidR="0082505D" w:rsidRDefault="0082505D" w:rsidP="00222654">
      <w:pPr>
        <w:keepNext/>
      </w:pPr>
    </w:p>
    <w:p w14:paraId="51D67AE8" w14:textId="77777777" w:rsidR="0082505D" w:rsidRDefault="0082505D" w:rsidP="00222654">
      <w:pPr>
        <w:keepNext/>
      </w:pPr>
    </w:p>
    <w:p w14:paraId="2C360208" w14:textId="77777777" w:rsidR="0082505D" w:rsidRDefault="0082505D" w:rsidP="00222654">
      <w:pPr>
        <w:keepNext/>
      </w:pPr>
    </w:p>
    <w:p w14:paraId="2EF8A807" w14:textId="77777777" w:rsidR="0082505D" w:rsidRDefault="0082505D" w:rsidP="00222654">
      <w:pPr>
        <w:keepNext/>
      </w:pPr>
    </w:p>
    <w:p w14:paraId="1452D416" w14:textId="77777777" w:rsidR="0082505D" w:rsidRDefault="0082505D" w:rsidP="00222654">
      <w:pPr>
        <w:keepNext/>
      </w:pPr>
    </w:p>
    <w:p w14:paraId="489F04AB" w14:textId="77777777" w:rsidR="0082505D" w:rsidRDefault="0082505D" w:rsidP="00222654">
      <w:pPr>
        <w:keepNext/>
      </w:pPr>
    </w:p>
    <w:p w14:paraId="1782E233" w14:textId="77777777" w:rsidR="0082505D" w:rsidRDefault="0082505D" w:rsidP="00222654">
      <w:pPr>
        <w:keepNext/>
      </w:pPr>
    </w:p>
    <w:p w14:paraId="132C7C59" w14:textId="77777777" w:rsidR="0082505D" w:rsidRDefault="0082505D" w:rsidP="00222654">
      <w:pPr>
        <w:keepNext/>
      </w:pPr>
    </w:p>
    <w:p w14:paraId="2CAB1031" w14:textId="77777777" w:rsidR="0082505D" w:rsidRDefault="0082505D" w:rsidP="00222654">
      <w:pPr>
        <w:keepNext/>
      </w:pPr>
    </w:p>
    <w:p w14:paraId="3998E192" w14:textId="77777777" w:rsidR="0082505D" w:rsidRDefault="0082505D" w:rsidP="00222654">
      <w:pPr>
        <w:keepNext/>
      </w:pPr>
    </w:p>
    <w:p w14:paraId="3912799A" w14:textId="77777777" w:rsidR="0082505D" w:rsidRDefault="0082505D" w:rsidP="00222654">
      <w:pPr>
        <w:keepNext/>
      </w:pPr>
    </w:p>
    <w:p w14:paraId="14CFE170" w14:textId="77777777" w:rsidR="0082505D" w:rsidRDefault="00F756EA" w:rsidP="00222654">
      <w:pPr>
        <w:keepNext/>
      </w:pPr>
      <w:r>
        <w:rPr>
          <w:noProof/>
          <w:lang w:val="de-DE" w:eastAsia="de-DE"/>
        </w:rPr>
        <mc:AlternateContent>
          <mc:Choice Requires="wps">
            <w:drawing>
              <wp:anchor distT="0" distB="0" distL="114300" distR="114300" simplePos="0" relativeHeight="251684864" behindDoc="1" locked="0" layoutInCell="1" allowOverlap="1" wp14:anchorId="05CF9661" wp14:editId="07C8BDCB">
                <wp:simplePos x="0" y="0"/>
                <wp:positionH relativeFrom="margin">
                  <wp:align>center</wp:align>
                </wp:positionH>
                <wp:positionV relativeFrom="paragraph">
                  <wp:posOffset>3175</wp:posOffset>
                </wp:positionV>
                <wp:extent cx="5043170" cy="635"/>
                <wp:effectExtent l="0" t="0" r="5080" b="0"/>
                <wp:wrapTight wrapText="bothSides">
                  <wp:wrapPolygon edited="0">
                    <wp:start x="0" y="0"/>
                    <wp:lineTo x="0" y="20083"/>
                    <wp:lineTo x="21540" y="20083"/>
                    <wp:lineTo x="21540" y="0"/>
                    <wp:lineTo x="0" y="0"/>
                  </wp:wrapPolygon>
                </wp:wrapTight>
                <wp:docPr id="19" name="Textfeld 19"/>
                <wp:cNvGraphicFramePr/>
                <a:graphic xmlns:a="http://schemas.openxmlformats.org/drawingml/2006/main">
                  <a:graphicData uri="http://schemas.microsoft.com/office/word/2010/wordprocessingShape">
                    <wps:wsp>
                      <wps:cNvSpPr txBox="1"/>
                      <wps:spPr>
                        <a:xfrm>
                          <a:off x="0" y="0"/>
                          <a:ext cx="5043170" cy="635"/>
                        </a:xfrm>
                        <a:prstGeom prst="rect">
                          <a:avLst/>
                        </a:prstGeom>
                        <a:solidFill>
                          <a:prstClr val="white"/>
                        </a:solidFill>
                        <a:ln>
                          <a:noFill/>
                        </a:ln>
                      </wps:spPr>
                      <wps:txbx>
                        <w:txbxContent>
                          <w:p w14:paraId="0143305D" w14:textId="3FE2D6D7" w:rsidR="00C43859" w:rsidRPr="00A509E9"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5</w:t>
                            </w:r>
                            <w:r>
                              <w:rPr>
                                <w:noProof/>
                              </w:rPr>
                              <w:fldChar w:fldCharType="end"/>
                            </w:r>
                            <w:r>
                              <w:t>: Schoenfeld residuals of adjusted Cox-PH model in DEAS 2014 sample.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5CF9661" id="Textfeld 19" o:spid="_x0000_s1029" type="#_x0000_t202" style="position:absolute;margin-left:0;margin-top:.25pt;width:397.1pt;height:.05pt;z-index:-25163161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" stroked="f">
                <v:textbox style="mso-fit-shape-to-text:t" inset="0,0,0,0">
                  <w:txbxContent>
                    <w:p w14:paraId="0143305D" w14:textId="3FE2D6D7" w:rsidR="00C43859" w:rsidRPr="00A509E9" w:rsidRDefault="00C43859" w:rsidP="00F756EA">
                      <w:pPr>
                        <w:pStyle w:val="Beschriftung"/>
                        <w:jc w:val="center"/>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5</w:t>
                      </w:r>
                      <w:r>
                        <w:rPr>
                          <w:noProof/>
                        </w:rPr>
                        <w:fldChar w:fldCharType="end"/>
                      </w:r>
                      <w:r>
                        <w:t>: Schoenfeld residuals of adjusted Cox-PH model in DEAS 2014 sample.</w:t>
                      </w:r>
                    </w:p>
                  </w:txbxContent>
                </v:textbox>
                <w10:wrap type="tight" anchorx="margin"/>
              </v:shape>
            </w:pict>
          </mc:Fallback>
        </mc:AlternateContent>
      </w:r>
    </w:p>
    <w:p w14:paraId="06084D06" w14:textId="7B7664F9" w:rsidR="0082505D" w:rsidRDefault="0082505D" w:rsidP="00222654">
      <w:pPr>
        <w:keepNext/>
      </w:pPr>
    </w:p>
    <w:p w14:paraId="64FC5CD5" w14:textId="6895B533" w:rsidR="00317685" w:rsidRDefault="00317685" w:rsidP="00317685">
      <w:pPr>
        <w:pStyle w:val="Beschriftung"/>
        <w:keepNext/>
      </w:pPr>
      <w:r>
        <w:lastRenderedPageBreak/>
        <w:t xml:space="preserve">Supplementary Table </w:t>
      </w:r>
      <w:r w:rsidR="00490D6D">
        <w:fldChar w:fldCharType="begin"/>
      </w:r>
      <w:r w:rsidR="00490D6D">
        <w:instrText xml:space="preserve"> SEQ Supplementary_Table \* ARABIC </w:instrText>
      </w:r>
      <w:r w:rsidR="00490D6D">
        <w:fldChar w:fldCharType="separate"/>
      </w:r>
      <w:r w:rsidR="00F8619C">
        <w:rPr>
          <w:noProof/>
        </w:rPr>
        <w:t>2</w:t>
      </w:r>
      <w:r w:rsidR="00490D6D">
        <w:rPr>
          <w:noProof/>
        </w:rPr>
        <w:fldChar w:fldCharType="end"/>
      </w:r>
      <w:r>
        <w:t xml:space="preserve">: </w:t>
      </w:r>
      <w:r w:rsidRPr="00CC1CC6">
        <w:t xml:space="preserve">Participant characteristics of the DEAS </w:t>
      </w:r>
      <w:r>
        <w:t>2002</w:t>
      </w:r>
      <w:r w:rsidRPr="00CC1CC6">
        <w:t xml:space="preserve"> </w:t>
      </w:r>
      <w:r>
        <w:t>sample</w:t>
      </w:r>
      <w:r>
        <w:rPr>
          <w:noProof/>
        </w:rPr>
        <w:t>.</w:t>
      </w:r>
      <w:r w:rsidRPr="00137CE4">
        <w:t xml:space="preserve"> </w:t>
      </w:r>
      <w:r>
        <w:t xml:space="preserve">Participants were </w:t>
      </w:r>
      <w:r w:rsidRPr="00137CE4">
        <w:rPr>
          <w:noProof/>
        </w:rPr>
        <w:t>stratifi</w:t>
      </w:r>
      <w:r>
        <w:rPr>
          <w:noProof/>
        </w:rPr>
        <w:t>ed</w:t>
      </w:r>
      <w:r w:rsidRPr="00137CE4">
        <w:rPr>
          <w:noProof/>
        </w:rPr>
        <w:t xml:space="preserve"> according to a median split of the sum score of SPA ongoing development (SPA-OD) as </w:t>
      </w:r>
      <w:r w:rsidR="0048385D">
        <w:rPr>
          <w:noProof/>
        </w:rPr>
        <w:t xml:space="preserve">this has been done in previous studies </w:t>
      </w:r>
      <w:r w:rsidR="00824DA0">
        <w:rPr>
          <w:noProof/>
        </w:rPr>
        <w:fldChar w:fldCharType="begin">
          <w:fldData xml:space="preserve">PEVuZE5vdGU+PENpdGU+PEF1dGhvcj5MZXZ5PC9BdXRob3I+PFllYXI+MjAwMjwvWWVhcj48UmVj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==
</w:fldData>
        </w:fldChar>
      </w:r>
      <w:r w:rsidR="0035527A">
        <w:rPr>
          <w:noProof/>
        </w:rPr>
        <w:instrText xml:space="preserve"> ADDIN EN.CITE </w:instrText>
      </w:r>
      <w:r w:rsidR="0035527A">
        <w:rPr>
          <w:noProof/>
        </w:rPr>
        <w:fldChar w:fldCharType="begin">
          <w:fldData xml:space="preserve">PEVuZE5vdGU+PENpdGU+PEF1dGhvcj5MZXZ5PC9BdXRob3I+PFllYXI+MjAwMjwvWWVhcj48UmVj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==
</w:fldData>
        </w:fldChar>
      </w:r>
      <w:r w:rsidR="0035527A">
        <w:rPr>
          <w:noProof/>
        </w:rPr>
        <w:instrText xml:space="preserve"> ADDIN EN.CITE.DATA </w:instrText>
      </w:r>
      <w:r w:rsidR="0035527A">
        <w:rPr>
          <w:noProof/>
        </w:rPr>
      </w:r>
      <w:r w:rsidR="0035527A">
        <w:rPr>
          <w:noProof/>
        </w:rPr>
        <w:fldChar w:fldCharType="end"/>
      </w:r>
      <w:r w:rsidR="00824DA0">
        <w:rPr>
          <w:noProof/>
        </w:rPr>
      </w:r>
      <w:r w:rsidR="00824DA0">
        <w:rPr>
          <w:noProof/>
        </w:rPr>
        <w:fldChar w:fldCharType="separate"/>
      </w:r>
      <w:r w:rsidR="00824DA0">
        <w:rPr>
          <w:noProof/>
        </w:rPr>
        <w:t>(Levy &amp; Myers, 2005; Levy et al., 2002; Schroyen et al., 2020; Wurm &amp; Schäfer, 2022)</w:t>
      </w:r>
      <w:r w:rsidR="00824DA0">
        <w:rPr>
          <w:noProof/>
        </w:rPr>
        <w:fldChar w:fldCharType="end"/>
      </w:r>
      <w:r w:rsidR="00824DA0">
        <w:rPr>
          <w:noProof/>
        </w:rPr>
        <w:t>.</w:t>
      </w:r>
      <w:r w:rsidR="00824DA0">
        <w:t xml:space="preserve"> </w:t>
      </w:r>
    </w:p>
    <w:tbl>
      <w:tblPr>
        <w:tblW w:w="8640" w:type="dxa"/>
        <w:jc w:val="center"/>
        <w:tblLayout w:type="fixed"/>
        <w:tblLook w:val="0420" w:firstRow="1" w:lastRow="0" w:firstColumn="0" w:lastColumn="0" w:noHBand="0" w:noVBand="1"/>
      </w:tblPr>
      <w:tblGrid>
        <w:gridCol w:w="2880"/>
        <w:gridCol w:w="1440"/>
        <w:gridCol w:w="1440"/>
        <w:gridCol w:w="1440"/>
        <w:gridCol w:w="1440"/>
      </w:tblGrid>
      <w:tr w:rsidR="00317685" w:rsidRPr="00137CE4" w14:paraId="5D7827A5" w14:textId="77777777" w:rsidTr="002F5620">
        <w:trPr>
          <w:tblHeader/>
          <w:jc w:val="center"/>
        </w:trPr>
        <w:tc>
          <w:tcPr>
            <w:tcW w:w="28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082509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7DBB40" w14:textId="77777777" w:rsidR="00134121"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137CE4">
              <w:rPr>
                <w:rFonts w:ascii="Arial" w:eastAsia="Arial" w:hAnsi="Arial" w:cs="Arial"/>
                <w:color w:val="000000"/>
                <w:sz w:val="16"/>
                <w:szCs w:val="16"/>
              </w:rPr>
              <w:t xml:space="preserve">SPA: ongoing development </w:t>
            </w:r>
          </w:p>
          <w:p w14:paraId="625B6CD4" w14:textId="28D6F4E5"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w:t>
            </w:r>
            <w:r w:rsidR="00134121">
              <w:rPr>
                <w:rFonts w:ascii="Arial" w:eastAsia="Arial" w:hAnsi="Arial" w:cs="Arial"/>
                <w:color w:val="000000"/>
                <w:sz w:val="16"/>
                <w:szCs w:val="16"/>
              </w:rPr>
              <w:t>below median</w:t>
            </w:r>
            <w:r w:rsidRPr="00137CE4">
              <w:rPr>
                <w:rFonts w:ascii="Arial" w:eastAsia="Arial" w:hAnsi="Arial" w:cs="Arial"/>
                <w:color w:val="000000"/>
                <w:sz w:val="16"/>
                <w:szCs w:val="16"/>
              </w:rPr>
              <w:t>)</w:t>
            </w:r>
            <w:r w:rsidRPr="00137CE4">
              <w:rPr>
                <w:rFonts w:ascii="Arial" w:eastAsia="Arial" w:hAnsi="Arial" w:cs="Arial"/>
                <w:color w:val="000000"/>
                <w:sz w:val="16"/>
                <w:szCs w:val="16"/>
              </w:rPr>
              <w:br/>
              <w:t>(N=730)</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6ADA0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SPA: ongoing development (unknown)</w:t>
            </w:r>
            <w:r w:rsidRPr="00137CE4">
              <w:rPr>
                <w:rFonts w:ascii="Arial" w:eastAsia="Arial" w:hAnsi="Arial" w:cs="Arial"/>
                <w:color w:val="000000"/>
                <w:sz w:val="16"/>
                <w:szCs w:val="16"/>
              </w:rPr>
              <w:br/>
              <w:t>(N=218)</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63B36A7" w14:textId="32B019B5"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SPA: ongoing development (</w:t>
            </w:r>
            <w:r w:rsidR="00134121">
              <w:rPr>
                <w:rFonts w:ascii="Arial" w:eastAsia="Arial" w:hAnsi="Arial" w:cs="Arial"/>
                <w:color w:val="000000"/>
                <w:sz w:val="16"/>
                <w:szCs w:val="16"/>
              </w:rPr>
              <w:t>above median</w:t>
            </w:r>
            <w:r w:rsidRPr="00137CE4">
              <w:rPr>
                <w:rFonts w:ascii="Arial" w:eastAsia="Arial" w:hAnsi="Arial" w:cs="Arial"/>
                <w:color w:val="000000"/>
                <w:sz w:val="16"/>
                <w:szCs w:val="16"/>
              </w:rPr>
              <w:t>)</w:t>
            </w:r>
            <w:r w:rsidRPr="00137CE4">
              <w:rPr>
                <w:rFonts w:ascii="Arial" w:eastAsia="Arial" w:hAnsi="Arial" w:cs="Arial"/>
                <w:color w:val="000000"/>
                <w:sz w:val="16"/>
                <w:szCs w:val="16"/>
              </w:rPr>
              <w:br/>
              <w:t>(N=1172)</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8AC850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All</w:t>
            </w:r>
            <w:r w:rsidRPr="00137CE4">
              <w:rPr>
                <w:rFonts w:ascii="Arial" w:eastAsia="Arial" w:hAnsi="Arial" w:cs="Arial"/>
                <w:color w:val="000000"/>
                <w:sz w:val="16"/>
                <w:szCs w:val="16"/>
              </w:rPr>
              <w:br/>
              <w:t>(N=2120)</w:t>
            </w:r>
          </w:p>
        </w:tc>
      </w:tr>
      <w:tr w:rsidR="00317685" w:rsidRPr="00137CE4" w14:paraId="60747061" w14:textId="77777777" w:rsidTr="002F5620">
        <w:trPr>
          <w:jc w:val="center"/>
        </w:trPr>
        <w:tc>
          <w:tcPr>
            <w:tcW w:w="28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95D76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Age (years)</w:t>
            </w: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7685C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F715F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1483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0C506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2277CFD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081C9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3DC78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63.3 (12.3)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1BD3C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60.3 (12.9)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97E49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57.8 (11.5)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2A2FC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59.9 (12.2)</w:t>
            </w:r>
          </w:p>
        </w:tc>
      </w:tr>
      <w:tr w:rsidR="00317685" w:rsidRPr="00137CE4" w14:paraId="708DB50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6D502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9F63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64.0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56647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61.0 [40.0, 83.0]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59A2B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57.0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C5279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60.0 [40.0, 85.0]</w:t>
            </w:r>
          </w:p>
        </w:tc>
      </w:tr>
      <w:tr w:rsidR="00317685" w:rsidRPr="00137CE4" w14:paraId="2D5C50F1"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65FB0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Sex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5CD5C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82D62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EE83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FE7F0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7FC26665"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99EAC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male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04A6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373 (51.1%)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C32C2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118 (54.1%)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81D31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603 (51.5%)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C346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1094 (51.6%)</w:t>
            </w:r>
          </w:p>
        </w:tc>
      </w:tr>
      <w:tr w:rsidR="00317685" w:rsidRPr="00137CE4" w14:paraId="54D1F9C3"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DF25E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female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BD05E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357 (48.9%)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733C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100 (45.9%)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A90A4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569 (48.5%)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FBB16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1026 (48.4%)</w:t>
            </w:r>
          </w:p>
        </w:tc>
      </w:tr>
      <w:tr w:rsidR="00317685" w:rsidRPr="00137CE4" w14:paraId="2AB564B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6787F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Birth region</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D86F5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35320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E12D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B4733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11807E9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E5A8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West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8BB46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476 (65.2%)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93800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145 (66.5%)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4168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778 (66.4%)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17F6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1399 (66.0%)</w:t>
            </w:r>
          </w:p>
        </w:tc>
      </w:tr>
      <w:tr w:rsidR="00317685" w:rsidRPr="00137CE4" w14:paraId="529950C1"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850BE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East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5398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254 (34.8%)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1C25B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73 (33.5%)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FB02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394 (33.6%)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74A2E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721 (34.0%)</w:t>
            </w:r>
          </w:p>
        </w:tc>
      </w:tr>
      <w:tr w:rsidR="00317685" w:rsidRPr="00137CE4" w14:paraId="1916126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BBCCB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Education (ISCED)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A333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BCCE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70806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FBAC8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1054ACE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CDA2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1 = low (ISCED 0-1)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D9D0C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126 (17.3%)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2A33C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39 (17.9%)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117E4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78 (6.7%)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268F5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243 (11.5%)</w:t>
            </w:r>
          </w:p>
        </w:tc>
      </w:tr>
      <w:tr w:rsidR="00317685" w:rsidRPr="00137CE4" w14:paraId="10CAF40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A06A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2 = medium (ISCED 2-3)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5D8A8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404 (55.3%)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9966A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117 (53.7%)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03817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628 (53.6%)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8B5F1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1149 (54.2%)</w:t>
            </w:r>
          </w:p>
        </w:tc>
      </w:tr>
      <w:tr w:rsidR="00317685" w:rsidRPr="00137CE4" w14:paraId="18F5605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009D1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3 = high (ISCED 5-6)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842F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200 (27.4%)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4CF67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62 (28.4%)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98D23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466 (39.8%)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508F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728 (34.3%)</w:t>
            </w:r>
          </w:p>
        </w:tc>
      </w:tr>
      <w:tr w:rsidR="00317685" w:rsidRPr="00137CE4" w14:paraId="3EB1E2D5"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7DD26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Household income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FEA43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EEE58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7C56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8BFE9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614FF04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57DD4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D07C6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2000 (1030)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4066B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2120 (1100)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0326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2460 (1290)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B33D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2270 (1200)</w:t>
            </w:r>
          </w:p>
        </w:tc>
      </w:tr>
      <w:tr w:rsidR="00317685" w:rsidRPr="00137CE4" w14:paraId="2581661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C1D0B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7034F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1800 [307, 7130]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AE0FE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1920 [365, 7000]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A4CEB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2100 [300, 8180]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9BD68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2000 [300, 8180]</w:t>
            </w:r>
          </w:p>
        </w:tc>
      </w:tr>
      <w:tr w:rsidR="00317685" w:rsidRPr="00137CE4" w14:paraId="2D8F435C"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635A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B440F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75 (10.3%)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C6DA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30 (13.8%)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76EB5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112 (9.6%)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30573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217 (10.2%)</w:t>
            </w:r>
          </w:p>
        </w:tc>
      </w:tr>
      <w:tr w:rsidR="00317685" w:rsidRPr="00137CE4" w14:paraId="451BA91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7DA7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Body mass index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25E4D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C920F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0360A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A0B3B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1435B27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33560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78805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26.6 (4.78)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DF969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26.4 (4.27)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A0FFA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26.3 (4.24)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CEA4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26.4 (4.44)</w:t>
            </w:r>
          </w:p>
        </w:tc>
      </w:tr>
      <w:tr w:rsidR="00317685" w:rsidRPr="00137CE4" w14:paraId="04BED79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0C49E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D335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26.0 [15.2, 69.1]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27381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25.8 [17.9, 44.6]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9FBFF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25.6 [16.7, 60.2]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553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25.7 [15.2, 69.1]</w:t>
            </w:r>
          </w:p>
        </w:tc>
      </w:tr>
      <w:tr w:rsidR="00317685" w:rsidRPr="00137CE4" w14:paraId="70FE3ED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60BBC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11976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23 (3.2%)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AA59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 (3.2%)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DF2A6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31 (2.6%)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6BADF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61 (2.9%)</w:t>
            </w:r>
          </w:p>
        </w:tc>
      </w:tr>
      <w:tr w:rsidR="00317685" w:rsidRPr="00137CE4" w14:paraId="1DDCACD5"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E857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Smoking behavior</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1316B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5A9D2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4BCFF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76E92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70C2681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F2B6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never</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9158A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357 (48.9%)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02BBA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 (8.3%)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E616B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543 (46.3%)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01450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918 (43.3%)</w:t>
            </w:r>
          </w:p>
        </w:tc>
      </w:tr>
      <w:tr w:rsidR="00317685" w:rsidRPr="00137CE4" w14:paraId="7E6E01D1"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1F79C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previous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8F3E8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235 (32.2%)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5E914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 (4.1%)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F8B26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339 (28.9%)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E0F04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583 (27.5%)</w:t>
            </w:r>
          </w:p>
        </w:tc>
      </w:tr>
      <w:tr w:rsidR="00317685" w:rsidRPr="00137CE4" w14:paraId="54A6322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48BA1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current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703D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128 (17.5%)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BAEB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 (3.2%)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6996B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275 (23.5%)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C8B3C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410 (19.3%)</w:t>
            </w:r>
          </w:p>
        </w:tc>
      </w:tr>
      <w:tr w:rsidR="00317685" w:rsidRPr="00137CE4" w14:paraId="289B6C73"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DE35D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C3693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10 (1.4%)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A952F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184 (84.4%)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035E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15 (1.3%)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80C1E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209 (9.9%)</w:t>
            </w:r>
          </w:p>
        </w:tc>
      </w:tr>
      <w:tr w:rsidR="00317685" w:rsidRPr="00137CE4" w14:paraId="46626C0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9C2DB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Diabetes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930A0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F4265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1126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DCF2F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574BB88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D781D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9CF68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91 (12.5%)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A9DE8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 (2.3%)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A99D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80 (6.8%)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7C9AC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176 (8.3%)</w:t>
            </w:r>
          </w:p>
        </w:tc>
      </w:tr>
      <w:tr w:rsidR="00317685" w:rsidRPr="00137CE4" w14:paraId="26C31FB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F3489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34CD7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620 (84.9%)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BBAE7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30 (13.8%)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21E43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1070 (91.3%)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3C5C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1720 (81.1%)</w:t>
            </w:r>
          </w:p>
        </w:tc>
      </w:tr>
      <w:tr w:rsidR="00317685" w:rsidRPr="00137CE4" w14:paraId="3E820933"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A4876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EA323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19 (2.6%)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950E4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183 (83.9%)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13FF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 (1.9%)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0EAFF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224 (10.6%)</w:t>
            </w:r>
          </w:p>
        </w:tc>
      </w:tr>
      <w:tr w:rsidR="00317685" w:rsidRPr="00137CE4" w14:paraId="21E4A12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7BB4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Pr>
                <w:rFonts w:ascii="Arial" w:eastAsia="Arial" w:hAnsi="Arial" w:cs="Arial"/>
                <w:b/>
                <w:color w:val="000000"/>
                <w:sz w:val="16"/>
                <w:szCs w:val="16"/>
              </w:rPr>
              <w:t xml:space="preserve">Cardiovascular disorders </w:t>
            </w:r>
            <w:r w:rsidRPr="00137CE4">
              <w:rPr>
                <w:rFonts w:ascii="Arial" w:eastAsia="Arial" w:hAnsi="Arial" w:cs="Arial"/>
                <w:b/>
                <w:color w:val="000000"/>
                <w:sz w:val="16"/>
                <w:szCs w:val="16"/>
              </w:rPr>
              <w:t>at baseline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C84CC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6AB7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5DA68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AC49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6EB3617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066BE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6022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371 (50.8%)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6DD42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15 (6.9%)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0E6A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417 (35.6%)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CC87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803 (37.9%)</w:t>
            </w:r>
          </w:p>
        </w:tc>
      </w:tr>
      <w:tr w:rsidR="00317685" w:rsidRPr="00137CE4" w14:paraId="356D2BDC"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AFAD6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B72A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343 (47.0%)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893ED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19 (8.7%)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3D7CD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744 (63.5%)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EB857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1106 (52.2%)</w:t>
            </w:r>
          </w:p>
        </w:tc>
      </w:tr>
      <w:tr w:rsidR="00317685" w:rsidRPr="00137CE4" w14:paraId="2416D3F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385EC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98D98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16 (2.2%)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DEC73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184 (84.4%)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8D96C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 (0.9%)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DCEA5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211 (10.0%)</w:t>
            </w:r>
          </w:p>
        </w:tc>
      </w:tr>
      <w:tr w:rsidR="00317685" w:rsidRPr="00137CE4" w14:paraId="52D32C64"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CF563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Cancer disease at baseline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2B7C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1C79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3279C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77325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220FF83F"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5ACAA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1E1A3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47 (6.4%)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E0F29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 (0.5%)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C69A2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39 (3.3%)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150FE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87 (4.1%)</w:t>
            </w:r>
          </w:p>
        </w:tc>
      </w:tr>
      <w:tr w:rsidR="00317685" w:rsidRPr="00137CE4" w14:paraId="4FE5F3F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B34EF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E86D6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661 (90.5%)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B92FC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33 (15.1%)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6AC3B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1111 (94.8%)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E2A52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1805 (85.1%)</w:t>
            </w:r>
          </w:p>
        </w:tc>
      </w:tr>
      <w:tr w:rsidR="00317685" w:rsidRPr="00137CE4" w14:paraId="087E0A81"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CD838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3AC2D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 (3.0%)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220F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184 (84.4%)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C7F35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 (1.9%)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CFD07C" w14:textId="77777777" w:rsidR="00317685" w:rsidRPr="00137CE4"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228 (10.8%)</w:t>
            </w:r>
          </w:p>
        </w:tc>
      </w:tr>
      <w:tr w:rsidR="00317685" w:rsidRPr="00137CE4" w14:paraId="34B8B45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5A81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b/>
                <w:color w:val="000000"/>
                <w:sz w:val="16"/>
                <w:szCs w:val="16"/>
              </w:rPr>
              <w:t>Observation time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EE6128"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21D77"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012137"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6423A7" w14:textId="77777777" w:rsidR="00317685" w:rsidRPr="009054B6"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23F8F04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EBD61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81BBD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158 (62.2)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105F3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159 (58.1)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2132F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180 (52.4)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AD2F36" w14:textId="77777777" w:rsidR="00317685" w:rsidRPr="00137CE4"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171 (57.4)</w:t>
            </w:r>
          </w:p>
        </w:tc>
      </w:tr>
      <w:tr w:rsidR="00317685" w:rsidRPr="00137CE4" w14:paraId="3ABE9E33"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2790F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F1292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169 [1.00, 226]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C4735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157 [6.00, 226]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89B6F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205 [3.00, 226]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3CB37D" w14:textId="77777777" w:rsidR="00317685" w:rsidRPr="00137CE4"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186 [1.00, 226]</w:t>
            </w:r>
          </w:p>
        </w:tc>
      </w:tr>
      <w:tr w:rsidR="00317685" w:rsidRPr="00137CE4" w14:paraId="74BFCE8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C7D18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BF3C4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70 (9.6%)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786E2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16 (7.3%)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257E8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65 (5.5%)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7467D3" w14:textId="77777777" w:rsidR="00317685" w:rsidRPr="00137CE4"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151 (7.1%)</w:t>
            </w:r>
          </w:p>
        </w:tc>
      </w:tr>
      <w:tr w:rsidR="00317685" w:rsidRPr="00137CE4" w14:paraId="05B8733F"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624EA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b/>
                <w:color w:val="000000"/>
                <w:sz w:val="16"/>
                <w:szCs w:val="16"/>
              </w:rPr>
              <w:t>Vital status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705F91"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0F241A"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E8DEE6"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BBF525" w14:textId="77777777" w:rsidR="00317685" w:rsidRPr="009054B6"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3E5D6000"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29F37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alive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6D927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483 (66.2%)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99AE1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153 (70.2%)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B8525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939 (80.1%)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3ABC79" w14:textId="77777777" w:rsidR="00317685" w:rsidRPr="00137CE4"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1575 (74.3%)</w:t>
            </w:r>
          </w:p>
        </w:tc>
      </w:tr>
      <w:tr w:rsidR="00317685" w:rsidRPr="00137CE4" w14:paraId="356F3D22" w14:textId="77777777" w:rsidTr="002F5620">
        <w:trPr>
          <w:jc w:val="center"/>
        </w:trPr>
        <w:tc>
          <w:tcPr>
            <w:tcW w:w="28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1F38A50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deceased</w:t>
            </w:r>
          </w:p>
        </w:tc>
        <w:tc>
          <w:tcPr>
            <w:tcW w:w="144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5B1F22B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247 (33.8%)</w:t>
            </w:r>
          </w:p>
        </w:tc>
        <w:tc>
          <w:tcPr>
            <w:tcW w:w="144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5484341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65 (29.8%)</w:t>
            </w:r>
          </w:p>
        </w:tc>
        <w:tc>
          <w:tcPr>
            <w:tcW w:w="144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6ECEBC6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233 (19.9%)</w:t>
            </w:r>
          </w:p>
        </w:tc>
        <w:tc>
          <w:tcPr>
            <w:tcW w:w="144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0C1FA7A6" w14:textId="77777777" w:rsidR="00317685" w:rsidRPr="00137CE4" w:rsidRDefault="00317685" w:rsidP="002F5620">
            <w:pPr>
              <w:keepNext/>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545 (25.7%)</w:t>
            </w:r>
          </w:p>
        </w:tc>
      </w:tr>
    </w:tbl>
    <w:p w14:paraId="0789132D" w14:textId="77777777" w:rsidR="00317685" w:rsidRDefault="00317685" w:rsidP="00317685">
      <w:pPr>
        <w:pStyle w:val="Beschriftung"/>
      </w:pPr>
    </w:p>
    <w:p w14:paraId="30B16650" w14:textId="77777777" w:rsidR="00317685" w:rsidRDefault="00317685" w:rsidP="00317685">
      <w:pPr>
        <w:rPr>
          <w:i/>
          <w:sz w:val="20"/>
        </w:rPr>
      </w:pPr>
      <w:r>
        <w:br w:type="page"/>
      </w:r>
    </w:p>
    <w:p w14:paraId="2071D9A1" w14:textId="5EED6A5C" w:rsidR="00757B1F" w:rsidRDefault="00317685" w:rsidP="00757B1F">
      <w:pPr>
        <w:pStyle w:val="Beschriftung"/>
        <w:keepNext/>
        <w:rPr>
          <w:noProof/>
        </w:rPr>
      </w:pPr>
      <w:r>
        <w:lastRenderedPageBreak/>
        <w:t xml:space="preserve">Supplementary Table </w:t>
      </w:r>
      <w:r w:rsidR="00490D6D">
        <w:fldChar w:fldCharType="begin"/>
      </w:r>
      <w:r w:rsidR="00490D6D">
        <w:instrText xml:space="preserve"> SEQ Supplementary_Table \* ARABIC </w:instrText>
      </w:r>
      <w:r w:rsidR="00490D6D">
        <w:fldChar w:fldCharType="separate"/>
      </w:r>
      <w:r w:rsidR="00F8619C">
        <w:rPr>
          <w:noProof/>
        </w:rPr>
        <w:t>3</w:t>
      </w:r>
      <w:r w:rsidR="00490D6D">
        <w:rPr>
          <w:noProof/>
        </w:rPr>
        <w:fldChar w:fldCharType="end"/>
      </w:r>
      <w:r>
        <w:t xml:space="preserve">: </w:t>
      </w:r>
      <w:r w:rsidRPr="00535C7C">
        <w:t>Participant characteristics of the DEAS 200</w:t>
      </w:r>
      <w:r>
        <w:t>8</w:t>
      </w:r>
      <w:r w:rsidRPr="00535C7C">
        <w:t xml:space="preserve"> sample. Participants were stratified according to a median split of the sum score of SPA ongoing development (SPA-OD) </w:t>
      </w:r>
      <w:r w:rsidR="00757B1F" w:rsidRPr="00137CE4">
        <w:rPr>
          <w:noProof/>
        </w:rPr>
        <w:t xml:space="preserve">as </w:t>
      </w:r>
      <w:r w:rsidR="00757B1F">
        <w:rPr>
          <w:noProof/>
        </w:rPr>
        <w:t xml:space="preserve">this has been done in previous studies </w:t>
      </w:r>
      <w:r w:rsidR="00824DA0">
        <w:rPr>
          <w:noProof/>
        </w:rPr>
        <w:t xml:space="preserve"> </w:t>
      </w:r>
      <w:r w:rsidR="00824DA0">
        <w:rPr>
          <w:noProof/>
        </w:rPr>
        <w:fldChar w:fldCharType="begin">
          <w:fldData xml:space="preserve">PEVuZE5vdGU+PENpdGU+PEF1dGhvcj5MZXZ5PC9BdXRob3I+PFllYXI+MjAwMjwvWWVhcj48UmVj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==
</w:fldData>
        </w:fldChar>
      </w:r>
      <w:r w:rsidR="0035527A">
        <w:rPr>
          <w:noProof/>
        </w:rPr>
        <w:instrText xml:space="preserve"> ADDIN EN.CITE </w:instrText>
      </w:r>
      <w:r w:rsidR="0035527A">
        <w:rPr>
          <w:noProof/>
        </w:rPr>
        <w:fldChar w:fldCharType="begin">
          <w:fldData xml:space="preserve">PEVuZE5vdGU+PENpdGU+PEF1dGhvcj5MZXZ5PC9BdXRob3I+PFllYXI+MjAwMjwvWWVhcj48UmVj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==
</w:fldData>
        </w:fldChar>
      </w:r>
      <w:r w:rsidR="0035527A">
        <w:rPr>
          <w:noProof/>
        </w:rPr>
        <w:instrText xml:space="preserve"> ADDIN EN.CITE.DATA </w:instrText>
      </w:r>
      <w:r w:rsidR="0035527A">
        <w:rPr>
          <w:noProof/>
        </w:rPr>
      </w:r>
      <w:r w:rsidR="0035527A">
        <w:rPr>
          <w:noProof/>
        </w:rPr>
        <w:fldChar w:fldCharType="end"/>
      </w:r>
      <w:r w:rsidR="00824DA0">
        <w:rPr>
          <w:noProof/>
        </w:rPr>
      </w:r>
      <w:r w:rsidR="00824DA0">
        <w:rPr>
          <w:noProof/>
        </w:rPr>
        <w:fldChar w:fldCharType="separate"/>
      </w:r>
      <w:r w:rsidR="00824DA0">
        <w:rPr>
          <w:noProof/>
        </w:rPr>
        <w:t>(Levy &amp; Myers, 2005; Levy et al., 2002; Schroyen et al., 2020; Wurm &amp; Schäfer, 2022)</w:t>
      </w:r>
      <w:r w:rsidR="00824DA0">
        <w:rPr>
          <w:noProof/>
        </w:rPr>
        <w:fldChar w:fldCharType="end"/>
      </w:r>
      <w:r w:rsidR="00824DA0">
        <w:rPr>
          <w:noProof/>
        </w:rPr>
        <w:t>.</w:t>
      </w:r>
    </w:p>
    <w:tbl>
      <w:tblPr>
        <w:tblW w:w="8640" w:type="dxa"/>
        <w:jc w:val="center"/>
        <w:tblLayout w:type="fixed"/>
        <w:tblLook w:val="0420" w:firstRow="1" w:lastRow="0" w:firstColumn="0" w:lastColumn="0" w:noHBand="0" w:noVBand="1"/>
      </w:tblPr>
      <w:tblGrid>
        <w:gridCol w:w="2880"/>
        <w:gridCol w:w="1440"/>
        <w:gridCol w:w="1440"/>
        <w:gridCol w:w="1440"/>
        <w:gridCol w:w="1440"/>
      </w:tblGrid>
      <w:tr w:rsidR="00317685" w:rsidRPr="00137CE4" w14:paraId="0E6B29E0" w14:textId="77777777" w:rsidTr="002F5620">
        <w:trPr>
          <w:tblHeader/>
          <w:jc w:val="center"/>
        </w:trPr>
        <w:tc>
          <w:tcPr>
            <w:tcW w:w="28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D9685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7872D1" w14:textId="77777777" w:rsidR="00134121"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137CE4">
              <w:rPr>
                <w:rFonts w:ascii="Arial" w:eastAsia="Arial" w:hAnsi="Arial" w:cs="Arial"/>
                <w:color w:val="000000"/>
                <w:sz w:val="16"/>
                <w:szCs w:val="16"/>
              </w:rPr>
              <w:t xml:space="preserve">SPA: ongoing development </w:t>
            </w:r>
          </w:p>
          <w:p w14:paraId="429A3438" w14:textId="7C45D139"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w:t>
            </w:r>
            <w:r w:rsidR="00134121">
              <w:rPr>
                <w:rFonts w:ascii="Arial" w:eastAsia="Arial" w:hAnsi="Arial" w:cs="Arial"/>
                <w:color w:val="000000"/>
                <w:sz w:val="16"/>
                <w:szCs w:val="16"/>
              </w:rPr>
              <w:t>below median</w:t>
            </w:r>
            <w:r w:rsidRPr="00137CE4">
              <w:rPr>
                <w:rFonts w:ascii="Arial" w:eastAsia="Arial" w:hAnsi="Arial" w:cs="Arial"/>
                <w:color w:val="000000"/>
                <w:sz w:val="16"/>
                <w:szCs w:val="16"/>
              </w:rPr>
              <w:t>)</w:t>
            </w:r>
            <w:r w:rsidRPr="00137CE4">
              <w:rPr>
                <w:rFonts w:ascii="Arial" w:eastAsia="Arial" w:hAnsi="Arial" w:cs="Arial"/>
                <w:color w:val="000000"/>
                <w:sz w:val="16"/>
                <w:szCs w:val="16"/>
              </w:rPr>
              <w:br/>
              <w:t>(N=1474)</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0D2266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SPA: ongoing development (unknown)</w:t>
            </w:r>
            <w:r w:rsidRPr="00137CE4">
              <w:rPr>
                <w:rFonts w:ascii="Arial" w:eastAsia="Arial" w:hAnsi="Arial" w:cs="Arial"/>
                <w:color w:val="000000"/>
                <w:sz w:val="16"/>
                <w:szCs w:val="16"/>
              </w:rPr>
              <w:br/>
              <w:t>(N=1285)</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9172F82" w14:textId="61CFCF05"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SPA: ongoing development (</w:t>
            </w:r>
            <w:r w:rsidR="00134121">
              <w:rPr>
                <w:rFonts w:ascii="Arial" w:eastAsia="Arial" w:hAnsi="Arial" w:cs="Arial"/>
                <w:color w:val="000000"/>
                <w:sz w:val="16"/>
                <w:szCs w:val="16"/>
              </w:rPr>
              <w:t>above median</w:t>
            </w:r>
            <w:r w:rsidRPr="00137CE4">
              <w:rPr>
                <w:rFonts w:ascii="Arial" w:eastAsia="Arial" w:hAnsi="Arial" w:cs="Arial"/>
                <w:color w:val="000000"/>
                <w:sz w:val="16"/>
                <w:szCs w:val="16"/>
              </w:rPr>
              <w:t>)</w:t>
            </w:r>
            <w:r w:rsidRPr="00137CE4">
              <w:rPr>
                <w:rFonts w:ascii="Arial" w:eastAsia="Arial" w:hAnsi="Arial" w:cs="Arial"/>
                <w:color w:val="000000"/>
                <w:sz w:val="16"/>
                <w:szCs w:val="16"/>
              </w:rPr>
              <w:br/>
              <w:t>(N=1871)</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8640A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All</w:t>
            </w:r>
            <w:r w:rsidRPr="00137CE4">
              <w:rPr>
                <w:rFonts w:ascii="Arial" w:eastAsia="Arial" w:hAnsi="Arial" w:cs="Arial"/>
                <w:color w:val="000000"/>
                <w:sz w:val="16"/>
                <w:szCs w:val="16"/>
              </w:rPr>
              <w:br/>
              <w:t>(N=4630)</w:t>
            </w:r>
          </w:p>
        </w:tc>
      </w:tr>
      <w:tr w:rsidR="00317685" w:rsidRPr="00137CE4" w14:paraId="335EA840" w14:textId="77777777" w:rsidTr="002F5620">
        <w:trPr>
          <w:jc w:val="center"/>
        </w:trPr>
        <w:tc>
          <w:tcPr>
            <w:tcW w:w="28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323CB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Age (years)</w:t>
            </w: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0C14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13977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A74FF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B330A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3CE779D0"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69657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661AE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63.6 (11.8)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233B9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59.8 (12.4)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B17BE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59.2 (11.1)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C00C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60.8 (11.9)</w:t>
            </w:r>
          </w:p>
        </w:tc>
      </w:tr>
      <w:tr w:rsidR="00317685" w:rsidRPr="00137CE4" w14:paraId="3FA64971"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38E30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6A3B7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66.0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7724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58.0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DD86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59.0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4928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60.0 [40.0, 85.0]</w:t>
            </w:r>
          </w:p>
        </w:tc>
      </w:tr>
      <w:tr w:rsidR="00317685" w:rsidRPr="00137CE4" w14:paraId="1598040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5C4C5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Sex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8983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4593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7E4CC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54F71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3116D5A4"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0204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male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42BDB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780 (52.9%)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5471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616 (47.9%)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33F70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944 (50.5%)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985C3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2340 (50.5%)</w:t>
            </w:r>
          </w:p>
        </w:tc>
      </w:tr>
      <w:tr w:rsidR="00317685" w:rsidRPr="00137CE4" w14:paraId="1AC1104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0ED3B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female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DDC75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694 (47.1%)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5FC1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669 (52.1%)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161A1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927 (49.5%)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39C5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2290 (49.5%)</w:t>
            </w:r>
          </w:p>
        </w:tc>
      </w:tr>
      <w:tr w:rsidR="00317685" w:rsidRPr="00137CE4" w14:paraId="75394E2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9AD58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Birth region</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FF66E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C70B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D9FA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82D52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54B58D1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8257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West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41B39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945 (64.1%)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92DF7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946 (73.6%)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94135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1295 (69.2%)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B6465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3186 (68.8%)</w:t>
            </w:r>
          </w:p>
        </w:tc>
      </w:tr>
      <w:tr w:rsidR="00317685" w:rsidRPr="00137CE4" w14:paraId="68DA5A4E"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F26D3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East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54CA3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529 (35.9%)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EAE1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339 (26.4%)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AA4B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576 (30.8%)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1CF47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1444 (31.2%)</w:t>
            </w:r>
          </w:p>
        </w:tc>
      </w:tr>
      <w:tr w:rsidR="00317685" w:rsidRPr="00137CE4" w14:paraId="67FAC434"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C7589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Education (ISCED)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9DCB0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81C9C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264D5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1634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1A4E0FF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45F32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1 = low (ISCED 0-1)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F01F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170 (11.5%)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4ACA1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173 (13.5%)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3826D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120 (6.4%)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675B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463 (10.0%)</w:t>
            </w:r>
          </w:p>
        </w:tc>
      </w:tr>
      <w:tr w:rsidR="00317685" w:rsidRPr="00137CE4" w14:paraId="29B8654C"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C782E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2 = medium (ISCED 2-3)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F66BC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811 (55.0%)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2900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690 (53.7%)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AC66B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932 (49.8%)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ED2BD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2433 (52.5%)</w:t>
            </w:r>
          </w:p>
        </w:tc>
      </w:tr>
      <w:tr w:rsidR="00317685" w:rsidRPr="00137CE4" w14:paraId="045CA3A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12EE4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3 = high (ISCED 5-6)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4CC3B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493 (33.4%)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FCD86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422 (32.8%)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61B7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819 (43.8%)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5790D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1734 (37.5%)</w:t>
            </w:r>
          </w:p>
        </w:tc>
      </w:tr>
      <w:tr w:rsidR="00317685" w:rsidRPr="00137CE4" w14:paraId="0FDBE090"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FF412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Household income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73DFF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64F74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70319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2C62E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5682C1A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42AC3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D55A6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2290 (1260)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FAD40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2340 (1330)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4DA0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2780 (1470)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4DDF7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2510 (1390)</w:t>
            </w:r>
          </w:p>
        </w:tc>
      </w:tr>
      <w:tr w:rsidR="00317685" w:rsidRPr="00137CE4" w14:paraId="2EC77C5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4C134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8DB04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2000 [250, 8800]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AFF03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2000 [230, 8750]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9ECA0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2500 [185, 8750]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B8CE1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2200 [185, 8800]</w:t>
            </w:r>
          </w:p>
        </w:tc>
      </w:tr>
      <w:tr w:rsidR="00317685" w:rsidRPr="00137CE4" w14:paraId="078AF8F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F9AE4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EEA9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95 (6.4%)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9ADA8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242 (18.8%)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BD686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164 (8.8%)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5BBDB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501 (10.8%)</w:t>
            </w:r>
          </w:p>
        </w:tc>
      </w:tr>
      <w:tr w:rsidR="00317685" w:rsidRPr="00137CE4" w14:paraId="1149A23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D03F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Body mass index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0F54A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2F972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C6C97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2C0F0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4F4FF91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0D89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E1228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26.8 (4.49)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F70F9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26.6 (4.74)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E705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26.3 (4.15)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C9B5C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26.6 (4.43)</w:t>
            </w:r>
          </w:p>
        </w:tc>
      </w:tr>
      <w:tr w:rsidR="00317685" w:rsidRPr="00137CE4" w14:paraId="5954711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4117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EE025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26.3 [17.2, 49.6]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DC280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25.9 [13.2, 74.7]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F89AB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25.9 [16.0, 52.0]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552AB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26.0 [13.2, 74.7]</w:t>
            </w:r>
          </w:p>
        </w:tc>
      </w:tr>
      <w:tr w:rsidR="00317685" w:rsidRPr="00137CE4" w14:paraId="3350485F"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836B8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C1E52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32 (2.2%)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80D65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43 (3.3%)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ABCB4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41 (2.2%)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A15BE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116 (2.5%)</w:t>
            </w:r>
          </w:p>
        </w:tc>
      </w:tr>
      <w:tr w:rsidR="00317685" w:rsidRPr="00137CE4" w14:paraId="08B8A33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F5440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Smoking behavior</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404A8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78633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8392C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A25C3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48CF8E5C"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5A4AE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never</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F926A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713 (48.4%)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4DF77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35 (2.7%)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1A8B2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888 (47.5%)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5966F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1636 (35.3%)</w:t>
            </w:r>
          </w:p>
        </w:tc>
      </w:tr>
      <w:tr w:rsidR="00317685" w:rsidRPr="00137CE4" w14:paraId="598BE98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95329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previous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C2BC8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482 (32.7%)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C7293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28 (2.2%)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84CFD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581 (31.1%)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7238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1091 (23.6%)</w:t>
            </w:r>
          </w:p>
        </w:tc>
      </w:tr>
      <w:tr w:rsidR="00317685" w:rsidRPr="00137CE4" w14:paraId="756FDE1A"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8A01C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current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73428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251 (17.0%)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CC0BF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 (1.6%)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3AAD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380 (20.3%)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ECF49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651 (14.1%)</w:t>
            </w:r>
          </w:p>
        </w:tc>
      </w:tr>
      <w:tr w:rsidR="00317685" w:rsidRPr="00137CE4" w14:paraId="1751A27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A893D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B82E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28 (1.9%)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18D64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1202 (93.5%)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E1CBF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22 (1.2%)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59CE7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1252 (27.0%)</w:t>
            </w:r>
          </w:p>
        </w:tc>
      </w:tr>
      <w:tr w:rsidR="00317685" w:rsidRPr="00137CE4" w14:paraId="143CD414"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D35C4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Diabetes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887CA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227FC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D248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C00997"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3A54DAD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A0BE2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ABFBE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188 (12.8%)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B414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139 (10.8%)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35214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154 (8.2%)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49A53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481 (10.4%)</w:t>
            </w:r>
          </w:p>
        </w:tc>
      </w:tr>
      <w:tr w:rsidR="00317685" w:rsidRPr="00137CE4" w14:paraId="368075B3"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C677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F9EF4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1286 (87.2%)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5DA00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1146 (89.2%)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D21F7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1717 (91.8%)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0CEA2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4149 (89.6%)</w:t>
            </w:r>
          </w:p>
        </w:tc>
      </w:tr>
      <w:tr w:rsidR="00317685" w:rsidRPr="00137CE4" w14:paraId="38BDEBDC"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30141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Pr>
                <w:rFonts w:ascii="Arial" w:eastAsia="Arial" w:hAnsi="Arial" w:cs="Arial"/>
                <w:b/>
                <w:color w:val="000000"/>
                <w:sz w:val="16"/>
                <w:szCs w:val="16"/>
              </w:rPr>
              <w:t xml:space="preserve">Cardiovascular disorders </w:t>
            </w:r>
            <w:r w:rsidRPr="00137CE4">
              <w:rPr>
                <w:rFonts w:ascii="Arial" w:eastAsia="Arial" w:hAnsi="Arial" w:cs="Arial"/>
                <w:b/>
                <w:color w:val="000000"/>
                <w:sz w:val="16"/>
                <w:szCs w:val="16"/>
              </w:rPr>
              <w:t>at baseline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7F9BC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92BF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678AE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497FE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0072BC1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0E304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603B4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939 (63.7%)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CF51A2"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668 (52.0%)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BA63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985 (52.6%)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A386A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2592 (56.0%)</w:t>
            </w:r>
          </w:p>
        </w:tc>
      </w:tr>
      <w:tr w:rsidR="00317685" w:rsidRPr="00137CE4" w14:paraId="3E1D8F8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A6BA5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484CD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535 (36.3%)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B99FB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617 (48.0%)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31ED4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886 (47.4%)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7972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2038 (44.0%)</w:t>
            </w:r>
          </w:p>
        </w:tc>
      </w:tr>
      <w:tr w:rsidR="00317685" w:rsidRPr="00137CE4" w14:paraId="6A3322E9" w14:textId="77777777" w:rsidTr="002F5620">
        <w:trPr>
          <w:jc w:val="center"/>
        </w:trPr>
        <w:tc>
          <w:tcPr>
            <w:tcW w:w="288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17ECE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b/>
                <w:color w:val="000000"/>
                <w:sz w:val="16"/>
                <w:szCs w:val="16"/>
              </w:rPr>
              <w:t>Cancer disease at baseline</w:t>
            </w: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3E8695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61DAEA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C32A0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92FCF5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659B42DF" w14:textId="77777777" w:rsidTr="002F5620">
        <w:trPr>
          <w:jc w:val="center"/>
        </w:trPr>
        <w:tc>
          <w:tcPr>
            <w:tcW w:w="2880" w:type="dxa"/>
            <w:shd w:val="clear" w:color="auto" w:fill="FFFFFF"/>
            <w:tcMar>
              <w:top w:w="0" w:type="dxa"/>
              <w:left w:w="0" w:type="dxa"/>
              <w:bottom w:w="0" w:type="dxa"/>
              <w:right w:w="0" w:type="dxa"/>
            </w:tcMar>
            <w:vAlign w:val="center"/>
          </w:tcPr>
          <w:p w14:paraId="46CF35B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yes</w:t>
            </w:r>
          </w:p>
        </w:tc>
        <w:tc>
          <w:tcPr>
            <w:tcW w:w="1440" w:type="dxa"/>
            <w:shd w:val="clear" w:color="auto" w:fill="FFFFFF"/>
            <w:tcMar>
              <w:top w:w="0" w:type="dxa"/>
              <w:left w:w="0" w:type="dxa"/>
              <w:bottom w:w="0" w:type="dxa"/>
              <w:right w:w="0" w:type="dxa"/>
            </w:tcMar>
            <w:vAlign w:val="center"/>
          </w:tcPr>
          <w:p w14:paraId="164C64A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114 (7.7%)</w:t>
            </w:r>
          </w:p>
        </w:tc>
        <w:tc>
          <w:tcPr>
            <w:tcW w:w="1440" w:type="dxa"/>
            <w:shd w:val="clear" w:color="auto" w:fill="FFFFFF"/>
            <w:tcMar>
              <w:top w:w="0" w:type="dxa"/>
              <w:left w:w="0" w:type="dxa"/>
              <w:bottom w:w="0" w:type="dxa"/>
              <w:right w:w="0" w:type="dxa"/>
            </w:tcMar>
            <w:vAlign w:val="center"/>
          </w:tcPr>
          <w:p w14:paraId="0BBD425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84 (6.5%)</w:t>
            </w:r>
          </w:p>
        </w:tc>
        <w:tc>
          <w:tcPr>
            <w:tcW w:w="1440" w:type="dxa"/>
            <w:shd w:val="clear" w:color="auto" w:fill="FFFFFF"/>
            <w:tcMar>
              <w:top w:w="0" w:type="dxa"/>
              <w:left w:w="0" w:type="dxa"/>
              <w:bottom w:w="0" w:type="dxa"/>
              <w:right w:w="0" w:type="dxa"/>
            </w:tcMar>
            <w:vAlign w:val="center"/>
          </w:tcPr>
          <w:p w14:paraId="76A6D2E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112 (6.0%)</w:t>
            </w:r>
          </w:p>
        </w:tc>
        <w:tc>
          <w:tcPr>
            <w:tcW w:w="1440" w:type="dxa"/>
            <w:shd w:val="clear" w:color="auto" w:fill="FFFFFF"/>
            <w:tcMar>
              <w:top w:w="0" w:type="dxa"/>
              <w:left w:w="0" w:type="dxa"/>
              <w:bottom w:w="0" w:type="dxa"/>
              <w:right w:w="0" w:type="dxa"/>
            </w:tcMar>
            <w:vAlign w:val="center"/>
          </w:tcPr>
          <w:p w14:paraId="78F4E25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310 (6.7%)</w:t>
            </w:r>
          </w:p>
        </w:tc>
      </w:tr>
      <w:tr w:rsidR="00317685" w:rsidRPr="00137CE4" w14:paraId="7C7E770C" w14:textId="77777777" w:rsidTr="002F5620">
        <w:trPr>
          <w:jc w:val="center"/>
        </w:trPr>
        <w:tc>
          <w:tcPr>
            <w:tcW w:w="2880" w:type="dxa"/>
            <w:shd w:val="clear" w:color="auto" w:fill="FFFFFF"/>
            <w:tcMar>
              <w:top w:w="0" w:type="dxa"/>
              <w:left w:w="0" w:type="dxa"/>
              <w:bottom w:w="0" w:type="dxa"/>
              <w:right w:w="0" w:type="dxa"/>
            </w:tcMar>
            <w:vAlign w:val="center"/>
          </w:tcPr>
          <w:p w14:paraId="1061522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137CE4">
              <w:rPr>
                <w:rFonts w:ascii="Arial" w:eastAsia="Arial" w:hAnsi="Arial" w:cs="Arial"/>
                <w:color w:val="000000"/>
                <w:sz w:val="16"/>
                <w:szCs w:val="16"/>
              </w:rPr>
              <w:t>  no</w:t>
            </w:r>
          </w:p>
        </w:tc>
        <w:tc>
          <w:tcPr>
            <w:tcW w:w="1440" w:type="dxa"/>
            <w:shd w:val="clear" w:color="auto" w:fill="FFFFFF"/>
            <w:tcMar>
              <w:top w:w="0" w:type="dxa"/>
              <w:left w:w="0" w:type="dxa"/>
              <w:bottom w:w="0" w:type="dxa"/>
              <w:right w:w="0" w:type="dxa"/>
            </w:tcMar>
            <w:vAlign w:val="center"/>
          </w:tcPr>
          <w:p w14:paraId="009AA181"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1360 (92.3%)</w:t>
            </w:r>
          </w:p>
        </w:tc>
        <w:tc>
          <w:tcPr>
            <w:tcW w:w="1440" w:type="dxa"/>
            <w:shd w:val="clear" w:color="auto" w:fill="FFFFFF"/>
            <w:tcMar>
              <w:top w:w="0" w:type="dxa"/>
              <w:left w:w="0" w:type="dxa"/>
              <w:bottom w:w="0" w:type="dxa"/>
              <w:right w:w="0" w:type="dxa"/>
            </w:tcMar>
            <w:vAlign w:val="center"/>
          </w:tcPr>
          <w:p w14:paraId="47328FD4"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1201 (93.5%)</w:t>
            </w:r>
          </w:p>
        </w:tc>
        <w:tc>
          <w:tcPr>
            <w:tcW w:w="1440" w:type="dxa"/>
            <w:shd w:val="clear" w:color="auto" w:fill="FFFFFF"/>
            <w:tcMar>
              <w:top w:w="0" w:type="dxa"/>
              <w:left w:w="0" w:type="dxa"/>
              <w:bottom w:w="0" w:type="dxa"/>
              <w:right w:w="0" w:type="dxa"/>
            </w:tcMar>
            <w:vAlign w:val="center"/>
          </w:tcPr>
          <w:p w14:paraId="79C49A2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1759 (94.0%)</w:t>
            </w:r>
          </w:p>
        </w:tc>
        <w:tc>
          <w:tcPr>
            <w:tcW w:w="1440" w:type="dxa"/>
            <w:shd w:val="clear" w:color="auto" w:fill="FFFFFF"/>
            <w:tcMar>
              <w:top w:w="0" w:type="dxa"/>
              <w:left w:w="0" w:type="dxa"/>
              <w:bottom w:w="0" w:type="dxa"/>
              <w:right w:w="0" w:type="dxa"/>
            </w:tcMar>
            <w:vAlign w:val="center"/>
          </w:tcPr>
          <w:p w14:paraId="065B6D5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137CE4">
              <w:rPr>
                <w:rFonts w:ascii="Arial" w:eastAsia="Arial" w:hAnsi="Arial" w:cs="Arial"/>
                <w:color w:val="000000"/>
                <w:sz w:val="16"/>
                <w:szCs w:val="16"/>
              </w:rPr>
              <w:t>4320 (93.3%)</w:t>
            </w:r>
          </w:p>
        </w:tc>
      </w:tr>
      <w:tr w:rsidR="00317685" w:rsidRPr="00137CE4" w14:paraId="07EF7300" w14:textId="77777777" w:rsidTr="002F5620">
        <w:trPr>
          <w:jc w:val="center"/>
        </w:trPr>
        <w:tc>
          <w:tcPr>
            <w:tcW w:w="2880" w:type="dxa"/>
            <w:shd w:val="clear" w:color="auto" w:fill="FFFFFF"/>
            <w:tcMar>
              <w:top w:w="0" w:type="dxa"/>
              <w:left w:w="0" w:type="dxa"/>
              <w:bottom w:w="0" w:type="dxa"/>
              <w:right w:w="0" w:type="dxa"/>
            </w:tcMar>
            <w:vAlign w:val="center"/>
          </w:tcPr>
          <w:p w14:paraId="1AA9FC6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b/>
                <w:color w:val="000000"/>
                <w:sz w:val="16"/>
                <w:szCs w:val="16"/>
              </w:rPr>
              <w:t>Observation time</w:t>
            </w:r>
          </w:p>
        </w:tc>
        <w:tc>
          <w:tcPr>
            <w:tcW w:w="1440" w:type="dxa"/>
            <w:shd w:val="clear" w:color="auto" w:fill="FFFFFF"/>
            <w:tcMar>
              <w:top w:w="0" w:type="dxa"/>
              <w:left w:w="0" w:type="dxa"/>
              <w:bottom w:w="0" w:type="dxa"/>
              <w:right w:w="0" w:type="dxa"/>
            </w:tcMar>
            <w:vAlign w:val="center"/>
          </w:tcPr>
          <w:p w14:paraId="0644A468"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vAlign w:val="center"/>
          </w:tcPr>
          <w:p w14:paraId="1263EAF9"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vAlign w:val="center"/>
          </w:tcPr>
          <w:p w14:paraId="1E3A06FC"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vAlign w:val="center"/>
          </w:tcPr>
          <w:p w14:paraId="332AB1B0"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3BB5B8E7" w14:textId="77777777" w:rsidTr="002F5620">
        <w:trPr>
          <w:jc w:val="center"/>
        </w:trPr>
        <w:tc>
          <w:tcPr>
            <w:tcW w:w="2880" w:type="dxa"/>
            <w:shd w:val="clear" w:color="auto" w:fill="FFFFFF"/>
            <w:tcMar>
              <w:top w:w="0" w:type="dxa"/>
              <w:left w:w="0" w:type="dxa"/>
              <w:bottom w:w="0" w:type="dxa"/>
              <w:right w:w="0" w:type="dxa"/>
            </w:tcMar>
          </w:tcPr>
          <w:p w14:paraId="081B741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Mean (SD)</w:t>
            </w:r>
          </w:p>
        </w:tc>
        <w:tc>
          <w:tcPr>
            <w:tcW w:w="1440" w:type="dxa"/>
            <w:shd w:val="clear" w:color="auto" w:fill="FFFFFF"/>
            <w:tcMar>
              <w:top w:w="0" w:type="dxa"/>
              <w:left w:w="0" w:type="dxa"/>
              <w:bottom w:w="0" w:type="dxa"/>
              <w:right w:w="0" w:type="dxa"/>
            </w:tcMar>
          </w:tcPr>
          <w:p w14:paraId="204216FD"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114 (40.5)</w:t>
            </w:r>
          </w:p>
        </w:tc>
        <w:tc>
          <w:tcPr>
            <w:tcW w:w="1440" w:type="dxa"/>
            <w:shd w:val="clear" w:color="auto" w:fill="FFFFFF"/>
            <w:tcMar>
              <w:top w:w="0" w:type="dxa"/>
              <w:left w:w="0" w:type="dxa"/>
              <w:bottom w:w="0" w:type="dxa"/>
              <w:right w:w="0" w:type="dxa"/>
            </w:tcMar>
          </w:tcPr>
          <w:p w14:paraId="22789FF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109 (41.2)</w:t>
            </w:r>
          </w:p>
        </w:tc>
        <w:tc>
          <w:tcPr>
            <w:tcW w:w="1440" w:type="dxa"/>
            <w:shd w:val="clear" w:color="auto" w:fill="FFFFFF"/>
            <w:tcMar>
              <w:top w:w="0" w:type="dxa"/>
              <w:left w:w="0" w:type="dxa"/>
              <w:bottom w:w="0" w:type="dxa"/>
              <w:right w:w="0" w:type="dxa"/>
            </w:tcMar>
          </w:tcPr>
          <w:p w14:paraId="089D4EC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123 (36.2)</w:t>
            </w:r>
          </w:p>
        </w:tc>
        <w:tc>
          <w:tcPr>
            <w:tcW w:w="1440" w:type="dxa"/>
            <w:shd w:val="clear" w:color="auto" w:fill="FFFFFF"/>
            <w:tcMar>
              <w:top w:w="0" w:type="dxa"/>
              <w:left w:w="0" w:type="dxa"/>
              <w:bottom w:w="0" w:type="dxa"/>
              <w:right w:w="0" w:type="dxa"/>
            </w:tcMar>
          </w:tcPr>
          <w:p w14:paraId="15E2DFF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116 (39.5)</w:t>
            </w:r>
          </w:p>
        </w:tc>
      </w:tr>
      <w:tr w:rsidR="00317685" w:rsidRPr="00137CE4" w14:paraId="6D2894E2" w14:textId="77777777" w:rsidTr="002F5620">
        <w:trPr>
          <w:jc w:val="center"/>
        </w:trPr>
        <w:tc>
          <w:tcPr>
            <w:tcW w:w="2880" w:type="dxa"/>
            <w:shd w:val="clear" w:color="auto" w:fill="FFFFFF"/>
            <w:tcMar>
              <w:top w:w="0" w:type="dxa"/>
              <w:left w:w="0" w:type="dxa"/>
              <w:bottom w:w="0" w:type="dxa"/>
              <w:right w:w="0" w:type="dxa"/>
            </w:tcMar>
          </w:tcPr>
          <w:p w14:paraId="4583510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Median [Min, Max]</w:t>
            </w:r>
          </w:p>
        </w:tc>
        <w:tc>
          <w:tcPr>
            <w:tcW w:w="1440" w:type="dxa"/>
            <w:shd w:val="clear" w:color="auto" w:fill="FFFFFF"/>
            <w:tcMar>
              <w:top w:w="0" w:type="dxa"/>
              <w:left w:w="0" w:type="dxa"/>
              <w:bottom w:w="0" w:type="dxa"/>
              <w:right w:w="0" w:type="dxa"/>
            </w:tcMar>
          </w:tcPr>
          <w:p w14:paraId="59C874F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133 [1.00, 153]</w:t>
            </w:r>
          </w:p>
        </w:tc>
        <w:tc>
          <w:tcPr>
            <w:tcW w:w="1440" w:type="dxa"/>
            <w:shd w:val="clear" w:color="auto" w:fill="FFFFFF"/>
            <w:tcMar>
              <w:top w:w="0" w:type="dxa"/>
              <w:left w:w="0" w:type="dxa"/>
              <w:bottom w:w="0" w:type="dxa"/>
              <w:right w:w="0" w:type="dxa"/>
            </w:tcMar>
          </w:tcPr>
          <w:p w14:paraId="7A3B6E5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128 [1.00, 152]</w:t>
            </w:r>
          </w:p>
        </w:tc>
        <w:tc>
          <w:tcPr>
            <w:tcW w:w="1440" w:type="dxa"/>
            <w:shd w:val="clear" w:color="auto" w:fill="FFFFFF"/>
            <w:tcMar>
              <w:top w:w="0" w:type="dxa"/>
              <w:left w:w="0" w:type="dxa"/>
              <w:bottom w:w="0" w:type="dxa"/>
              <w:right w:w="0" w:type="dxa"/>
            </w:tcMar>
          </w:tcPr>
          <w:p w14:paraId="5504ADD6"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145 [6.00, 153]</w:t>
            </w:r>
          </w:p>
        </w:tc>
        <w:tc>
          <w:tcPr>
            <w:tcW w:w="1440" w:type="dxa"/>
            <w:shd w:val="clear" w:color="auto" w:fill="FFFFFF"/>
            <w:tcMar>
              <w:top w:w="0" w:type="dxa"/>
              <w:left w:w="0" w:type="dxa"/>
              <w:bottom w:w="0" w:type="dxa"/>
              <w:right w:w="0" w:type="dxa"/>
            </w:tcMar>
          </w:tcPr>
          <w:p w14:paraId="2F8DC76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144 [1.00, 153]</w:t>
            </w:r>
          </w:p>
        </w:tc>
      </w:tr>
      <w:tr w:rsidR="00317685" w:rsidRPr="00137CE4" w14:paraId="52AFCB13" w14:textId="77777777" w:rsidTr="002F5620">
        <w:trPr>
          <w:jc w:val="center"/>
        </w:trPr>
        <w:tc>
          <w:tcPr>
            <w:tcW w:w="2880" w:type="dxa"/>
            <w:shd w:val="clear" w:color="auto" w:fill="FFFFFF"/>
            <w:tcMar>
              <w:top w:w="0" w:type="dxa"/>
              <w:left w:w="0" w:type="dxa"/>
              <w:bottom w:w="0" w:type="dxa"/>
              <w:right w:w="0" w:type="dxa"/>
            </w:tcMar>
          </w:tcPr>
          <w:p w14:paraId="48E49EB5"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Missing</w:t>
            </w:r>
          </w:p>
        </w:tc>
        <w:tc>
          <w:tcPr>
            <w:tcW w:w="1440" w:type="dxa"/>
            <w:shd w:val="clear" w:color="auto" w:fill="FFFFFF"/>
            <w:tcMar>
              <w:top w:w="0" w:type="dxa"/>
              <w:left w:w="0" w:type="dxa"/>
              <w:bottom w:w="0" w:type="dxa"/>
              <w:right w:w="0" w:type="dxa"/>
            </w:tcMar>
          </w:tcPr>
          <w:p w14:paraId="05A9624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119 (8.1%)</w:t>
            </w:r>
          </w:p>
        </w:tc>
        <w:tc>
          <w:tcPr>
            <w:tcW w:w="1440" w:type="dxa"/>
            <w:shd w:val="clear" w:color="auto" w:fill="FFFFFF"/>
            <w:tcMar>
              <w:top w:w="0" w:type="dxa"/>
              <w:left w:w="0" w:type="dxa"/>
              <w:bottom w:w="0" w:type="dxa"/>
              <w:right w:w="0" w:type="dxa"/>
            </w:tcMar>
          </w:tcPr>
          <w:p w14:paraId="4E2C973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85 (6.6%)</w:t>
            </w:r>
          </w:p>
        </w:tc>
        <w:tc>
          <w:tcPr>
            <w:tcW w:w="1440" w:type="dxa"/>
            <w:shd w:val="clear" w:color="auto" w:fill="FFFFFF"/>
            <w:tcMar>
              <w:top w:w="0" w:type="dxa"/>
              <w:left w:w="0" w:type="dxa"/>
              <w:bottom w:w="0" w:type="dxa"/>
              <w:right w:w="0" w:type="dxa"/>
            </w:tcMar>
          </w:tcPr>
          <w:p w14:paraId="1FB2B749"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80 (4.3%)</w:t>
            </w:r>
          </w:p>
        </w:tc>
        <w:tc>
          <w:tcPr>
            <w:tcW w:w="1440" w:type="dxa"/>
            <w:shd w:val="clear" w:color="auto" w:fill="FFFFFF"/>
            <w:tcMar>
              <w:top w:w="0" w:type="dxa"/>
              <w:left w:w="0" w:type="dxa"/>
              <w:bottom w:w="0" w:type="dxa"/>
              <w:right w:w="0" w:type="dxa"/>
            </w:tcMar>
          </w:tcPr>
          <w:p w14:paraId="262E20DF"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284 (6.1%)</w:t>
            </w:r>
          </w:p>
        </w:tc>
      </w:tr>
      <w:tr w:rsidR="00317685" w:rsidRPr="00137CE4" w14:paraId="62514C8D" w14:textId="77777777" w:rsidTr="002F5620">
        <w:trPr>
          <w:jc w:val="center"/>
        </w:trPr>
        <w:tc>
          <w:tcPr>
            <w:tcW w:w="2880" w:type="dxa"/>
            <w:shd w:val="clear" w:color="auto" w:fill="FFFFFF"/>
            <w:tcMar>
              <w:top w:w="0" w:type="dxa"/>
              <w:left w:w="0" w:type="dxa"/>
              <w:bottom w:w="0" w:type="dxa"/>
              <w:right w:w="0" w:type="dxa"/>
            </w:tcMar>
            <w:vAlign w:val="center"/>
          </w:tcPr>
          <w:p w14:paraId="3D0E7D5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b/>
                <w:color w:val="000000"/>
                <w:sz w:val="16"/>
                <w:szCs w:val="16"/>
              </w:rPr>
              <w:t>Vital status</w:t>
            </w:r>
          </w:p>
        </w:tc>
        <w:tc>
          <w:tcPr>
            <w:tcW w:w="1440" w:type="dxa"/>
            <w:shd w:val="clear" w:color="auto" w:fill="FFFFFF"/>
            <w:tcMar>
              <w:top w:w="0" w:type="dxa"/>
              <w:left w:w="0" w:type="dxa"/>
              <w:bottom w:w="0" w:type="dxa"/>
              <w:right w:w="0" w:type="dxa"/>
            </w:tcMar>
          </w:tcPr>
          <w:p w14:paraId="6FEBE3A6"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tcPr>
          <w:p w14:paraId="47893E1B"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tcPr>
          <w:p w14:paraId="772073BD"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tcPr>
          <w:p w14:paraId="33050303"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137CE4" w14:paraId="7852FA4B" w14:textId="77777777" w:rsidTr="002F5620">
        <w:trPr>
          <w:jc w:val="center"/>
        </w:trPr>
        <w:tc>
          <w:tcPr>
            <w:tcW w:w="2880" w:type="dxa"/>
            <w:shd w:val="clear" w:color="auto" w:fill="FFFFFF"/>
            <w:tcMar>
              <w:top w:w="0" w:type="dxa"/>
              <w:left w:w="0" w:type="dxa"/>
              <w:bottom w:w="0" w:type="dxa"/>
              <w:right w:w="0" w:type="dxa"/>
            </w:tcMar>
          </w:tcPr>
          <w:p w14:paraId="63F29B7B"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alive</w:t>
            </w:r>
          </w:p>
        </w:tc>
        <w:tc>
          <w:tcPr>
            <w:tcW w:w="1440" w:type="dxa"/>
            <w:shd w:val="clear" w:color="auto" w:fill="FFFFFF"/>
            <w:tcMar>
              <w:top w:w="0" w:type="dxa"/>
              <w:left w:w="0" w:type="dxa"/>
              <w:bottom w:w="0" w:type="dxa"/>
              <w:right w:w="0" w:type="dxa"/>
            </w:tcMar>
          </w:tcPr>
          <w:p w14:paraId="6D43AAD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1178 (79.9%)</w:t>
            </w:r>
          </w:p>
        </w:tc>
        <w:tc>
          <w:tcPr>
            <w:tcW w:w="1440" w:type="dxa"/>
            <w:shd w:val="clear" w:color="auto" w:fill="FFFFFF"/>
            <w:tcMar>
              <w:top w:w="0" w:type="dxa"/>
              <w:left w:w="0" w:type="dxa"/>
              <w:bottom w:w="0" w:type="dxa"/>
              <w:right w:w="0" w:type="dxa"/>
            </w:tcMar>
          </w:tcPr>
          <w:p w14:paraId="57FE5FF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1089 (84.7%)</w:t>
            </w:r>
          </w:p>
        </w:tc>
        <w:tc>
          <w:tcPr>
            <w:tcW w:w="1440" w:type="dxa"/>
            <w:shd w:val="clear" w:color="auto" w:fill="FFFFFF"/>
            <w:tcMar>
              <w:top w:w="0" w:type="dxa"/>
              <w:left w:w="0" w:type="dxa"/>
              <w:bottom w:w="0" w:type="dxa"/>
              <w:right w:w="0" w:type="dxa"/>
            </w:tcMar>
          </w:tcPr>
          <w:p w14:paraId="54B52AE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1671 (89.3%)</w:t>
            </w:r>
          </w:p>
        </w:tc>
        <w:tc>
          <w:tcPr>
            <w:tcW w:w="1440" w:type="dxa"/>
            <w:shd w:val="clear" w:color="auto" w:fill="FFFFFF"/>
            <w:tcMar>
              <w:top w:w="0" w:type="dxa"/>
              <w:left w:w="0" w:type="dxa"/>
              <w:bottom w:w="0" w:type="dxa"/>
              <w:right w:w="0" w:type="dxa"/>
            </w:tcMar>
          </w:tcPr>
          <w:p w14:paraId="453AB588"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3938 (85.1%)</w:t>
            </w:r>
          </w:p>
        </w:tc>
      </w:tr>
      <w:tr w:rsidR="00317685" w:rsidRPr="00137CE4" w14:paraId="19805662" w14:textId="77777777" w:rsidTr="002F5620">
        <w:trPr>
          <w:jc w:val="center"/>
        </w:trPr>
        <w:tc>
          <w:tcPr>
            <w:tcW w:w="2880" w:type="dxa"/>
            <w:tcBorders>
              <w:bottom w:val="single" w:sz="4" w:space="0" w:color="auto"/>
            </w:tcBorders>
            <w:shd w:val="clear" w:color="auto" w:fill="FFFFFF"/>
            <w:tcMar>
              <w:top w:w="0" w:type="dxa"/>
              <w:left w:w="0" w:type="dxa"/>
              <w:bottom w:w="0" w:type="dxa"/>
              <w:right w:w="0" w:type="dxa"/>
            </w:tcMar>
          </w:tcPr>
          <w:p w14:paraId="225911EC"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deceased</w:t>
            </w:r>
          </w:p>
        </w:tc>
        <w:tc>
          <w:tcPr>
            <w:tcW w:w="1440" w:type="dxa"/>
            <w:tcBorders>
              <w:bottom w:val="single" w:sz="4" w:space="0" w:color="auto"/>
            </w:tcBorders>
            <w:shd w:val="clear" w:color="auto" w:fill="FFFFFF"/>
            <w:tcMar>
              <w:top w:w="0" w:type="dxa"/>
              <w:left w:w="0" w:type="dxa"/>
              <w:bottom w:w="0" w:type="dxa"/>
              <w:right w:w="0" w:type="dxa"/>
            </w:tcMar>
          </w:tcPr>
          <w:p w14:paraId="4E115C2E"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296 (20.1%)</w:t>
            </w:r>
          </w:p>
        </w:tc>
        <w:tc>
          <w:tcPr>
            <w:tcW w:w="1440" w:type="dxa"/>
            <w:tcBorders>
              <w:bottom w:val="single" w:sz="4" w:space="0" w:color="auto"/>
            </w:tcBorders>
            <w:shd w:val="clear" w:color="auto" w:fill="FFFFFF"/>
            <w:tcMar>
              <w:top w:w="0" w:type="dxa"/>
              <w:left w:w="0" w:type="dxa"/>
              <w:bottom w:w="0" w:type="dxa"/>
              <w:right w:w="0" w:type="dxa"/>
            </w:tcMar>
          </w:tcPr>
          <w:p w14:paraId="0B0A3B90"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196 (15.3%)</w:t>
            </w:r>
          </w:p>
        </w:tc>
        <w:tc>
          <w:tcPr>
            <w:tcW w:w="1440" w:type="dxa"/>
            <w:tcBorders>
              <w:bottom w:val="single" w:sz="4" w:space="0" w:color="auto"/>
            </w:tcBorders>
            <w:shd w:val="clear" w:color="auto" w:fill="FFFFFF"/>
            <w:tcMar>
              <w:top w:w="0" w:type="dxa"/>
              <w:left w:w="0" w:type="dxa"/>
              <w:bottom w:w="0" w:type="dxa"/>
              <w:right w:w="0" w:type="dxa"/>
            </w:tcMar>
          </w:tcPr>
          <w:p w14:paraId="229BB78A"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200 (10.7%)</w:t>
            </w:r>
          </w:p>
        </w:tc>
        <w:tc>
          <w:tcPr>
            <w:tcW w:w="1440" w:type="dxa"/>
            <w:tcBorders>
              <w:bottom w:val="single" w:sz="4" w:space="0" w:color="auto"/>
            </w:tcBorders>
            <w:shd w:val="clear" w:color="auto" w:fill="FFFFFF"/>
            <w:tcMar>
              <w:top w:w="0" w:type="dxa"/>
              <w:left w:w="0" w:type="dxa"/>
              <w:bottom w:w="0" w:type="dxa"/>
              <w:right w:w="0" w:type="dxa"/>
            </w:tcMar>
          </w:tcPr>
          <w:p w14:paraId="4ADCF3C3" w14:textId="77777777" w:rsidR="00317685" w:rsidRPr="00137CE4"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692 (14.9%)</w:t>
            </w:r>
          </w:p>
        </w:tc>
      </w:tr>
    </w:tbl>
    <w:p w14:paraId="6B7EBF92" w14:textId="77777777" w:rsidR="00317685" w:rsidRDefault="00317685" w:rsidP="00317685">
      <w:pPr>
        <w:pBdr>
          <w:top w:val="none" w:sz="0" w:space="0" w:color="000000"/>
          <w:left w:val="none" w:sz="0" w:space="0" w:color="000000"/>
          <w:bottom w:val="none" w:sz="0" w:space="0" w:color="000000"/>
          <w:right w:val="none" w:sz="0" w:space="0" w:color="000000"/>
        </w:pBdr>
        <w:spacing w:after="0"/>
        <w:jc w:val="center"/>
      </w:pPr>
    </w:p>
    <w:p w14:paraId="7888394C" w14:textId="77777777" w:rsidR="00317685" w:rsidRDefault="00317685" w:rsidP="00317685">
      <w:pPr>
        <w:rPr>
          <w:i/>
          <w:sz w:val="20"/>
        </w:rPr>
      </w:pPr>
      <w:r>
        <w:br w:type="page"/>
      </w:r>
    </w:p>
    <w:p w14:paraId="60E4BF72" w14:textId="4C6B8B15" w:rsidR="00757B1F" w:rsidRDefault="00317685" w:rsidP="00757B1F">
      <w:pPr>
        <w:pStyle w:val="Beschriftung"/>
        <w:keepNext/>
        <w:rPr>
          <w:noProof/>
        </w:rPr>
      </w:pPr>
      <w:r>
        <w:lastRenderedPageBreak/>
        <w:t xml:space="preserve">Supplementary Table </w:t>
      </w:r>
      <w:r w:rsidR="00490D6D">
        <w:fldChar w:fldCharType="begin"/>
      </w:r>
      <w:r w:rsidR="00490D6D">
        <w:instrText xml:space="preserve"> SEQ Supplementary_Table \* ARABIC </w:instrText>
      </w:r>
      <w:r w:rsidR="00490D6D">
        <w:fldChar w:fldCharType="separate"/>
      </w:r>
      <w:r w:rsidR="00F8619C">
        <w:rPr>
          <w:noProof/>
        </w:rPr>
        <w:t>4</w:t>
      </w:r>
      <w:r w:rsidR="00490D6D">
        <w:rPr>
          <w:noProof/>
        </w:rPr>
        <w:fldChar w:fldCharType="end"/>
      </w:r>
      <w:r>
        <w:t xml:space="preserve">: </w:t>
      </w:r>
      <w:r w:rsidRPr="00535C7C">
        <w:t>Participant characteristics of the DEAS 20</w:t>
      </w:r>
      <w:r>
        <w:t>14</w:t>
      </w:r>
      <w:r w:rsidRPr="00535C7C">
        <w:t xml:space="preserve"> sample. Participants were stratified according to a median split of the sum score of SPA ongoing development (SPA-OD) </w:t>
      </w:r>
      <w:r w:rsidR="00757B1F" w:rsidRPr="00137CE4">
        <w:rPr>
          <w:noProof/>
        </w:rPr>
        <w:t xml:space="preserve">as </w:t>
      </w:r>
      <w:r w:rsidR="00757B1F">
        <w:rPr>
          <w:noProof/>
        </w:rPr>
        <w:t xml:space="preserve">this has been done in previous studies </w:t>
      </w:r>
      <w:r w:rsidR="00824DA0">
        <w:rPr>
          <w:noProof/>
        </w:rPr>
        <w:t xml:space="preserve"> </w:t>
      </w:r>
      <w:r w:rsidR="00824DA0">
        <w:rPr>
          <w:noProof/>
        </w:rPr>
        <w:fldChar w:fldCharType="begin">
          <w:fldData xml:space="preserve">PEVuZE5vdGU+PENpdGU+PEF1dGhvcj5MZXZ5PC9BdXRob3I+PFllYXI+MjAwMjwvWWVhcj48UmVj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==
</w:fldData>
        </w:fldChar>
      </w:r>
      <w:r w:rsidR="0035527A">
        <w:rPr>
          <w:noProof/>
        </w:rPr>
        <w:instrText xml:space="preserve"> ADDIN EN.CITE </w:instrText>
      </w:r>
      <w:r w:rsidR="0035527A">
        <w:rPr>
          <w:noProof/>
        </w:rPr>
        <w:fldChar w:fldCharType="begin">
          <w:fldData xml:space="preserve">PEVuZE5vdGU+PENpdGU+PEF1dGhvcj5MZXZ5PC9BdXRob3I+PFllYXI+MjAwMjwvWWVhcj48UmVj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==
</w:fldData>
        </w:fldChar>
      </w:r>
      <w:r w:rsidR="0035527A">
        <w:rPr>
          <w:noProof/>
        </w:rPr>
        <w:instrText xml:space="preserve"> ADDIN EN.CITE.DATA </w:instrText>
      </w:r>
      <w:r w:rsidR="0035527A">
        <w:rPr>
          <w:noProof/>
        </w:rPr>
      </w:r>
      <w:r w:rsidR="0035527A">
        <w:rPr>
          <w:noProof/>
        </w:rPr>
        <w:fldChar w:fldCharType="end"/>
      </w:r>
      <w:r w:rsidR="00824DA0">
        <w:rPr>
          <w:noProof/>
        </w:rPr>
      </w:r>
      <w:r w:rsidR="00824DA0">
        <w:rPr>
          <w:noProof/>
        </w:rPr>
        <w:fldChar w:fldCharType="separate"/>
      </w:r>
      <w:r w:rsidR="00824DA0">
        <w:rPr>
          <w:noProof/>
        </w:rPr>
        <w:t>(Levy &amp; Myers, 2005; Levy et al., 2002; Schroyen et al., 2020; Wurm &amp; Schäfer, 2022)</w:t>
      </w:r>
      <w:r w:rsidR="00824DA0">
        <w:rPr>
          <w:noProof/>
        </w:rPr>
        <w:fldChar w:fldCharType="end"/>
      </w:r>
      <w:r w:rsidR="00824DA0">
        <w:rPr>
          <w:noProof/>
        </w:rPr>
        <w:t>.</w:t>
      </w:r>
    </w:p>
    <w:tbl>
      <w:tblPr>
        <w:tblW w:w="8640" w:type="dxa"/>
        <w:jc w:val="center"/>
        <w:tblLayout w:type="fixed"/>
        <w:tblLook w:val="0420" w:firstRow="1" w:lastRow="0" w:firstColumn="0" w:lastColumn="0" w:noHBand="0" w:noVBand="1"/>
      </w:tblPr>
      <w:tblGrid>
        <w:gridCol w:w="2880"/>
        <w:gridCol w:w="1440"/>
        <w:gridCol w:w="1440"/>
        <w:gridCol w:w="1440"/>
        <w:gridCol w:w="1440"/>
      </w:tblGrid>
      <w:tr w:rsidR="00317685" w:rsidRPr="00DF792A" w14:paraId="4BBD0C85" w14:textId="77777777" w:rsidTr="002F5620">
        <w:trPr>
          <w:tblHeader/>
          <w:jc w:val="center"/>
        </w:trPr>
        <w:tc>
          <w:tcPr>
            <w:tcW w:w="28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50637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2200E08" w14:textId="77777777" w:rsidR="00134121"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DF792A">
              <w:rPr>
                <w:rFonts w:ascii="Arial" w:eastAsia="Arial" w:hAnsi="Arial" w:cs="Arial"/>
                <w:color w:val="000000"/>
                <w:sz w:val="16"/>
                <w:szCs w:val="16"/>
              </w:rPr>
              <w:t xml:space="preserve">SPA: ongoing development </w:t>
            </w:r>
          </w:p>
          <w:p w14:paraId="5A048CF8" w14:textId="5641B741"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w:t>
            </w:r>
            <w:r w:rsidR="00134121">
              <w:rPr>
                <w:rFonts w:ascii="Arial" w:eastAsia="Arial" w:hAnsi="Arial" w:cs="Arial"/>
                <w:color w:val="000000"/>
                <w:sz w:val="16"/>
                <w:szCs w:val="16"/>
              </w:rPr>
              <w:t>below median</w:t>
            </w:r>
            <w:r w:rsidRPr="00DF792A">
              <w:rPr>
                <w:rFonts w:ascii="Arial" w:eastAsia="Arial" w:hAnsi="Arial" w:cs="Arial"/>
                <w:color w:val="000000"/>
                <w:sz w:val="16"/>
                <w:szCs w:val="16"/>
              </w:rPr>
              <w:t>)</w:t>
            </w:r>
            <w:r w:rsidRPr="00DF792A">
              <w:rPr>
                <w:rFonts w:ascii="Arial" w:eastAsia="Arial" w:hAnsi="Arial" w:cs="Arial"/>
                <w:color w:val="000000"/>
                <w:sz w:val="16"/>
                <w:szCs w:val="16"/>
              </w:rPr>
              <w:br/>
              <w:t>(N=1622)</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BA0DD8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SPA: ongoing development (unknown)</w:t>
            </w:r>
            <w:r w:rsidRPr="00DF792A">
              <w:rPr>
                <w:rFonts w:ascii="Arial" w:eastAsia="Arial" w:hAnsi="Arial" w:cs="Arial"/>
                <w:color w:val="000000"/>
                <w:sz w:val="16"/>
                <w:szCs w:val="16"/>
              </w:rPr>
              <w:br/>
              <w:t>(N=1165)</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55FA9A2" w14:textId="2317771F"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SPA: ongoing development (</w:t>
            </w:r>
            <w:r w:rsidR="00134121">
              <w:rPr>
                <w:rFonts w:ascii="Arial" w:eastAsia="Arial" w:hAnsi="Arial" w:cs="Arial"/>
                <w:color w:val="000000"/>
                <w:sz w:val="16"/>
                <w:szCs w:val="16"/>
              </w:rPr>
              <w:t>above median</w:t>
            </w:r>
            <w:r w:rsidRPr="00DF792A">
              <w:rPr>
                <w:rFonts w:ascii="Arial" w:eastAsia="Arial" w:hAnsi="Arial" w:cs="Arial"/>
                <w:color w:val="000000"/>
                <w:sz w:val="16"/>
                <w:szCs w:val="16"/>
              </w:rPr>
              <w:t>)</w:t>
            </w:r>
            <w:r w:rsidRPr="00DF792A">
              <w:rPr>
                <w:rFonts w:ascii="Arial" w:eastAsia="Arial" w:hAnsi="Arial" w:cs="Arial"/>
                <w:color w:val="000000"/>
                <w:sz w:val="16"/>
                <w:szCs w:val="16"/>
              </w:rPr>
              <w:br/>
              <w:t>(N=1989)</w:t>
            </w:r>
          </w:p>
        </w:tc>
        <w:tc>
          <w:tcPr>
            <w:tcW w:w="14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1FB962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All</w:t>
            </w:r>
            <w:r w:rsidRPr="00DF792A">
              <w:rPr>
                <w:rFonts w:ascii="Arial" w:eastAsia="Arial" w:hAnsi="Arial" w:cs="Arial"/>
                <w:color w:val="000000"/>
                <w:sz w:val="16"/>
                <w:szCs w:val="16"/>
              </w:rPr>
              <w:br/>
              <w:t>(N=4776)</w:t>
            </w:r>
          </w:p>
        </w:tc>
      </w:tr>
      <w:tr w:rsidR="00317685" w:rsidRPr="00DF792A" w14:paraId="74CC5F01" w14:textId="77777777" w:rsidTr="002F5620">
        <w:trPr>
          <w:jc w:val="center"/>
        </w:trPr>
        <w:tc>
          <w:tcPr>
            <w:tcW w:w="28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9631C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Age (years)</w:t>
            </w: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010CA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4FC06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94354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CD088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1D90AC3F"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65AC4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8E6CC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64.4 (11.1)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EF80A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61.5 (12.1)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2784A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59.7 (11.1)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7AE9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61.7 (11.6)</w:t>
            </w:r>
          </w:p>
        </w:tc>
      </w:tr>
      <w:tr w:rsidR="00317685" w:rsidRPr="00DF792A" w14:paraId="25BD13A5"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2CAFF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66C68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65.0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DC282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61.0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FD2F9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59.0 [40.0, 85.0]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17A26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62.0 [40.0, 85.0]</w:t>
            </w:r>
          </w:p>
        </w:tc>
      </w:tr>
      <w:tr w:rsidR="00317685" w:rsidRPr="00DF792A" w14:paraId="0D1EB0D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A7617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Sex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5295A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44F55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84452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5D8E0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7FD08A23"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2B2B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male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01B4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832 (51.3%)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638787"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653 (56.1%)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530EE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970 (48.8%)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6E702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2455 (51.4%)</w:t>
            </w:r>
          </w:p>
        </w:tc>
      </w:tr>
      <w:tr w:rsidR="00317685" w:rsidRPr="00DF792A" w14:paraId="2F57E50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504CF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female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A64B8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790 (48.7%)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ABFD6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512 (43.9%)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25AC0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1019 (51.2%)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44ED7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2321 (48.6%)</w:t>
            </w:r>
          </w:p>
        </w:tc>
      </w:tr>
      <w:tr w:rsidR="00317685" w:rsidRPr="00DF792A" w14:paraId="5129F6E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F9EEC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Birth region</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9E25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7E121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88729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A1D9B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77BDCB1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F1E96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West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3634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1091 (67.3%)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53FB8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805 (69.1%)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E60D8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1373 (69.0%)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14AC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3269 (68.4%)</w:t>
            </w:r>
          </w:p>
        </w:tc>
      </w:tr>
      <w:tr w:rsidR="00317685" w:rsidRPr="00DF792A" w14:paraId="07C462A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2530A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East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C88E3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531 (32.7%)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05F25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360 (30.9%)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2E930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616 (31.0%)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CA44F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1507 (31.6%)</w:t>
            </w:r>
          </w:p>
        </w:tc>
      </w:tr>
      <w:tr w:rsidR="00317685" w:rsidRPr="00DF792A" w14:paraId="2467FED1"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9F0A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Education (ISCED)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62B2F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8048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523FE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A55B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0C941B59"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A7528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1 = low (ISCED 0-1)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1593C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131 (8.1%)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D4175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116 (10.0%)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0EFE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76 (3.8%)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4F3AE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323 (6.8%)</w:t>
            </w:r>
          </w:p>
        </w:tc>
      </w:tr>
      <w:tr w:rsidR="00317685" w:rsidRPr="00DF792A" w14:paraId="1A71884E"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E9CDD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2 = medium (ISCED 2-3)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8BA1C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873 (53.8%)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C9365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613 (52.6%)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37720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985 (49.5%)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1EC4D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2471 (51.7%)</w:t>
            </w:r>
          </w:p>
        </w:tc>
      </w:tr>
      <w:tr w:rsidR="00317685" w:rsidRPr="00DF792A" w14:paraId="6A62B5F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86CDE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3 = high (ISCED 5-6)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6389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618 (38.1%)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06B82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436 (37.4%)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D27C5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927 (46.6%)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8F1D7"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1981 (41.5%)</w:t>
            </w:r>
          </w:p>
        </w:tc>
      </w:tr>
      <w:tr w:rsidR="00317685" w:rsidRPr="00DF792A" w14:paraId="4702231C"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EAF40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A0BF0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0 (0%)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CE685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0 (0%)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8656F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 (0.1%)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C2BE1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 (0.0%)</w:t>
            </w:r>
          </w:p>
        </w:tc>
      </w:tr>
      <w:tr w:rsidR="00317685" w:rsidRPr="00DF792A" w14:paraId="13087E5A"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09C4F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Household income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D5D86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BA26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F187E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F898B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6EC3CE0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E4078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02A9A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2590 (1430)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33480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2710 (1530)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60198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3130 (1610)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F2A3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2840 (1550)</w:t>
            </w:r>
          </w:p>
        </w:tc>
      </w:tr>
      <w:tr w:rsidR="00317685" w:rsidRPr="00DF792A" w14:paraId="7157548E"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C3F66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CFA94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2200 [122, 8750]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9CD70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2500 [200, 8750]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3605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2880 [250, 8750]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4009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2500 [122, 8750]</w:t>
            </w:r>
          </w:p>
        </w:tc>
      </w:tr>
      <w:tr w:rsidR="00317685" w:rsidRPr="00DF792A" w14:paraId="35E76C8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53B22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E6C25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96 (5.9%)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BB19B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160 (13.7%)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D74B1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154 (7.7%)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688C9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410 (8.6%)</w:t>
            </w:r>
          </w:p>
        </w:tc>
      </w:tr>
      <w:tr w:rsidR="00317685" w:rsidRPr="00DF792A" w14:paraId="38CB5C5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3B5CC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Body mass index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63CB3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77ACE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32304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7208E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260DBBAA"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A2E6D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Mean (SD)</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7FF4B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27.0 (4.72)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DC0C7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26.8 (4.84)</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D7E27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26.5 (4.33)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18AF6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26.8 (4.60)</w:t>
            </w:r>
          </w:p>
        </w:tc>
      </w:tr>
      <w:tr w:rsidR="00317685" w:rsidRPr="00DF792A" w14:paraId="0EC907A7"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E539E7"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Median [Min, Max]</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EB484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26.5 [15.6, 60.9]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FD0D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26.0 [16.1, 52.9]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3B78C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25.9 [16.7, 51.8]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679B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26.1 [15.6, 60.9]</w:t>
            </w:r>
          </w:p>
        </w:tc>
      </w:tr>
      <w:tr w:rsidR="00317685" w:rsidRPr="00DF792A" w14:paraId="113E1834"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3749C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6A61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26 (1.6%)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EECD2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30 (2.6%)</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0E9E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38 (1.9%)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59CDE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94 (2.0%)</w:t>
            </w:r>
          </w:p>
        </w:tc>
      </w:tr>
      <w:tr w:rsidR="00317685" w:rsidRPr="00DF792A" w14:paraId="5896521A"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33365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Smoking behavior</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B985D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4FA2A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20BB6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3837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0AF5893F"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D8974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never</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10F0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714 (44.0%)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1995B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47 (4.0%)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9287F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872 (43.8%)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76144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1633 (34.2%)</w:t>
            </w:r>
          </w:p>
        </w:tc>
      </w:tr>
      <w:tr w:rsidR="00317685" w:rsidRPr="00DF792A" w14:paraId="1C272C8B"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9EDD0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previous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911BC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571 (35.2%)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E42FE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34 (2.9%)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0FC0F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672 (33.8%)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A6EB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1277 (26.7%)</w:t>
            </w:r>
          </w:p>
        </w:tc>
      </w:tr>
      <w:tr w:rsidR="00317685" w:rsidRPr="00DF792A" w14:paraId="1109FB72"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E488D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current</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6290B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326 (20.1%)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56E34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18 (1.5%)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9B4A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436 (21.9%)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73EAF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780 (16.3%)</w:t>
            </w:r>
          </w:p>
        </w:tc>
      </w:tr>
      <w:tr w:rsidR="00317685" w:rsidRPr="00DF792A" w14:paraId="3471B6F6"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00059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Missing</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E3BFD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11 (0.7%)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334E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1066 (91.5%)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50882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 (0.5%)</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84605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1086 (22.7%)</w:t>
            </w:r>
          </w:p>
        </w:tc>
      </w:tr>
      <w:tr w:rsidR="00317685" w:rsidRPr="00DF792A" w14:paraId="594C345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84D9C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Diabetes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A37C0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DA4FD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4EA0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02037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6BD2E35D"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1B3D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DD3A1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229 (14.1%)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09546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132 (11.3%)</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F8A08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199 (10.0%)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3441F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560 (11.7%)</w:t>
            </w:r>
          </w:p>
        </w:tc>
      </w:tr>
      <w:tr w:rsidR="00317685" w:rsidRPr="00DF792A" w14:paraId="5357E8CF"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6949B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3CDC2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1393 (85.9%)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D6774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1033 (88.7%)</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AA674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1790 (90.0%)</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483CF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4216 (88.3%)</w:t>
            </w:r>
          </w:p>
        </w:tc>
      </w:tr>
      <w:tr w:rsidR="00317685" w:rsidRPr="00DF792A" w14:paraId="340253E8"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B2A8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Pr>
                <w:rFonts w:ascii="Arial" w:eastAsia="Arial" w:hAnsi="Arial" w:cs="Arial"/>
                <w:b/>
                <w:color w:val="000000"/>
                <w:sz w:val="16"/>
                <w:szCs w:val="16"/>
              </w:rPr>
              <w:t xml:space="preserve">Cardiovascular disorders </w:t>
            </w:r>
            <w:r w:rsidRPr="00DF792A">
              <w:rPr>
                <w:rFonts w:ascii="Arial" w:eastAsia="Arial" w:hAnsi="Arial" w:cs="Arial"/>
                <w:b/>
                <w:color w:val="000000"/>
                <w:sz w:val="16"/>
                <w:szCs w:val="16"/>
              </w:rPr>
              <w:t>at baseline</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EC963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C06A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8684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B5080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4B0E42EE"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9B0D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yes</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10AF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1058 (65.2%)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6F1CD7"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655 (56.2%)</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B2664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1052 (52.9%)</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09B91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2765 (57.9%)</w:t>
            </w:r>
          </w:p>
        </w:tc>
      </w:tr>
      <w:tr w:rsidR="00317685" w:rsidRPr="00DF792A" w14:paraId="3E6D262E" w14:textId="77777777" w:rsidTr="002F5620">
        <w:trPr>
          <w:jc w:val="center"/>
        </w:trPr>
        <w:tc>
          <w:tcPr>
            <w:tcW w:w="28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A784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no</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562BF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564 (34.8%)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2793A"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510 (43.8%)</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518AA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937 (47.1%)</w:t>
            </w:r>
          </w:p>
        </w:tc>
        <w:tc>
          <w:tcPr>
            <w:tcW w:w="14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3FECD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2011 (42.1%)</w:t>
            </w:r>
          </w:p>
        </w:tc>
      </w:tr>
      <w:tr w:rsidR="00317685" w:rsidRPr="00DF792A" w14:paraId="5EB6CB74" w14:textId="77777777" w:rsidTr="002F5620">
        <w:trPr>
          <w:jc w:val="center"/>
        </w:trPr>
        <w:tc>
          <w:tcPr>
            <w:tcW w:w="288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C5E902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b/>
                <w:color w:val="000000"/>
                <w:sz w:val="16"/>
                <w:szCs w:val="16"/>
              </w:rPr>
              <w:t>Cancer disease at baseline</w:t>
            </w: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2CCC8B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53BDB7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45FEBD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EE6FE4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2E17A2E9" w14:textId="77777777" w:rsidTr="002F5620">
        <w:trPr>
          <w:jc w:val="center"/>
        </w:trPr>
        <w:tc>
          <w:tcPr>
            <w:tcW w:w="2880" w:type="dxa"/>
            <w:shd w:val="clear" w:color="auto" w:fill="FFFFFF"/>
            <w:tcMar>
              <w:top w:w="0" w:type="dxa"/>
              <w:left w:w="0" w:type="dxa"/>
              <w:bottom w:w="0" w:type="dxa"/>
              <w:right w:w="0" w:type="dxa"/>
            </w:tcMar>
            <w:vAlign w:val="center"/>
          </w:tcPr>
          <w:p w14:paraId="25A8082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yes</w:t>
            </w:r>
          </w:p>
        </w:tc>
        <w:tc>
          <w:tcPr>
            <w:tcW w:w="1440" w:type="dxa"/>
            <w:shd w:val="clear" w:color="auto" w:fill="FFFFFF"/>
            <w:tcMar>
              <w:top w:w="0" w:type="dxa"/>
              <w:left w:w="0" w:type="dxa"/>
              <w:bottom w:w="0" w:type="dxa"/>
              <w:right w:w="0" w:type="dxa"/>
            </w:tcMar>
            <w:vAlign w:val="center"/>
          </w:tcPr>
          <w:p w14:paraId="3A4E2A1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171 (10.5%)</w:t>
            </w:r>
          </w:p>
        </w:tc>
        <w:tc>
          <w:tcPr>
            <w:tcW w:w="1440" w:type="dxa"/>
            <w:shd w:val="clear" w:color="auto" w:fill="FFFFFF"/>
            <w:tcMar>
              <w:top w:w="0" w:type="dxa"/>
              <w:left w:w="0" w:type="dxa"/>
              <w:bottom w:w="0" w:type="dxa"/>
              <w:right w:w="0" w:type="dxa"/>
            </w:tcMar>
            <w:vAlign w:val="center"/>
          </w:tcPr>
          <w:p w14:paraId="63B1B7B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93 (8.0%)</w:t>
            </w:r>
          </w:p>
        </w:tc>
        <w:tc>
          <w:tcPr>
            <w:tcW w:w="1440" w:type="dxa"/>
            <w:shd w:val="clear" w:color="auto" w:fill="FFFFFF"/>
            <w:tcMar>
              <w:top w:w="0" w:type="dxa"/>
              <w:left w:w="0" w:type="dxa"/>
              <w:bottom w:w="0" w:type="dxa"/>
              <w:right w:w="0" w:type="dxa"/>
            </w:tcMar>
            <w:vAlign w:val="center"/>
          </w:tcPr>
          <w:p w14:paraId="33E15E3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150 (7.5%)</w:t>
            </w:r>
          </w:p>
        </w:tc>
        <w:tc>
          <w:tcPr>
            <w:tcW w:w="1440" w:type="dxa"/>
            <w:shd w:val="clear" w:color="auto" w:fill="FFFFFF"/>
            <w:tcMar>
              <w:top w:w="0" w:type="dxa"/>
              <w:left w:w="0" w:type="dxa"/>
              <w:bottom w:w="0" w:type="dxa"/>
              <w:right w:w="0" w:type="dxa"/>
            </w:tcMar>
            <w:vAlign w:val="center"/>
          </w:tcPr>
          <w:p w14:paraId="67E7438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414 (8.7%)</w:t>
            </w:r>
          </w:p>
        </w:tc>
      </w:tr>
      <w:tr w:rsidR="00317685" w:rsidRPr="00DF792A" w14:paraId="458CF278" w14:textId="77777777" w:rsidTr="002F5620">
        <w:trPr>
          <w:jc w:val="center"/>
        </w:trPr>
        <w:tc>
          <w:tcPr>
            <w:tcW w:w="2880" w:type="dxa"/>
            <w:shd w:val="clear" w:color="auto" w:fill="FFFFFF"/>
            <w:tcMar>
              <w:top w:w="0" w:type="dxa"/>
              <w:left w:w="0" w:type="dxa"/>
              <w:bottom w:w="0" w:type="dxa"/>
              <w:right w:w="0" w:type="dxa"/>
            </w:tcMar>
            <w:vAlign w:val="center"/>
          </w:tcPr>
          <w:p w14:paraId="5BD195F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Cambria" w:eastAsia="Times New Roman" w:hAnsi="Cambria" w:cs="Times New Roman"/>
              </w:rPr>
            </w:pPr>
            <w:r w:rsidRPr="00DF792A">
              <w:rPr>
                <w:rFonts w:ascii="Arial" w:eastAsia="Arial" w:hAnsi="Arial" w:cs="Arial"/>
                <w:color w:val="000000"/>
                <w:sz w:val="16"/>
                <w:szCs w:val="16"/>
              </w:rPr>
              <w:t>  no</w:t>
            </w:r>
          </w:p>
        </w:tc>
        <w:tc>
          <w:tcPr>
            <w:tcW w:w="1440" w:type="dxa"/>
            <w:shd w:val="clear" w:color="auto" w:fill="FFFFFF"/>
            <w:tcMar>
              <w:top w:w="0" w:type="dxa"/>
              <w:left w:w="0" w:type="dxa"/>
              <w:bottom w:w="0" w:type="dxa"/>
              <w:right w:w="0" w:type="dxa"/>
            </w:tcMar>
            <w:vAlign w:val="center"/>
          </w:tcPr>
          <w:p w14:paraId="12721B77"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1451 (89.5%)</w:t>
            </w:r>
          </w:p>
        </w:tc>
        <w:tc>
          <w:tcPr>
            <w:tcW w:w="1440" w:type="dxa"/>
            <w:shd w:val="clear" w:color="auto" w:fill="FFFFFF"/>
            <w:tcMar>
              <w:top w:w="0" w:type="dxa"/>
              <w:left w:w="0" w:type="dxa"/>
              <w:bottom w:w="0" w:type="dxa"/>
              <w:right w:w="0" w:type="dxa"/>
            </w:tcMar>
            <w:vAlign w:val="center"/>
          </w:tcPr>
          <w:p w14:paraId="3E9460B3"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1072 (92.0%)</w:t>
            </w:r>
          </w:p>
        </w:tc>
        <w:tc>
          <w:tcPr>
            <w:tcW w:w="1440" w:type="dxa"/>
            <w:shd w:val="clear" w:color="auto" w:fill="FFFFFF"/>
            <w:tcMar>
              <w:top w:w="0" w:type="dxa"/>
              <w:left w:w="0" w:type="dxa"/>
              <w:bottom w:w="0" w:type="dxa"/>
              <w:right w:w="0" w:type="dxa"/>
            </w:tcMar>
            <w:vAlign w:val="center"/>
          </w:tcPr>
          <w:p w14:paraId="5D4E7CE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1839 (92.5%)</w:t>
            </w:r>
          </w:p>
        </w:tc>
        <w:tc>
          <w:tcPr>
            <w:tcW w:w="1440" w:type="dxa"/>
            <w:shd w:val="clear" w:color="auto" w:fill="FFFFFF"/>
            <w:tcMar>
              <w:top w:w="0" w:type="dxa"/>
              <w:left w:w="0" w:type="dxa"/>
              <w:bottom w:w="0" w:type="dxa"/>
              <w:right w:w="0" w:type="dxa"/>
            </w:tcMar>
            <w:vAlign w:val="center"/>
          </w:tcPr>
          <w:p w14:paraId="271AADD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r w:rsidRPr="00DF792A">
              <w:rPr>
                <w:rFonts w:ascii="Arial" w:eastAsia="Arial" w:hAnsi="Arial" w:cs="Arial"/>
                <w:color w:val="000000"/>
                <w:sz w:val="16"/>
                <w:szCs w:val="16"/>
              </w:rPr>
              <w:t>4362 (91.3%)</w:t>
            </w:r>
          </w:p>
        </w:tc>
      </w:tr>
      <w:tr w:rsidR="00317685" w:rsidRPr="00DF792A" w14:paraId="792F791A" w14:textId="77777777" w:rsidTr="002F5620">
        <w:trPr>
          <w:jc w:val="center"/>
        </w:trPr>
        <w:tc>
          <w:tcPr>
            <w:tcW w:w="2880" w:type="dxa"/>
            <w:shd w:val="clear" w:color="auto" w:fill="FFFFFF"/>
            <w:tcMar>
              <w:top w:w="0" w:type="dxa"/>
              <w:left w:w="0" w:type="dxa"/>
              <w:bottom w:w="0" w:type="dxa"/>
              <w:right w:w="0" w:type="dxa"/>
            </w:tcMar>
            <w:vAlign w:val="center"/>
          </w:tcPr>
          <w:p w14:paraId="4B3EB0B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b/>
                <w:color w:val="000000"/>
                <w:sz w:val="16"/>
                <w:szCs w:val="16"/>
              </w:rPr>
              <w:t>Observation time</w:t>
            </w:r>
          </w:p>
        </w:tc>
        <w:tc>
          <w:tcPr>
            <w:tcW w:w="1440" w:type="dxa"/>
            <w:shd w:val="clear" w:color="auto" w:fill="FFFFFF"/>
            <w:tcMar>
              <w:top w:w="0" w:type="dxa"/>
              <w:left w:w="0" w:type="dxa"/>
              <w:bottom w:w="0" w:type="dxa"/>
              <w:right w:w="0" w:type="dxa"/>
            </w:tcMar>
            <w:vAlign w:val="center"/>
          </w:tcPr>
          <w:p w14:paraId="3F0F7058"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vAlign w:val="center"/>
          </w:tcPr>
          <w:p w14:paraId="4E55BB75"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vAlign w:val="center"/>
          </w:tcPr>
          <w:p w14:paraId="4A054907"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vAlign w:val="center"/>
          </w:tcPr>
          <w:p w14:paraId="47CF5CFF"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5DF66094" w14:textId="77777777" w:rsidTr="002F5620">
        <w:trPr>
          <w:jc w:val="center"/>
        </w:trPr>
        <w:tc>
          <w:tcPr>
            <w:tcW w:w="2880" w:type="dxa"/>
            <w:shd w:val="clear" w:color="auto" w:fill="FFFFFF"/>
            <w:tcMar>
              <w:top w:w="0" w:type="dxa"/>
              <w:left w:w="0" w:type="dxa"/>
              <w:bottom w:w="0" w:type="dxa"/>
              <w:right w:w="0" w:type="dxa"/>
            </w:tcMar>
          </w:tcPr>
          <w:p w14:paraId="2D45CBD0"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Mean (SD)</w:t>
            </w:r>
          </w:p>
        </w:tc>
        <w:tc>
          <w:tcPr>
            <w:tcW w:w="1440" w:type="dxa"/>
            <w:shd w:val="clear" w:color="auto" w:fill="FFFFFF"/>
            <w:tcMar>
              <w:top w:w="0" w:type="dxa"/>
              <w:left w:w="0" w:type="dxa"/>
              <w:bottom w:w="0" w:type="dxa"/>
              <w:right w:w="0" w:type="dxa"/>
            </w:tcMar>
          </w:tcPr>
          <w:p w14:paraId="69A8BDA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65.5 (16.4)</w:t>
            </w:r>
          </w:p>
        </w:tc>
        <w:tc>
          <w:tcPr>
            <w:tcW w:w="1440" w:type="dxa"/>
            <w:shd w:val="clear" w:color="auto" w:fill="FFFFFF"/>
            <w:tcMar>
              <w:top w:w="0" w:type="dxa"/>
              <w:left w:w="0" w:type="dxa"/>
              <w:bottom w:w="0" w:type="dxa"/>
              <w:right w:w="0" w:type="dxa"/>
            </w:tcMar>
          </w:tcPr>
          <w:p w14:paraId="0980C0BC"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62.9 (17.6)</w:t>
            </w:r>
          </w:p>
        </w:tc>
        <w:tc>
          <w:tcPr>
            <w:tcW w:w="1440" w:type="dxa"/>
            <w:shd w:val="clear" w:color="auto" w:fill="FFFFFF"/>
            <w:tcMar>
              <w:top w:w="0" w:type="dxa"/>
              <w:left w:w="0" w:type="dxa"/>
              <w:bottom w:w="0" w:type="dxa"/>
              <w:right w:w="0" w:type="dxa"/>
            </w:tcMar>
          </w:tcPr>
          <w:p w14:paraId="2B6E929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68.2 (14.4)</w:t>
            </w:r>
          </w:p>
        </w:tc>
        <w:tc>
          <w:tcPr>
            <w:tcW w:w="1440" w:type="dxa"/>
            <w:shd w:val="clear" w:color="auto" w:fill="FFFFFF"/>
            <w:tcMar>
              <w:top w:w="0" w:type="dxa"/>
              <w:left w:w="0" w:type="dxa"/>
              <w:bottom w:w="0" w:type="dxa"/>
              <w:right w:w="0" w:type="dxa"/>
            </w:tcMar>
          </w:tcPr>
          <w:p w14:paraId="4BFA575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66.0 (16.0)</w:t>
            </w:r>
          </w:p>
        </w:tc>
      </w:tr>
      <w:tr w:rsidR="00317685" w:rsidRPr="00DF792A" w14:paraId="37F12776" w14:textId="77777777" w:rsidTr="002F5620">
        <w:trPr>
          <w:jc w:val="center"/>
        </w:trPr>
        <w:tc>
          <w:tcPr>
            <w:tcW w:w="2880" w:type="dxa"/>
            <w:shd w:val="clear" w:color="auto" w:fill="FFFFFF"/>
            <w:tcMar>
              <w:top w:w="0" w:type="dxa"/>
              <w:left w:w="0" w:type="dxa"/>
              <w:bottom w:w="0" w:type="dxa"/>
              <w:right w:w="0" w:type="dxa"/>
            </w:tcMar>
          </w:tcPr>
          <w:p w14:paraId="4FE3E6C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Median [Min, Max]</w:t>
            </w:r>
          </w:p>
        </w:tc>
        <w:tc>
          <w:tcPr>
            <w:tcW w:w="1440" w:type="dxa"/>
            <w:shd w:val="clear" w:color="auto" w:fill="FFFFFF"/>
            <w:tcMar>
              <w:top w:w="0" w:type="dxa"/>
              <w:left w:w="0" w:type="dxa"/>
              <w:bottom w:w="0" w:type="dxa"/>
              <w:right w:w="0" w:type="dxa"/>
            </w:tcMar>
          </w:tcPr>
          <w:p w14:paraId="7519586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73.0 [4.00, 81.0]</w:t>
            </w:r>
          </w:p>
        </w:tc>
        <w:tc>
          <w:tcPr>
            <w:tcW w:w="1440" w:type="dxa"/>
            <w:shd w:val="clear" w:color="auto" w:fill="FFFFFF"/>
            <w:tcMar>
              <w:top w:w="0" w:type="dxa"/>
              <w:left w:w="0" w:type="dxa"/>
              <w:bottom w:w="0" w:type="dxa"/>
              <w:right w:w="0" w:type="dxa"/>
            </w:tcMar>
          </w:tcPr>
          <w:p w14:paraId="686147C6"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72.0 [1.00, 81.0]</w:t>
            </w:r>
          </w:p>
        </w:tc>
        <w:tc>
          <w:tcPr>
            <w:tcW w:w="1440" w:type="dxa"/>
            <w:shd w:val="clear" w:color="auto" w:fill="FFFFFF"/>
            <w:tcMar>
              <w:top w:w="0" w:type="dxa"/>
              <w:left w:w="0" w:type="dxa"/>
              <w:bottom w:w="0" w:type="dxa"/>
              <w:right w:w="0" w:type="dxa"/>
            </w:tcMar>
          </w:tcPr>
          <w:p w14:paraId="770B678B"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74.0 [1.00, 80.0]</w:t>
            </w:r>
          </w:p>
        </w:tc>
        <w:tc>
          <w:tcPr>
            <w:tcW w:w="1440" w:type="dxa"/>
            <w:shd w:val="clear" w:color="auto" w:fill="FFFFFF"/>
            <w:tcMar>
              <w:top w:w="0" w:type="dxa"/>
              <w:left w:w="0" w:type="dxa"/>
              <w:bottom w:w="0" w:type="dxa"/>
              <w:right w:w="0" w:type="dxa"/>
            </w:tcMar>
          </w:tcPr>
          <w:p w14:paraId="0B903FE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73.0 [1.00, 81.0]</w:t>
            </w:r>
          </w:p>
        </w:tc>
      </w:tr>
      <w:tr w:rsidR="00317685" w:rsidRPr="00DF792A" w14:paraId="2C462B2B" w14:textId="77777777" w:rsidTr="002F5620">
        <w:trPr>
          <w:jc w:val="center"/>
        </w:trPr>
        <w:tc>
          <w:tcPr>
            <w:tcW w:w="2880" w:type="dxa"/>
            <w:shd w:val="clear" w:color="auto" w:fill="FFFFFF"/>
            <w:tcMar>
              <w:top w:w="0" w:type="dxa"/>
              <w:left w:w="0" w:type="dxa"/>
              <w:bottom w:w="0" w:type="dxa"/>
              <w:right w:w="0" w:type="dxa"/>
            </w:tcMar>
          </w:tcPr>
          <w:p w14:paraId="3983B4D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Missing</w:t>
            </w:r>
          </w:p>
        </w:tc>
        <w:tc>
          <w:tcPr>
            <w:tcW w:w="1440" w:type="dxa"/>
            <w:shd w:val="clear" w:color="auto" w:fill="FFFFFF"/>
            <w:tcMar>
              <w:top w:w="0" w:type="dxa"/>
              <w:left w:w="0" w:type="dxa"/>
              <w:bottom w:w="0" w:type="dxa"/>
              <w:right w:w="0" w:type="dxa"/>
            </w:tcMar>
          </w:tcPr>
          <w:p w14:paraId="0CBD167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37 (2.3%)</w:t>
            </w:r>
          </w:p>
        </w:tc>
        <w:tc>
          <w:tcPr>
            <w:tcW w:w="1440" w:type="dxa"/>
            <w:shd w:val="clear" w:color="auto" w:fill="FFFFFF"/>
            <w:tcMar>
              <w:top w:w="0" w:type="dxa"/>
              <w:left w:w="0" w:type="dxa"/>
              <w:bottom w:w="0" w:type="dxa"/>
              <w:right w:w="0" w:type="dxa"/>
            </w:tcMar>
          </w:tcPr>
          <w:p w14:paraId="4D147B5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34 (2.9%)</w:t>
            </w:r>
          </w:p>
        </w:tc>
        <w:tc>
          <w:tcPr>
            <w:tcW w:w="1440" w:type="dxa"/>
            <w:shd w:val="clear" w:color="auto" w:fill="FFFFFF"/>
            <w:tcMar>
              <w:top w:w="0" w:type="dxa"/>
              <w:left w:w="0" w:type="dxa"/>
              <w:bottom w:w="0" w:type="dxa"/>
              <w:right w:w="0" w:type="dxa"/>
            </w:tcMar>
          </w:tcPr>
          <w:p w14:paraId="25CCD92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28 (1.4%)</w:t>
            </w:r>
          </w:p>
        </w:tc>
        <w:tc>
          <w:tcPr>
            <w:tcW w:w="1440" w:type="dxa"/>
            <w:shd w:val="clear" w:color="auto" w:fill="FFFFFF"/>
            <w:tcMar>
              <w:top w:w="0" w:type="dxa"/>
              <w:left w:w="0" w:type="dxa"/>
              <w:bottom w:w="0" w:type="dxa"/>
              <w:right w:w="0" w:type="dxa"/>
            </w:tcMar>
          </w:tcPr>
          <w:p w14:paraId="3EB47701"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99 (2.1%)</w:t>
            </w:r>
          </w:p>
        </w:tc>
      </w:tr>
      <w:tr w:rsidR="00317685" w:rsidRPr="00DF792A" w14:paraId="3A01430D" w14:textId="77777777" w:rsidTr="002F5620">
        <w:trPr>
          <w:jc w:val="center"/>
        </w:trPr>
        <w:tc>
          <w:tcPr>
            <w:tcW w:w="2880" w:type="dxa"/>
            <w:shd w:val="clear" w:color="auto" w:fill="FFFFFF"/>
            <w:tcMar>
              <w:top w:w="0" w:type="dxa"/>
              <w:left w:w="0" w:type="dxa"/>
              <w:bottom w:w="0" w:type="dxa"/>
              <w:right w:w="0" w:type="dxa"/>
            </w:tcMar>
            <w:vAlign w:val="center"/>
          </w:tcPr>
          <w:p w14:paraId="1AF2E73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b/>
                <w:color w:val="000000"/>
                <w:sz w:val="16"/>
                <w:szCs w:val="16"/>
              </w:rPr>
              <w:t>Vital status</w:t>
            </w:r>
          </w:p>
        </w:tc>
        <w:tc>
          <w:tcPr>
            <w:tcW w:w="1440" w:type="dxa"/>
            <w:shd w:val="clear" w:color="auto" w:fill="FFFFFF"/>
            <w:tcMar>
              <w:top w:w="0" w:type="dxa"/>
              <w:left w:w="0" w:type="dxa"/>
              <w:bottom w:w="0" w:type="dxa"/>
              <w:right w:w="0" w:type="dxa"/>
            </w:tcMar>
          </w:tcPr>
          <w:p w14:paraId="739DE819"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tcPr>
          <w:p w14:paraId="0BDDF83A"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tcPr>
          <w:p w14:paraId="5D888756"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c>
          <w:tcPr>
            <w:tcW w:w="1440" w:type="dxa"/>
            <w:shd w:val="clear" w:color="auto" w:fill="FFFFFF"/>
            <w:tcMar>
              <w:top w:w="0" w:type="dxa"/>
              <w:left w:w="0" w:type="dxa"/>
              <w:bottom w:w="0" w:type="dxa"/>
              <w:right w:w="0" w:type="dxa"/>
            </w:tcMar>
          </w:tcPr>
          <w:p w14:paraId="59BCC5E8" w14:textId="77777777" w:rsidR="00317685" w:rsidRPr="009054B6" w:rsidRDefault="00317685" w:rsidP="002F5620">
            <w:pPr>
              <w:pBdr>
                <w:top w:val="none" w:sz="0" w:space="0" w:color="000000"/>
                <w:left w:val="none" w:sz="0" w:space="0" w:color="000000"/>
                <w:bottom w:val="none" w:sz="0" w:space="0" w:color="000000"/>
                <w:right w:val="none" w:sz="0" w:space="0" w:color="000000"/>
              </w:pBdr>
              <w:spacing w:after="0"/>
              <w:jc w:val="center"/>
              <w:rPr>
                <w:rFonts w:ascii="Cambria" w:eastAsia="Times New Roman" w:hAnsi="Cambria" w:cs="Times New Roman"/>
              </w:rPr>
            </w:pPr>
          </w:p>
        </w:tc>
      </w:tr>
      <w:tr w:rsidR="00317685" w:rsidRPr="00DF792A" w14:paraId="5EE47B5B" w14:textId="77777777" w:rsidTr="002F5620">
        <w:trPr>
          <w:jc w:val="center"/>
        </w:trPr>
        <w:tc>
          <w:tcPr>
            <w:tcW w:w="2880" w:type="dxa"/>
            <w:shd w:val="clear" w:color="auto" w:fill="FFFFFF"/>
            <w:tcMar>
              <w:top w:w="0" w:type="dxa"/>
              <w:left w:w="0" w:type="dxa"/>
              <w:bottom w:w="0" w:type="dxa"/>
              <w:right w:w="0" w:type="dxa"/>
            </w:tcMar>
          </w:tcPr>
          <w:p w14:paraId="5D762788"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alive</w:t>
            </w:r>
          </w:p>
        </w:tc>
        <w:tc>
          <w:tcPr>
            <w:tcW w:w="1440" w:type="dxa"/>
            <w:shd w:val="clear" w:color="auto" w:fill="FFFFFF"/>
            <w:tcMar>
              <w:top w:w="0" w:type="dxa"/>
              <w:left w:w="0" w:type="dxa"/>
              <w:bottom w:w="0" w:type="dxa"/>
              <w:right w:w="0" w:type="dxa"/>
            </w:tcMar>
          </w:tcPr>
          <w:p w14:paraId="18D7762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1521 (93.8%)</w:t>
            </w:r>
          </w:p>
        </w:tc>
        <w:tc>
          <w:tcPr>
            <w:tcW w:w="1440" w:type="dxa"/>
            <w:shd w:val="clear" w:color="auto" w:fill="FFFFFF"/>
            <w:tcMar>
              <w:top w:w="0" w:type="dxa"/>
              <w:left w:w="0" w:type="dxa"/>
              <w:bottom w:w="0" w:type="dxa"/>
              <w:right w:w="0" w:type="dxa"/>
            </w:tcMar>
          </w:tcPr>
          <w:p w14:paraId="1CDBB525"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1088 (93.4%)</w:t>
            </w:r>
          </w:p>
        </w:tc>
        <w:tc>
          <w:tcPr>
            <w:tcW w:w="1440" w:type="dxa"/>
            <w:shd w:val="clear" w:color="auto" w:fill="FFFFFF"/>
            <w:tcMar>
              <w:top w:w="0" w:type="dxa"/>
              <w:left w:w="0" w:type="dxa"/>
              <w:bottom w:w="0" w:type="dxa"/>
              <w:right w:w="0" w:type="dxa"/>
            </w:tcMar>
          </w:tcPr>
          <w:p w14:paraId="33C1082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1920 (96.5%)</w:t>
            </w:r>
          </w:p>
        </w:tc>
        <w:tc>
          <w:tcPr>
            <w:tcW w:w="1440" w:type="dxa"/>
            <w:shd w:val="clear" w:color="auto" w:fill="FFFFFF"/>
            <w:tcMar>
              <w:top w:w="0" w:type="dxa"/>
              <w:left w:w="0" w:type="dxa"/>
              <w:bottom w:w="0" w:type="dxa"/>
              <w:right w:w="0" w:type="dxa"/>
            </w:tcMar>
          </w:tcPr>
          <w:p w14:paraId="0F62DDD2"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4529 (94.8%)</w:t>
            </w:r>
          </w:p>
        </w:tc>
      </w:tr>
      <w:tr w:rsidR="00317685" w:rsidRPr="00DF792A" w14:paraId="3B440D2F" w14:textId="77777777" w:rsidTr="002F5620">
        <w:trPr>
          <w:jc w:val="center"/>
        </w:trPr>
        <w:tc>
          <w:tcPr>
            <w:tcW w:w="2880" w:type="dxa"/>
            <w:tcBorders>
              <w:bottom w:val="single" w:sz="4" w:space="0" w:color="auto"/>
            </w:tcBorders>
            <w:shd w:val="clear" w:color="auto" w:fill="FFFFFF"/>
            <w:tcMar>
              <w:top w:w="0" w:type="dxa"/>
              <w:left w:w="0" w:type="dxa"/>
              <w:bottom w:w="0" w:type="dxa"/>
              <w:right w:w="0" w:type="dxa"/>
            </w:tcMar>
          </w:tcPr>
          <w:p w14:paraId="7E5D497E"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rPr>
                <w:rFonts w:ascii="Arial" w:eastAsia="Arial" w:hAnsi="Arial" w:cs="Arial"/>
                <w:color w:val="000000"/>
                <w:sz w:val="16"/>
                <w:szCs w:val="16"/>
              </w:rPr>
            </w:pPr>
            <w:r w:rsidRPr="00506E1B">
              <w:rPr>
                <w:rFonts w:ascii="Arial" w:eastAsia="Arial" w:hAnsi="Arial" w:cs="Arial"/>
                <w:color w:val="000000"/>
                <w:sz w:val="16"/>
                <w:szCs w:val="16"/>
              </w:rPr>
              <w:t xml:space="preserve">  deceased</w:t>
            </w:r>
          </w:p>
        </w:tc>
        <w:tc>
          <w:tcPr>
            <w:tcW w:w="1440" w:type="dxa"/>
            <w:tcBorders>
              <w:bottom w:val="single" w:sz="4" w:space="0" w:color="auto"/>
            </w:tcBorders>
            <w:shd w:val="clear" w:color="auto" w:fill="FFFFFF"/>
            <w:tcMar>
              <w:top w:w="0" w:type="dxa"/>
              <w:left w:w="0" w:type="dxa"/>
              <w:bottom w:w="0" w:type="dxa"/>
              <w:right w:w="0" w:type="dxa"/>
            </w:tcMar>
          </w:tcPr>
          <w:p w14:paraId="5BD95524"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101 (6.2%)</w:t>
            </w:r>
          </w:p>
        </w:tc>
        <w:tc>
          <w:tcPr>
            <w:tcW w:w="1440" w:type="dxa"/>
            <w:tcBorders>
              <w:bottom w:val="single" w:sz="4" w:space="0" w:color="auto"/>
            </w:tcBorders>
            <w:shd w:val="clear" w:color="auto" w:fill="FFFFFF"/>
            <w:tcMar>
              <w:top w:w="0" w:type="dxa"/>
              <w:left w:w="0" w:type="dxa"/>
              <w:bottom w:w="0" w:type="dxa"/>
              <w:right w:w="0" w:type="dxa"/>
            </w:tcMar>
          </w:tcPr>
          <w:p w14:paraId="3BA43559"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77 (6.6%)</w:t>
            </w:r>
          </w:p>
        </w:tc>
        <w:tc>
          <w:tcPr>
            <w:tcW w:w="1440" w:type="dxa"/>
            <w:tcBorders>
              <w:bottom w:val="single" w:sz="4" w:space="0" w:color="auto"/>
            </w:tcBorders>
            <w:shd w:val="clear" w:color="auto" w:fill="FFFFFF"/>
            <w:tcMar>
              <w:top w:w="0" w:type="dxa"/>
              <w:left w:w="0" w:type="dxa"/>
              <w:bottom w:w="0" w:type="dxa"/>
              <w:right w:w="0" w:type="dxa"/>
            </w:tcMar>
          </w:tcPr>
          <w:p w14:paraId="259F670F"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69 (3.5%)</w:t>
            </w:r>
          </w:p>
        </w:tc>
        <w:tc>
          <w:tcPr>
            <w:tcW w:w="1440" w:type="dxa"/>
            <w:tcBorders>
              <w:bottom w:val="single" w:sz="4" w:space="0" w:color="auto"/>
            </w:tcBorders>
            <w:shd w:val="clear" w:color="auto" w:fill="FFFFFF"/>
            <w:tcMar>
              <w:top w:w="0" w:type="dxa"/>
              <w:left w:w="0" w:type="dxa"/>
              <w:bottom w:w="0" w:type="dxa"/>
              <w:right w:w="0" w:type="dxa"/>
            </w:tcMar>
          </w:tcPr>
          <w:p w14:paraId="6F41681D" w14:textId="77777777" w:rsidR="00317685" w:rsidRPr="00DF792A" w:rsidRDefault="00317685" w:rsidP="002F5620">
            <w:pPr>
              <w:pBdr>
                <w:top w:val="none" w:sz="0" w:space="0" w:color="000000"/>
                <w:left w:val="none" w:sz="0" w:space="0" w:color="000000"/>
                <w:bottom w:val="none" w:sz="0" w:space="0" w:color="000000"/>
                <w:right w:val="none" w:sz="0" w:space="0" w:color="000000"/>
              </w:pBdr>
              <w:spacing w:after="0"/>
              <w:jc w:val="center"/>
              <w:rPr>
                <w:rFonts w:ascii="Arial" w:eastAsia="Arial" w:hAnsi="Arial" w:cs="Arial"/>
                <w:color w:val="000000"/>
                <w:sz w:val="16"/>
                <w:szCs w:val="16"/>
              </w:rPr>
            </w:pPr>
            <w:r w:rsidRPr="009054B6">
              <w:rPr>
                <w:rFonts w:ascii="Arial" w:eastAsia="Arial" w:hAnsi="Arial" w:cs="Arial"/>
                <w:color w:val="000000"/>
                <w:sz w:val="16"/>
                <w:szCs w:val="16"/>
              </w:rPr>
              <w:t>247 (5.2%)</w:t>
            </w:r>
          </w:p>
        </w:tc>
      </w:tr>
    </w:tbl>
    <w:p w14:paraId="66C5E454" w14:textId="139A71CE" w:rsidR="00317685" w:rsidRDefault="00317685" w:rsidP="00317685">
      <w:r>
        <w:rPr>
          <w:noProof/>
          <w:lang w:val="de-DE" w:eastAsia="de-DE"/>
        </w:rPr>
        <w:lastRenderedPageBreak/>
        <w:drawing>
          <wp:anchor distT="0" distB="0" distL="114300" distR="114300" simplePos="0" relativeHeight="251695104" behindDoc="1" locked="0" layoutInCell="1" allowOverlap="1" wp14:anchorId="3D3D4BA8" wp14:editId="6989097B">
            <wp:simplePos x="0" y="0"/>
            <wp:positionH relativeFrom="margin">
              <wp:align>center</wp:align>
            </wp:positionH>
            <wp:positionV relativeFrom="paragraph">
              <wp:posOffset>8255</wp:posOffset>
            </wp:positionV>
            <wp:extent cx="4802400" cy="5400000"/>
            <wp:effectExtent l="0" t="0" r="0" b="0"/>
            <wp:wrapTight wrapText="bothSides">
              <wp:wrapPolygon edited="0">
                <wp:start x="5913" y="305"/>
                <wp:lineTo x="1457" y="1448"/>
                <wp:lineTo x="1457" y="1753"/>
                <wp:lineTo x="771" y="2896"/>
                <wp:lineTo x="771" y="5106"/>
                <wp:lineTo x="1114" y="5335"/>
                <wp:lineTo x="2742" y="5335"/>
                <wp:lineTo x="857" y="5868"/>
                <wp:lineTo x="857" y="6402"/>
                <wp:lineTo x="2742" y="6554"/>
                <wp:lineTo x="857" y="7011"/>
                <wp:lineTo x="857" y="7392"/>
                <wp:lineTo x="2742" y="7773"/>
                <wp:lineTo x="857" y="8078"/>
                <wp:lineTo x="857" y="8459"/>
                <wp:lineTo x="2742" y="8993"/>
                <wp:lineTo x="1800" y="9145"/>
                <wp:lineTo x="171" y="9907"/>
                <wp:lineTo x="86" y="10898"/>
                <wp:lineTo x="1285" y="11431"/>
                <wp:lineTo x="1628" y="11507"/>
                <wp:lineTo x="857" y="12041"/>
                <wp:lineTo x="771" y="17299"/>
                <wp:lineTo x="1114" y="17528"/>
                <wp:lineTo x="2742" y="17528"/>
                <wp:lineTo x="857" y="18061"/>
                <wp:lineTo x="857" y="18595"/>
                <wp:lineTo x="2742" y="18747"/>
                <wp:lineTo x="1542" y="19281"/>
                <wp:lineTo x="1628" y="19890"/>
                <wp:lineTo x="3599" y="19967"/>
                <wp:lineTo x="2999" y="20424"/>
                <wp:lineTo x="3256" y="20652"/>
                <wp:lineTo x="10797" y="21186"/>
                <wp:lineTo x="10797" y="21338"/>
                <wp:lineTo x="13111" y="21338"/>
                <wp:lineTo x="13111" y="21186"/>
                <wp:lineTo x="20737" y="20652"/>
                <wp:lineTo x="21166" y="20424"/>
                <wp:lineTo x="20395" y="19967"/>
                <wp:lineTo x="21080" y="19967"/>
                <wp:lineTo x="21423" y="19509"/>
                <wp:lineTo x="21423" y="10669"/>
                <wp:lineTo x="17224" y="10441"/>
                <wp:lineTo x="21423" y="9983"/>
                <wp:lineTo x="21509" y="1219"/>
                <wp:lineTo x="20823" y="991"/>
                <wp:lineTo x="17995" y="305"/>
                <wp:lineTo x="5913" y="305"/>
              </wp:wrapPolygon>
            </wp:wrapTight>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02400" cy="54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D5506B" w14:textId="77777777" w:rsidR="00317685" w:rsidRDefault="00317685" w:rsidP="00317685">
      <w:pPr>
        <w:pStyle w:val="EndNoteBibliographyTitle"/>
      </w:pPr>
    </w:p>
    <w:p w14:paraId="227AF3E9" w14:textId="77777777" w:rsidR="00317685" w:rsidRDefault="00317685" w:rsidP="00317685">
      <w:pPr>
        <w:keepNext/>
      </w:pPr>
    </w:p>
    <w:p w14:paraId="61EBFFB8" w14:textId="77777777" w:rsidR="00317685" w:rsidRDefault="00317685" w:rsidP="00317685">
      <w:pPr>
        <w:pStyle w:val="Beschriftung"/>
      </w:pPr>
    </w:p>
    <w:p w14:paraId="35BE1A06" w14:textId="77777777" w:rsidR="00317685" w:rsidRDefault="00317685" w:rsidP="00317685">
      <w:pPr>
        <w:pStyle w:val="Beschriftung"/>
      </w:pPr>
    </w:p>
    <w:p w14:paraId="58F92C66" w14:textId="77777777" w:rsidR="00317685" w:rsidRDefault="00317685" w:rsidP="00317685">
      <w:pPr>
        <w:pStyle w:val="Beschriftung"/>
      </w:pPr>
    </w:p>
    <w:p w14:paraId="6A29252F" w14:textId="77777777" w:rsidR="00317685" w:rsidRDefault="00317685" w:rsidP="00317685">
      <w:pPr>
        <w:pStyle w:val="Beschriftung"/>
      </w:pPr>
    </w:p>
    <w:p w14:paraId="47847E00" w14:textId="77777777" w:rsidR="00317685" w:rsidRDefault="00317685" w:rsidP="00317685">
      <w:pPr>
        <w:pStyle w:val="Beschriftung"/>
      </w:pPr>
    </w:p>
    <w:p w14:paraId="40E29E7E" w14:textId="77777777" w:rsidR="00317685" w:rsidRDefault="00317685" w:rsidP="00317685">
      <w:pPr>
        <w:pStyle w:val="Beschriftung"/>
      </w:pPr>
    </w:p>
    <w:p w14:paraId="50E70F1B" w14:textId="77777777" w:rsidR="00317685" w:rsidRDefault="00317685" w:rsidP="00317685">
      <w:pPr>
        <w:pStyle w:val="Beschriftung"/>
      </w:pPr>
    </w:p>
    <w:p w14:paraId="4B3B55A6" w14:textId="77777777" w:rsidR="00317685" w:rsidRDefault="00317685" w:rsidP="00317685">
      <w:pPr>
        <w:pStyle w:val="Beschriftung"/>
      </w:pPr>
    </w:p>
    <w:p w14:paraId="3E51AF26" w14:textId="77777777" w:rsidR="00317685" w:rsidRDefault="00317685" w:rsidP="00317685">
      <w:pPr>
        <w:pStyle w:val="Beschriftung"/>
      </w:pPr>
    </w:p>
    <w:p w14:paraId="5EB92995" w14:textId="77777777" w:rsidR="00317685" w:rsidRDefault="00317685" w:rsidP="00317685">
      <w:pPr>
        <w:pStyle w:val="Beschriftung"/>
      </w:pPr>
    </w:p>
    <w:p w14:paraId="007D1EBC" w14:textId="77777777" w:rsidR="00317685" w:rsidRDefault="00317685" w:rsidP="00317685">
      <w:pPr>
        <w:pStyle w:val="Beschriftung"/>
      </w:pPr>
    </w:p>
    <w:p w14:paraId="5B10D176" w14:textId="77777777" w:rsidR="00317685" w:rsidRDefault="00317685" w:rsidP="00317685">
      <w:pPr>
        <w:pStyle w:val="Beschriftung"/>
      </w:pPr>
    </w:p>
    <w:p w14:paraId="2F407A6E" w14:textId="77777777" w:rsidR="00317685" w:rsidRDefault="00317685" w:rsidP="00317685">
      <w:pPr>
        <w:pStyle w:val="Beschriftung"/>
      </w:pPr>
    </w:p>
    <w:p w14:paraId="57A595BE" w14:textId="77777777" w:rsidR="00317685" w:rsidRDefault="00317685" w:rsidP="00317685">
      <w:pPr>
        <w:pStyle w:val="Beschriftung"/>
      </w:pPr>
    </w:p>
    <w:p w14:paraId="066E7451" w14:textId="77777777" w:rsidR="00317685" w:rsidRDefault="00317685" w:rsidP="00317685">
      <w:pPr>
        <w:pStyle w:val="Beschriftung"/>
      </w:pPr>
    </w:p>
    <w:p w14:paraId="5670F62E" w14:textId="77777777" w:rsidR="00317685" w:rsidRDefault="00317685" w:rsidP="00317685">
      <w:pPr>
        <w:pStyle w:val="Beschriftung"/>
      </w:pPr>
    </w:p>
    <w:p w14:paraId="46A129BD" w14:textId="77777777" w:rsidR="00317685" w:rsidRDefault="00317685" w:rsidP="00317685">
      <w:pPr>
        <w:pStyle w:val="Beschriftung"/>
      </w:pPr>
    </w:p>
    <w:p w14:paraId="2FCB0822" w14:textId="77777777" w:rsidR="00317685" w:rsidRDefault="00317685" w:rsidP="00317685">
      <w:pPr>
        <w:pStyle w:val="Beschriftung"/>
      </w:pPr>
    </w:p>
    <w:p w14:paraId="1B03DD57" w14:textId="77777777" w:rsidR="00317685" w:rsidRDefault="00317685" w:rsidP="00317685">
      <w:pPr>
        <w:pStyle w:val="Beschriftung"/>
      </w:pPr>
    </w:p>
    <w:p w14:paraId="7E4F160A" w14:textId="77777777" w:rsidR="00317685" w:rsidRDefault="00317685" w:rsidP="00317685">
      <w:pPr>
        <w:pStyle w:val="Beschriftung"/>
      </w:pPr>
    </w:p>
    <w:p w14:paraId="3B0D69C1" w14:textId="270C9C64" w:rsidR="00317685" w:rsidRDefault="00317685" w:rsidP="00317685">
      <w:pPr>
        <w:pStyle w:val="Beschriftung"/>
      </w:pPr>
      <w:r>
        <w:rPr>
          <w:noProof/>
          <w:lang w:val="de-DE" w:eastAsia="de-DE"/>
        </w:rPr>
        <mc:AlternateContent>
          <mc:Choice Requires="wps">
            <w:drawing>
              <wp:anchor distT="0" distB="0" distL="114300" distR="114300" simplePos="0" relativeHeight="251697152" behindDoc="1" locked="0" layoutInCell="1" allowOverlap="1" wp14:anchorId="39AD55F3" wp14:editId="29D876C8">
                <wp:simplePos x="0" y="0"/>
                <wp:positionH relativeFrom="margin">
                  <wp:align>center</wp:align>
                </wp:positionH>
                <wp:positionV relativeFrom="paragraph">
                  <wp:posOffset>8890</wp:posOffset>
                </wp:positionV>
                <wp:extent cx="4801870" cy="635"/>
                <wp:effectExtent l="0" t="0" r="0" b="5715"/>
                <wp:wrapTight wrapText="bothSides">
                  <wp:wrapPolygon edited="0">
                    <wp:start x="0" y="0"/>
                    <wp:lineTo x="0" y="21290"/>
                    <wp:lineTo x="21509" y="21290"/>
                    <wp:lineTo x="21509" y="0"/>
                    <wp:lineTo x="0" y="0"/>
                  </wp:wrapPolygon>
                </wp:wrapTight>
                <wp:docPr id="4" name="Textfeld 4"/>
                <wp:cNvGraphicFramePr/>
                <a:graphic xmlns:a="http://schemas.openxmlformats.org/drawingml/2006/main">
                  <a:graphicData uri="http://schemas.microsoft.com/office/word/2010/wordprocessingShape">
                    <wps:wsp>
                      <wps:cNvSpPr txBox="1"/>
                      <wps:spPr>
                        <a:xfrm>
                          <a:off x="0" y="0"/>
                          <a:ext cx="4801870" cy="635"/>
                        </a:xfrm>
                        <a:prstGeom prst="rect">
                          <a:avLst/>
                        </a:prstGeom>
                        <a:solidFill>
                          <a:prstClr val="white"/>
                        </a:solidFill>
                        <a:ln>
                          <a:noFill/>
                        </a:ln>
                      </wps:spPr>
                      <wps:txbx>
                        <w:txbxContent>
                          <w:p w14:paraId="5F35111F" w14:textId="73AFB966" w:rsidR="00C43859" w:rsidRPr="008C587C" w:rsidRDefault="00C43859" w:rsidP="00317685">
                            <w:pPr>
                              <w:pStyle w:val="Beschriftung"/>
                              <w:rPr>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6</w:t>
                            </w:r>
                            <w:r>
                              <w:rPr>
                                <w:noProof/>
                              </w:rPr>
                              <w:fldChar w:fldCharType="end"/>
                            </w:r>
                            <w:r>
                              <w:t>: Adjusted probabilities to decease in all DEAS samples obtained from Cox-PH models. The probabilities differ between samples due to differences of follow-up and different numbers of deceased participants. The sum score of SPA-OD ranges from 4 to 16, except for sum scores of 4 to 8 (low frequencies), two values of the score were summarized in groups.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9AD55F3" id="Textfeld 4" o:spid="_x0000_s1030" type="#_x0000_t202" style="position:absolute;left:0;text-align:left;margin-left:0;margin-top:.7pt;width:378.1pt;height:.05pt;z-index:-25161932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" stroked="f">
                <v:textbox style="mso-fit-shape-to-text:t" inset="0,0,0,0">
                  <w:txbxContent>
                    <w:p w14:paraId="5F35111F" w14:textId="73AFB966" w:rsidR="00C43859" w:rsidRPr="008C587C" w:rsidRDefault="00C43859" w:rsidP="00317685">
                      <w:pPr>
                        <w:pStyle w:val="Beschriftung"/>
                        <w:rPr>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6</w:t>
                      </w:r>
                      <w:r>
                        <w:rPr>
                          <w:noProof/>
                        </w:rPr>
                        <w:fldChar w:fldCharType="end"/>
                      </w:r>
                      <w:r>
                        <w:t>: Adjusted probabilities to decease in all DEAS samples obtained from Cox-PH models. The probabilities differ between samples due to differences of follow-up and different numbers of deceased participants. The sum score of SPA-OD ranges from 4 to 16, except for sum scores of 4 to 8 (low frequencies), two values of the score were summarized in groups.</w:t>
                      </w:r>
                    </w:p>
                  </w:txbxContent>
                </v:textbox>
                <w10:wrap type="tight" anchorx="margin"/>
              </v:shape>
            </w:pict>
          </mc:Fallback>
        </mc:AlternateContent>
      </w:r>
    </w:p>
    <w:p w14:paraId="0C9EEF27" w14:textId="77777777" w:rsidR="00317685" w:rsidRDefault="00317685" w:rsidP="00317685">
      <w:pPr>
        <w:pStyle w:val="Beschriftung"/>
      </w:pPr>
    </w:p>
    <w:p w14:paraId="48495D12" w14:textId="77777777" w:rsidR="00317685" w:rsidRDefault="00317685" w:rsidP="00317685">
      <w:pPr>
        <w:pStyle w:val="Beschriftung"/>
      </w:pPr>
    </w:p>
    <w:p w14:paraId="0CA3FDB9" w14:textId="77777777" w:rsidR="00317685" w:rsidRDefault="00317685" w:rsidP="00317685"/>
    <w:p w14:paraId="0A496891" w14:textId="4EDAD91B" w:rsidR="00317685" w:rsidRDefault="00317685" w:rsidP="00317685">
      <w:pPr>
        <w:pStyle w:val="Textkrper"/>
        <w:rPr>
          <w:rFonts w:cs="Calibri"/>
          <w:noProof/>
        </w:rPr>
      </w:pPr>
      <w:r>
        <w:t xml:space="preserve">Some variation for the probability to decease is observed along the SPA-OD sum score, i.e. the probability decreases to some extent with increasing SPA-OD. However, most impact on mortality and explanatory power has chronological age. Due to over-representation of older participants in groups with lower SPA-OD an unadjusted comparison of SPA-OD groups is severely biased. </w:t>
      </w:r>
      <w:r w:rsidRPr="008F5F45">
        <w:t xml:space="preserve">Therefore, the role of chronological age as a confounder of the association between SPA-OD and all-cause mortality is similar to maternal age in the association between birth rank order and the prevalence of down syndrome </w:t>
      </w:r>
      <w:r w:rsidRPr="008F5F45">
        <w:fldChar w:fldCharType="begin"/>
      </w:r>
      <w:r w:rsidR="000648D3">
        <w:instrText xml:space="preserve"> ADDIN EN.CITE &lt;EndNote&gt;&lt;Cite&gt;&lt;Author&gt;Rothman&lt;/Author&gt;&lt;Year&gt;2005&lt;/Year&gt;&lt;RecNum&gt;20368&lt;/RecNum&gt;&lt;DisplayText&gt;(Rothman &amp;amp; Greenland, 2005)&lt;/DisplayText&gt;&lt;record&gt;&lt;rec-number&gt;20368&lt;/rec-number&gt;&lt;foreign-keys&gt;&lt;key app="EN" db-id="0rzssr2w9xstd2eeex65tf98p55d00fattsw" timestamp="1706024425" guid="e4455ff9-279d-4cd4-b9cc-baadb38b8f46"&gt;20368&lt;/key&gt;&lt;/foreign-keys&gt;&lt;ref-type name="Journal Article"&gt;17&lt;/ref-type&gt;&lt;contributors&gt;&lt;authors&gt;&lt;author&gt;Kenneth J. Rothman&lt;/author&gt;&lt;author&gt;Sander Greenland&lt;/author&gt;&lt;/authors&gt;&lt;/contributors&gt;&lt;titles&gt;&lt;title&gt;Causation and Causal Inference in Epidemiology&lt;/title&gt;&lt;secondary-title&gt;American Journal of Public Health&lt;/secondary-title&gt;&lt;/titles&gt;&lt;periodical&gt;&lt;full-title&gt;American Journal of Public Health&lt;/full-title&gt;&lt;/periodical&gt;&lt;pages&gt;S144-S150&lt;/pages&gt;&lt;volume&gt;95&lt;/volume&gt;&lt;number&gt;S1&lt;/number&gt;&lt;dates&gt;&lt;year&gt;2005&lt;/year&gt;&lt;/dates&gt;&lt;accession-num&gt;16030331&lt;/accession-num&gt;&lt;urls&gt;&lt;related-urls&gt;&lt;url&gt;https://ajph.aphapublications.org/doi/abs/10.2105/AJPH.2004.059204&lt;/url&gt;&lt;/related-urls&gt;&lt;/urls&gt;&lt;electronic-resource-num&gt;https://doi.org/10.2105/ajph.2004.059204&lt;/electronic-resource-num&gt;&lt;/record&gt;&lt;/Cite&gt;&lt;/EndNote&gt;</w:instrText>
      </w:r>
      <w:r w:rsidRPr="008F5F45">
        <w:fldChar w:fldCharType="separate"/>
      </w:r>
      <w:r w:rsidR="000648D3">
        <w:rPr>
          <w:noProof/>
        </w:rPr>
        <w:t>(Rothman &amp; Greenland, 2005)</w:t>
      </w:r>
      <w:r w:rsidRPr="008F5F45">
        <w:fldChar w:fldCharType="end"/>
      </w:r>
      <w:r w:rsidRPr="008F5F45">
        <w:t>.</w:t>
      </w:r>
    </w:p>
    <w:p w14:paraId="077F8FA9" w14:textId="1F6863BD" w:rsidR="0082505D" w:rsidRDefault="00E336B4" w:rsidP="00222654">
      <w:pPr>
        <w:keepNext/>
      </w:pPr>
      <w:r>
        <w:rPr>
          <w:noProof/>
          <w:lang w:val="de-DE" w:eastAsia="de-DE"/>
        </w:rPr>
        <w:lastRenderedPageBreak/>
        <mc:AlternateContent>
          <mc:Choice Requires="wps">
            <w:drawing>
              <wp:anchor distT="0" distB="0" distL="114300" distR="114300" simplePos="0" relativeHeight="251662336" behindDoc="1" locked="0" layoutInCell="1" allowOverlap="1" wp14:anchorId="3B25C1D8" wp14:editId="7943B35D">
                <wp:simplePos x="0" y="0"/>
                <wp:positionH relativeFrom="column">
                  <wp:posOffset>418465</wp:posOffset>
                </wp:positionH>
                <wp:positionV relativeFrom="paragraph">
                  <wp:posOffset>2521140</wp:posOffset>
                </wp:positionV>
                <wp:extent cx="5399405" cy="635"/>
                <wp:effectExtent l="0" t="0" r="0" b="5715"/>
                <wp:wrapTight wrapText="bothSides">
                  <wp:wrapPolygon edited="0">
                    <wp:start x="0" y="0"/>
                    <wp:lineTo x="0" y="21290"/>
                    <wp:lineTo x="21491" y="21290"/>
                    <wp:lineTo x="21491" y="0"/>
                    <wp:lineTo x="0" y="0"/>
                  </wp:wrapPolygon>
                </wp:wrapTight>
                <wp:docPr id="1" name="Textfeld 1"/>
                <wp:cNvGraphicFramePr/>
                <a:graphic xmlns:a="http://schemas.openxmlformats.org/drawingml/2006/main">
                  <a:graphicData uri="http://schemas.microsoft.com/office/word/2010/wordprocessingShape">
                    <wps:wsp>
                      <wps:cNvSpPr txBox="1"/>
                      <wps:spPr>
                        <a:xfrm>
                          <a:off x="0" y="0"/>
                          <a:ext cx="5399405" cy="635"/>
                        </a:xfrm>
                        <a:prstGeom prst="rect">
                          <a:avLst/>
                        </a:prstGeom>
                        <a:solidFill>
                          <a:prstClr val="white"/>
                        </a:solidFill>
                        <a:ln>
                          <a:noFill/>
                        </a:ln>
                      </wps:spPr>
                      <wps:txbx>
                        <w:txbxContent>
                          <w:p w14:paraId="4E9A14DC" w14:textId="7F0BE72B" w:rsidR="00C43859" w:rsidRPr="00C66F84" w:rsidRDefault="00C43859" w:rsidP="00342669">
                            <w:pPr>
                              <w:pStyle w:val="Beschriftung"/>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7</w:t>
                            </w:r>
                            <w:r>
                              <w:rPr>
                                <w:noProof/>
                              </w:rPr>
                              <w:fldChar w:fldCharType="end"/>
                            </w:r>
                            <w:r>
                              <w:t>: Survival estimates in the DEAS 2002 sample (left panel: unadjusted, i.e. except for a stratification variable of SPA ongoing development no further covariate entered the Cox-PH model; right panel: estimated survival differences between strata of SPA ongoing development obtained from a Cox-PH model adjusted for age, sex, region of birth, education, household income, diabetes, cardiovascular disease, cancer, smoking, and BMI)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B25C1D8" id="Textfeld 1" o:spid="_x0000_s1031" type="#_x0000_t202" style="position:absolute;margin-left:32.95pt;margin-top:198.5pt;width:425.15pt;height:.0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" stroked="f">
                <v:textbox style="mso-fit-shape-to-text:t" inset="0,0,0,0">
                  <w:txbxContent>
                    <w:p w14:paraId="4E9A14DC" w14:textId="7F0BE72B" w:rsidR="00C43859" w:rsidRPr="00C66F84" w:rsidRDefault="00C43859" w:rsidP="00342669">
                      <w:pPr>
                        <w:pStyle w:val="Beschriftung"/>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7</w:t>
                      </w:r>
                      <w:r>
                        <w:rPr>
                          <w:noProof/>
                        </w:rPr>
                        <w:fldChar w:fldCharType="end"/>
                      </w:r>
                      <w:r>
                        <w:t>: Survival estimates in the DEAS 2002 sample (left panel: unadjusted, i.e. except for a stratification variable of SPA ongoing development no further covariate entered the Cox-PH model; right panel: estimated survival differences between strata of SPA ongoing development obtained from a Cox-PH model adjusted for age, sex, region of birth, education, household income, diabetes, cardiovascular disease, cancer, smoking, and BMI)</w:t>
                      </w:r>
                    </w:p>
                  </w:txbxContent>
                </v:textbox>
                <w10:wrap type="tight"/>
              </v:shape>
            </w:pict>
          </mc:Fallback>
        </mc:AlternateContent>
      </w:r>
      <w:r>
        <w:rPr>
          <w:noProof/>
        </w:rPr>
        <w:drawing>
          <wp:inline distT="0" distB="0" distL="0" distR="0" wp14:anchorId="2315CCEE" wp14:editId="16638CF9">
            <wp:extent cx="5969000" cy="2487295"/>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69000" cy="2487295"/>
                    </a:xfrm>
                    <a:prstGeom prst="rect">
                      <a:avLst/>
                    </a:prstGeom>
                    <a:noFill/>
                    <a:ln>
                      <a:noFill/>
                    </a:ln>
                  </pic:spPr>
                </pic:pic>
              </a:graphicData>
            </a:graphic>
          </wp:inline>
        </w:drawing>
      </w:r>
    </w:p>
    <w:p w14:paraId="37156912" w14:textId="03D1B70F" w:rsidR="00E336B4" w:rsidRDefault="00E336B4" w:rsidP="00222654">
      <w:pPr>
        <w:keepNext/>
      </w:pPr>
    </w:p>
    <w:p w14:paraId="43B70DE0" w14:textId="084C71B0" w:rsidR="00342669" w:rsidRDefault="00342669" w:rsidP="00342669">
      <w:pPr>
        <w:keepNext/>
      </w:pPr>
    </w:p>
    <w:p w14:paraId="62C9D0C5" w14:textId="08FADC23" w:rsidR="00E336B4" w:rsidRDefault="00E336B4" w:rsidP="00342669">
      <w:pPr>
        <w:keepNext/>
      </w:pPr>
    </w:p>
    <w:p w14:paraId="7F19C8C9" w14:textId="77777777" w:rsidR="00E336B4" w:rsidRPr="00E336B4" w:rsidRDefault="00E336B4" w:rsidP="00E336B4"/>
    <w:p w14:paraId="04AC6CE3" w14:textId="15EC790F" w:rsidR="00E336B4" w:rsidRDefault="00E336B4" w:rsidP="00E336B4">
      <w:pPr>
        <w:tabs>
          <w:tab w:val="left" w:pos="6863"/>
        </w:tabs>
      </w:pPr>
      <w:r>
        <w:rPr>
          <w:noProof/>
          <w:lang w:val="de-DE" w:eastAsia="de-DE"/>
        </w:rPr>
        <mc:AlternateContent>
          <mc:Choice Requires="wps">
            <w:drawing>
              <wp:anchor distT="0" distB="0" distL="114300" distR="114300" simplePos="0" relativeHeight="251664384" behindDoc="1" locked="0" layoutInCell="1" allowOverlap="1" wp14:anchorId="12E8E456" wp14:editId="0AD277D4">
                <wp:simplePos x="0" y="0"/>
                <wp:positionH relativeFrom="column">
                  <wp:posOffset>287020</wp:posOffset>
                </wp:positionH>
                <wp:positionV relativeFrom="paragraph">
                  <wp:posOffset>2624010</wp:posOffset>
                </wp:positionV>
                <wp:extent cx="5399405" cy="635"/>
                <wp:effectExtent l="0" t="0" r="0" b="5715"/>
                <wp:wrapTight wrapText="bothSides">
                  <wp:wrapPolygon edited="0">
                    <wp:start x="0" y="0"/>
                    <wp:lineTo x="0" y="21290"/>
                    <wp:lineTo x="21491" y="21290"/>
                    <wp:lineTo x="21491" y="0"/>
                    <wp:lineTo x="0" y="0"/>
                  </wp:wrapPolygon>
                </wp:wrapTight>
                <wp:docPr id="8" name="Textfeld 8"/>
                <wp:cNvGraphicFramePr/>
                <a:graphic xmlns:a="http://schemas.openxmlformats.org/drawingml/2006/main">
                  <a:graphicData uri="http://schemas.microsoft.com/office/word/2010/wordprocessingShape">
                    <wps:wsp>
                      <wps:cNvSpPr txBox="1"/>
                      <wps:spPr>
                        <a:xfrm>
                          <a:off x="0" y="0"/>
                          <a:ext cx="5399405" cy="635"/>
                        </a:xfrm>
                        <a:prstGeom prst="rect">
                          <a:avLst/>
                        </a:prstGeom>
                        <a:solidFill>
                          <a:prstClr val="white"/>
                        </a:solidFill>
                        <a:ln>
                          <a:noFill/>
                        </a:ln>
                      </wps:spPr>
                      <wps:txbx>
                        <w:txbxContent>
                          <w:p w14:paraId="2C37F41D" w14:textId="14CF33D2" w:rsidR="00C43859" w:rsidRPr="00B74073" w:rsidRDefault="00C43859" w:rsidP="00342669">
                            <w:pPr>
                              <w:pStyle w:val="Beschriftung"/>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8</w:t>
                            </w:r>
                            <w:r>
                              <w:rPr>
                                <w:noProof/>
                              </w:rPr>
                              <w:fldChar w:fldCharType="end"/>
                            </w:r>
                            <w:r>
                              <w:t>:</w:t>
                            </w:r>
                            <w:r w:rsidRPr="00342669">
                              <w:t xml:space="preserve"> </w:t>
                            </w:r>
                            <w:r>
                              <w:t>Survival estimates in the DEAS 2008 sample (left panel: unadjusted, i.e. except for a stratification variable of SPA ongoing development no further covariate entered the Cox-PH model; right panel: estimated survival differences between strata of SPA ongoing development obtained from a Cox-PH model adjusted for age, sex, region of birth, education, household income, diabetes, cardiovascular disease, cancer, smoking, and BMI)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E8E456" id="Textfeld 8" o:spid="_x0000_s1032" type="#_x0000_t202" style="position:absolute;margin-left:22.6pt;margin-top:206.6pt;width:425.15pt;height:.0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" stroked="f">
                <v:textbox style="mso-fit-shape-to-text:t" inset="0,0,0,0">
                  <w:txbxContent>
                    <w:p w14:paraId="2C37F41D" w14:textId="14CF33D2" w:rsidR="00C43859" w:rsidRPr="00B74073" w:rsidRDefault="00C43859" w:rsidP="00342669">
                      <w:pPr>
                        <w:pStyle w:val="Beschriftung"/>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8</w:t>
                      </w:r>
                      <w:r>
                        <w:rPr>
                          <w:noProof/>
                        </w:rPr>
                        <w:fldChar w:fldCharType="end"/>
                      </w:r>
                      <w:r>
                        <w:t>:</w:t>
                      </w:r>
                      <w:r w:rsidRPr="00342669">
                        <w:t xml:space="preserve"> </w:t>
                      </w:r>
                      <w:r>
                        <w:t>Survival estimates in the DEAS 2008 sample (left panel: unadjusted, i.e. except for a stratification variable of SPA ongoing development no further covariate entered the Cox-PH model; right panel: estimated survival differences between strata of SPA ongoing development obtained from a Cox-PH model adjusted for age, sex, region of birth, education, household income, diabetes, cardiovascular disease, cancer, smoking, and BMI)</w:t>
                      </w:r>
                    </w:p>
                  </w:txbxContent>
                </v:textbox>
                <w10:wrap type="tight"/>
              </v:shape>
            </w:pict>
          </mc:Fallback>
        </mc:AlternateContent>
      </w:r>
      <w:r>
        <w:rPr>
          <w:noProof/>
        </w:rPr>
        <w:drawing>
          <wp:inline distT="0" distB="0" distL="0" distR="0" wp14:anchorId="3C09A569" wp14:editId="591B73F3">
            <wp:extent cx="5969000" cy="2487295"/>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69000" cy="2487295"/>
                    </a:xfrm>
                    <a:prstGeom prst="rect">
                      <a:avLst/>
                    </a:prstGeom>
                    <a:noFill/>
                    <a:ln>
                      <a:noFill/>
                    </a:ln>
                  </pic:spPr>
                </pic:pic>
              </a:graphicData>
            </a:graphic>
          </wp:inline>
        </w:drawing>
      </w:r>
    </w:p>
    <w:p w14:paraId="738A6C13" w14:textId="20611A94" w:rsidR="00E336B4" w:rsidRDefault="00E336B4" w:rsidP="00E336B4">
      <w:pPr>
        <w:tabs>
          <w:tab w:val="left" w:pos="6863"/>
        </w:tabs>
      </w:pPr>
    </w:p>
    <w:p w14:paraId="4845550A" w14:textId="77777777" w:rsidR="00E336B4" w:rsidRPr="00E336B4" w:rsidRDefault="00E336B4" w:rsidP="00E336B4">
      <w:pPr>
        <w:tabs>
          <w:tab w:val="left" w:pos="6863"/>
        </w:tabs>
      </w:pPr>
    </w:p>
    <w:p w14:paraId="735AFB17" w14:textId="3AB0D162" w:rsidR="00342669" w:rsidRDefault="00342669" w:rsidP="00342669">
      <w:pPr>
        <w:pStyle w:val="Beschriftung"/>
        <w:jc w:val="left"/>
      </w:pPr>
    </w:p>
    <w:p w14:paraId="2C5D752B" w14:textId="6B9A805C" w:rsidR="00E336B4" w:rsidRDefault="00E336B4" w:rsidP="00342669">
      <w:pPr>
        <w:pStyle w:val="Beschriftung"/>
        <w:jc w:val="left"/>
      </w:pPr>
    </w:p>
    <w:p w14:paraId="213B2AC2" w14:textId="3B26F11A" w:rsidR="00E336B4" w:rsidRDefault="00E336B4" w:rsidP="00342669">
      <w:pPr>
        <w:pStyle w:val="Beschriftung"/>
        <w:jc w:val="left"/>
      </w:pPr>
      <w:r>
        <w:rPr>
          <w:noProof/>
          <w:lang w:val="de-DE" w:eastAsia="de-DE"/>
        </w:rPr>
        <w:lastRenderedPageBreak/>
        <mc:AlternateContent>
          <mc:Choice Requires="wps">
            <w:drawing>
              <wp:anchor distT="0" distB="0" distL="114300" distR="114300" simplePos="0" relativeHeight="251666432" behindDoc="1" locked="0" layoutInCell="1" allowOverlap="1" wp14:anchorId="274F257E" wp14:editId="5FFC538D">
                <wp:simplePos x="0" y="0"/>
                <wp:positionH relativeFrom="margin">
                  <wp:align>center</wp:align>
                </wp:positionH>
                <wp:positionV relativeFrom="paragraph">
                  <wp:posOffset>2595690</wp:posOffset>
                </wp:positionV>
                <wp:extent cx="5399405" cy="635"/>
                <wp:effectExtent l="0" t="0" r="0" b="5715"/>
                <wp:wrapTight wrapText="bothSides">
                  <wp:wrapPolygon edited="0">
                    <wp:start x="0" y="0"/>
                    <wp:lineTo x="0" y="21290"/>
                    <wp:lineTo x="21491" y="21290"/>
                    <wp:lineTo x="21491" y="0"/>
                    <wp:lineTo x="0" y="0"/>
                  </wp:wrapPolygon>
                </wp:wrapTight>
                <wp:docPr id="9" name="Textfeld 9"/>
                <wp:cNvGraphicFramePr/>
                <a:graphic xmlns:a="http://schemas.openxmlformats.org/drawingml/2006/main">
                  <a:graphicData uri="http://schemas.microsoft.com/office/word/2010/wordprocessingShape">
                    <wps:wsp>
                      <wps:cNvSpPr txBox="1"/>
                      <wps:spPr>
                        <a:xfrm>
                          <a:off x="0" y="0"/>
                          <a:ext cx="5399405" cy="635"/>
                        </a:xfrm>
                        <a:prstGeom prst="rect">
                          <a:avLst/>
                        </a:prstGeom>
                        <a:solidFill>
                          <a:prstClr val="white"/>
                        </a:solidFill>
                        <a:ln>
                          <a:noFill/>
                        </a:ln>
                      </wps:spPr>
                      <wps:txbx>
                        <w:txbxContent>
                          <w:p w14:paraId="10493904" w14:textId="7253F1CB" w:rsidR="00C43859" w:rsidRPr="00DD70DC" w:rsidRDefault="00C43859" w:rsidP="00342669">
                            <w:pPr>
                              <w:pStyle w:val="Beschriftung"/>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9</w:t>
                            </w:r>
                            <w:r>
                              <w:rPr>
                                <w:noProof/>
                              </w:rPr>
                              <w:fldChar w:fldCharType="end"/>
                            </w:r>
                            <w:r>
                              <w:t>: Survival estimates in the DEAS 2014 sample (left panel: unadjusted, i.e. except for a stratification variable of SPA ongoing development no further covariate entered the Cox-PH model; right panel: estimated survival differences between strata of SPA ongoing development obtained from a Cox-PH model adjusted for age, sex, region of birth, education, household income, diabetes, cardiovascular disease, cancer, smoking, and BMI)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74F257E" id="Textfeld 9" o:spid="_x0000_s1033" type="#_x0000_t202" style="position:absolute;margin-left:0;margin-top:204.4pt;width:425.15pt;height:.05pt;z-index:-25165004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" stroked="f">
                <v:textbox style="mso-fit-shape-to-text:t" inset="0,0,0,0">
                  <w:txbxContent>
                    <w:p w14:paraId="10493904" w14:textId="7253F1CB" w:rsidR="00C43859" w:rsidRPr="00DD70DC" w:rsidRDefault="00C43859" w:rsidP="00342669">
                      <w:pPr>
                        <w:pStyle w:val="Beschriftung"/>
                        <w:rPr>
                          <w:noProof/>
                          <w:sz w:val="24"/>
                        </w:rPr>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9</w:t>
                      </w:r>
                      <w:r>
                        <w:rPr>
                          <w:noProof/>
                        </w:rPr>
                        <w:fldChar w:fldCharType="end"/>
                      </w:r>
                      <w:r>
                        <w:t>: Survival estimates in the DEAS 2014 sample (left panel: unadjusted, i.e. except for a stratification variable of SPA ongoing development no further covariate entered the Cox-PH model; right panel: estimated survival differences between strata of SPA ongoing development obtained from a Cox-PH model adjusted for age, sex, region of birth, education, household income, diabetes, cardiovascular disease, cancer, smoking, and BMI)</w:t>
                      </w:r>
                    </w:p>
                  </w:txbxContent>
                </v:textbox>
                <w10:wrap type="tight" anchorx="margin"/>
              </v:shape>
            </w:pict>
          </mc:Fallback>
        </mc:AlternateContent>
      </w:r>
      <w:r>
        <w:rPr>
          <w:noProof/>
        </w:rPr>
        <w:drawing>
          <wp:inline distT="0" distB="0" distL="0" distR="0" wp14:anchorId="4EB152C2" wp14:editId="76DCD301">
            <wp:extent cx="5972810" cy="2481951"/>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72810" cy="2481951"/>
                    </a:xfrm>
                    <a:prstGeom prst="rect">
                      <a:avLst/>
                    </a:prstGeom>
                    <a:noFill/>
                    <a:ln>
                      <a:noFill/>
                    </a:ln>
                  </pic:spPr>
                </pic:pic>
              </a:graphicData>
            </a:graphic>
          </wp:inline>
        </w:drawing>
      </w:r>
    </w:p>
    <w:p w14:paraId="47CCF06B" w14:textId="748047CE" w:rsidR="00E336B4" w:rsidRDefault="00E336B4" w:rsidP="00342669">
      <w:pPr>
        <w:pStyle w:val="Beschriftung"/>
        <w:jc w:val="left"/>
      </w:pPr>
    </w:p>
    <w:p w14:paraId="78D23E3D" w14:textId="5F1C9968" w:rsidR="00E336B4" w:rsidRDefault="00E336B4" w:rsidP="00342669">
      <w:pPr>
        <w:pStyle w:val="Beschriftung"/>
        <w:jc w:val="left"/>
      </w:pPr>
    </w:p>
    <w:p w14:paraId="045FA648" w14:textId="35AFFA6D" w:rsidR="00342669" w:rsidRDefault="00342669" w:rsidP="00342669">
      <w:pPr>
        <w:keepNext/>
      </w:pPr>
    </w:p>
    <w:p w14:paraId="6ED22F02" w14:textId="4273000D" w:rsidR="00BB438A" w:rsidRDefault="00BB438A" w:rsidP="00560838">
      <w:pPr>
        <w:pStyle w:val="Beschriftung"/>
        <w:keepNext/>
      </w:pPr>
    </w:p>
    <w:p w14:paraId="00C959A6" w14:textId="7978E11E" w:rsidR="00E336B4" w:rsidRDefault="00E336B4">
      <w:pPr>
        <w:rPr>
          <w:i/>
          <w:sz w:val="20"/>
        </w:rPr>
      </w:pPr>
    </w:p>
    <w:p w14:paraId="17637696" w14:textId="77777777" w:rsidR="00E336B4" w:rsidRDefault="00E336B4">
      <w:pPr>
        <w:rPr>
          <w:i/>
          <w:sz w:val="20"/>
        </w:rPr>
      </w:pPr>
      <w:r>
        <w:br w:type="page"/>
      </w:r>
    </w:p>
    <w:p w14:paraId="25E85906" w14:textId="6E1E31A5" w:rsidR="00560838" w:rsidRDefault="00560838" w:rsidP="00560838">
      <w:pPr>
        <w:pStyle w:val="Beschriftung"/>
        <w:keepNext/>
      </w:pPr>
      <w:r>
        <w:lastRenderedPageBreak/>
        <w:t xml:space="preserve">Supplementary Table </w:t>
      </w:r>
      <w:r w:rsidR="00490D6D">
        <w:fldChar w:fldCharType="begin"/>
      </w:r>
      <w:r w:rsidR="00490D6D">
        <w:instrText xml:space="preserve"> SEQ Supplementary_Tabl</w:instrText>
      </w:r>
      <w:r w:rsidR="00490D6D">
        <w:instrText xml:space="preserve">e \* ARABIC </w:instrText>
      </w:r>
      <w:r w:rsidR="00490D6D">
        <w:fldChar w:fldCharType="separate"/>
      </w:r>
      <w:r w:rsidR="00F8619C">
        <w:rPr>
          <w:noProof/>
        </w:rPr>
        <w:t>5</w:t>
      </w:r>
      <w:r w:rsidR="00490D6D">
        <w:rPr>
          <w:noProof/>
        </w:rPr>
        <w:fldChar w:fldCharType="end"/>
      </w:r>
      <w:r>
        <w:t>: Integrated discrimination index and respective confidence intervals indicating the improvement in prediction</w:t>
      </w:r>
      <w:r w:rsidR="00317685">
        <w:t xml:space="preserve"> (raw values, not converted into percent)</w:t>
      </w:r>
      <w:r>
        <w:t>.</w:t>
      </w:r>
      <w:r w:rsidR="00317685">
        <w:t xml:space="preserve"> Larger values correspond to better discrimination.</w:t>
      </w:r>
    </w:p>
    <w:tbl>
      <w:tblPr>
        <w:tblStyle w:val="Tabellenraster"/>
        <w:tblW w:w="957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020"/>
        <w:gridCol w:w="649"/>
        <w:gridCol w:w="1477"/>
        <w:gridCol w:w="649"/>
        <w:gridCol w:w="1477"/>
        <w:gridCol w:w="649"/>
        <w:gridCol w:w="1477"/>
        <w:gridCol w:w="649"/>
        <w:gridCol w:w="1522"/>
        <w:gridCol w:w="9"/>
      </w:tblGrid>
      <w:tr w:rsidR="00560838" w:rsidRPr="001C134D" w14:paraId="74F93221" w14:textId="77777777" w:rsidTr="00041BD4">
        <w:trPr>
          <w:trHeight w:val="288"/>
          <w:jc w:val="center"/>
        </w:trPr>
        <w:tc>
          <w:tcPr>
            <w:tcW w:w="1020" w:type="dxa"/>
            <w:tcBorders>
              <w:top w:val="single" w:sz="4" w:space="0" w:color="auto"/>
              <w:right w:val="dotted" w:sz="4" w:space="0" w:color="auto"/>
            </w:tcBorders>
            <w:noWrap/>
            <w:hideMark/>
          </w:tcPr>
          <w:p w14:paraId="5DABEFC7" w14:textId="77777777" w:rsidR="00560838" w:rsidRPr="00B62F34" w:rsidRDefault="00560838" w:rsidP="00041BD4">
            <w:pPr>
              <w:rPr>
                <w:sz w:val="20"/>
              </w:rPr>
            </w:pPr>
          </w:p>
        </w:tc>
        <w:tc>
          <w:tcPr>
            <w:tcW w:w="2126" w:type="dxa"/>
            <w:gridSpan w:val="2"/>
            <w:tcBorders>
              <w:top w:val="single" w:sz="4" w:space="0" w:color="auto"/>
              <w:left w:val="dotted" w:sz="4" w:space="0" w:color="auto"/>
              <w:right w:val="dotted" w:sz="4" w:space="0" w:color="auto"/>
            </w:tcBorders>
            <w:noWrap/>
            <w:hideMark/>
          </w:tcPr>
          <w:p w14:paraId="281A92C4" w14:textId="77777777" w:rsidR="00560838" w:rsidRPr="00B62F34" w:rsidRDefault="00560838" w:rsidP="00041BD4">
            <w:pPr>
              <w:jc w:val="center"/>
              <w:rPr>
                <w:sz w:val="20"/>
              </w:rPr>
            </w:pPr>
            <w:r w:rsidRPr="00B62F34">
              <w:rPr>
                <w:sz w:val="20"/>
              </w:rPr>
              <w:t>M2 vs M1</w:t>
            </w:r>
          </w:p>
        </w:tc>
        <w:tc>
          <w:tcPr>
            <w:tcW w:w="2126" w:type="dxa"/>
            <w:gridSpan w:val="2"/>
            <w:tcBorders>
              <w:top w:val="single" w:sz="4" w:space="0" w:color="auto"/>
              <w:left w:val="dotted" w:sz="4" w:space="0" w:color="auto"/>
              <w:right w:val="dotted" w:sz="4" w:space="0" w:color="auto"/>
            </w:tcBorders>
            <w:noWrap/>
            <w:hideMark/>
          </w:tcPr>
          <w:p w14:paraId="1E7D2B24" w14:textId="77777777" w:rsidR="00560838" w:rsidRPr="00B62F34" w:rsidRDefault="00560838" w:rsidP="00041BD4">
            <w:pPr>
              <w:jc w:val="center"/>
              <w:rPr>
                <w:sz w:val="20"/>
              </w:rPr>
            </w:pPr>
            <w:r w:rsidRPr="00B62F34">
              <w:rPr>
                <w:sz w:val="20"/>
              </w:rPr>
              <w:t>M3 vs. M</w:t>
            </w:r>
            <w:r>
              <w:rPr>
                <w:sz w:val="20"/>
              </w:rPr>
              <w:t>2</w:t>
            </w:r>
          </w:p>
        </w:tc>
        <w:tc>
          <w:tcPr>
            <w:tcW w:w="2126" w:type="dxa"/>
            <w:gridSpan w:val="2"/>
            <w:tcBorders>
              <w:top w:val="single" w:sz="4" w:space="0" w:color="auto"/>
              <w:left w:val="dotted" w:sz="4" w:space="0" w:color="auto"/>
              <w:right w:val="dotted" w:sz="4" w:space="0" w:color="auto"/>
            </w:tcBorders>
            <w:noWrap/>
            <w:hideMark/>
          </w:tcPr>
          <w:p w14:paraId="42ECD7EC" w14:textId="77777777" w:rsidR="00560838" w:rsidRPr="00B62F34" w:rsidRDefault="00560838" w:rsidP="00041BD4">
            <w:pPr>
              <w:jc w:val="center"/>
              <w:rPr>
                <w:sz w:val="20"/>
              </w:rPr>
            </w:pPr>
            <w:r w:rsidRPr="00B62F34">
              <w:rPr>
                <w:sz w:val="20"/>
              </w:rPr>
              <w:t>M4 vs. M</w:t>
            </w:r>
            <w:r>
              <w:rPr>
                <w:sz w:val="20"/>
              </w:rPr>
              <w:t>2</w:t>
            </w:r>
          </w:p>
        </w:tc>
        <w:tc>
          <w:tcPr>
            <w:tcW w:w="2180" w:type="dxa"/>
            <w:gridSpan w:val="3"/>
            <w:tcBorders>
              <w:top w:val="single" w:sz="4" w:space="0" w:color="auto"/>
              <w:left w:val="dotted" w:sz="4" w:space="0" w:color="auto"/>
            </w:tcBorders>
          </w:tcPr>
          <w:p w14:paraId="13245C64" w14:textId="77777777" w:rsidR="00560838" w:rsidRPr="00B62F34" w:rsidRDefault="00560838" w:rsidP="00041BD4">
            <w:pPr>
              <w:jc w:val="center"/>
              <w:rPr>
                <w:sz w:val="20"/>
              </w:rPr>
            </w:pPr>
            <w:r>
              <w:rPr>
                <w:sz w:val="20"/>
              </w:rPr>
              <w:t>M5 vs. M4</w:t>
            </w:r>
          </w:p>
        </w:tc>
      </w:tr>
      <w:tr w:rsidR="00560838" w:rsidRPr="001C134D" w14:paraId="3249D829" w14:textId="77777777" w:rsidTr="00041BD4">
        <w:trPr>
          <w:gridAfter w:val="1"/>
          <w:wAfter w:w="9" w:type="dxa"/>
          <w:trHeight w:val="288"/>
          <w:jc w:val="center"/>
        </w:trPr>
        <w:tc>
          <w:tcPr>
            <w:tcW w:w="1020" w:type="dxa"/>
            <w:tcBorders>
              <w:bottom w:val="single" w:sz="4" w:space="0" w:color="auto"/>
              <w:right w:val="dotted" w:sz="4" w:space="0" w:color="auto"/>
            </w:tcBorders>
            <w:noWrap/>
            <w:hideMark/>
          </w:tcPr>
          <w:p w14:paraId="170518F9" w14:textId="77777777" w:rsidR="00560838" w:rsidRPr="00B62F34" w:rsidRDefault="00560838" w:rsidP="00041BD4">
            <w:pPr>
              <w:rPr>
                <w:sz w:val="20"/>
              </w:rPr>
            </w:pPr>
            <w:r w:rsidRPr="00B62F34">
              <w:rPr>
                <w:sz w:val="20"/>
              </w:rPr>
              <w:t>Sample</w:t>
            </w:r>
          </w:p>
        </w:tc>
        <w:tc>
          <w:tcPr>
            <w:tcW w:w="649" w:type="dxa"/>
            <w:tcBorders>
              <w:left w:val="dotted" w:sz="4" w:space="0" w:color="auto"/>
              <w:bottom w:val="single" w:sz="4" w:space="0" w:color="auto"/>
            </w:tcBorders>
            <w:noWrap/>
            <w:hideMark/>
          </w:tcPr>
          <w:p w14:paraId="399BBB09" w14:textId="77777777" w:rsidR="00560838" w:rsidRPr="00B62F34" w:rsidRDefault="00560838" w:rsidP="00041BD4">
            <w:pPr>
              <w:jc w:val="center"/>
              <w:rPr>
                <w:sz w:val="20"/>
              </w:rPr>
            </w:pPr>
            <w:r w:rsidRPr="00B62F34">
              <w:rPr>
                <w:sz w:val="20"/>
              </w:rPr>
              <w:t>IDI</w:t>
            </w:r>
          </w:p>
        </w:tc>
        <w:tc>
          <w:tcPr>
            <w:tcW w:w="1477" w:type="dxa"/>
            <w:tcBorders>
              <w:bottom w:val="single" w:sz="4" w:space="0" w:color="auto"/>
              <w:right w:val="dotted" w:sz="4" w:space="0" w:color="auto"/>
            </w:tcBorders>
            <w:noWrap/>
            <w:hideMark/>
          </w:tcPr>
          <w:p w14:paraId="2663130D" w14:textId="77777777" w:rsidR="00560838" w:rsidRPr="00B62F34" w:rsidRDefault="00560838" w:rsidP="00041BD4">
            <w:pPr>
              <w:jc w:val="center"/>
              <w:rPr>
                <w:sz w:val="20"/>
              </w:rPr>
            </w:pPr>
            <w:r w:rsidRPr="00B62F34">
              <w:rPr>
                <w:sz w:val="20"/>
              </w:rPr>
              <w:t>95% CI</w:t>
            </w:r>
          </w:p>
        </w:tc>
        <w:tc>
          <w:tcPr>
            <w:tcW w:w="649" w:type="dxa"/>
            <w:tcBorders>
              <w:left w:val="dotted" w:sz="4" w:space="0" w:color="auto"/>
              <w:bottom w:val="single" w:sz="4" w:space="0" w:color="auto"/>
            </w:tcBorders>
            <w:noWrap/>
            <w:hideMark/>
          </w:tcPr>
          <w:p w14:paraId="41DE97D7" w14:textId="77777777" w:rsidR="00560838" w:rsidRPr="00B62F34" w:rsidRDefault="00560838" w:rsidP="00041BD4">
            <w:pPr>
              <w:jc w:val="center"/>
              <w:rPr>
                <w:sz w:val="20"/>
              </w:rPr>
            </w:pPr>
            <w:r w:rsidRPr="00B62F34">
              <w:rPr>
                <w:sz w:val="20"/>
              </w:rPr>
              <w:t>IDI</w:t>
            </w:r>
          </w:p>
        </w:tc>
        <w:tc>
          <w:tcPr>
            <w:tcW w:w="1474" w:type="dxa"/>
            <w:tcBorders>
              <w:bottom w:val="single" w:sz="4" w:space="0" w:color="auto"/>
              <w:right w:val="dotted" w:sz="4" w:space="0" w:color="auto"/>
            </w:tcBorders>
            <w:noWrap/>
            <w:hideMark/>
          </w:tcPr>
          <w:p w14:paraId="1373DCD7" w14:textId="77777777" w:rsidR="00560838" w:rsidRPr="00B62F34" w:rsidRDefault="00560838" w:rsidP="00041BD4">
            <w:pPr>
              <w:jc w:val="center"/>
              <w:rPr>
                <w:sz w:val="20"/>
              </w:rPr>
            </w:pPr>
            <w:r w:rsidRPr="00B62F34">
              <w:rPr>
                <w:sz w:val="20"/>
              </w:rPr>
              <w:t>95% CI</w:t>
            </w:r>
          </w:p>
        </w:tc>
        <w:tc>
          <w:tcPr>
            <w:tcW w:w="649" w:type="dxa"/>
            <w:tcBorders>
              <w:left w:val="dotted" w:sz="4" w:space="0" w:color="auto"/>
              <w:bottom w:val="single" w:sz="4" w:space="0" w:color="auto"/>
            </w:tcBorders>
            <w:noWrap/>
            <w:hideMark/>
          </w:tcPr>
          <w:p w14:paraId="5EEBCD64" w14:textId="77777777" w:rsidR="00560838" w:rsidRPr="00B62F34" w:rsidRDefault="00560838" w:rsidP="00041BD4">
            <w:pPr>
              <w:jc w:val="center"/>
              <w:rPr>
                <w:sz w:val="20"/>
              </w:rPr>
            </w:pPr>
            <w:r w:rsidRPr="00B62F34">
              <w:rPr>
                <w:sz w:val="20"/>
              </w:rPr>
              <w:t>IDI</w:t>
            </w:r>
          </w:p>
        </w:tc>
        <w:tc>
          <w:tcPr>
            <w:tcW w:w="1474" w:type="dxa"/>
            <w:tcBorders>
              <w:bottom w:val="single" w:sz="4" w:space="0" w:color="auto"/>
              <w:right w:val="dotted" w:sz="4" w:space="0" w:color="auto"/>
            </w:tcBorders>
            <w:noWrap/>
            <w:hideMark/>
          </w:tcPr>
          <w:p w14:paraId="17335264" w14:textId="77777777" w:rsidR="00560838" w:rsidRPr="00B62F34" w:rsidRDefault="00560838" w:rsidP="00041BD4">
            <w:pPr>
              <w:jc w:val="center"/>
              <w:rPr>
                <w:sz w:val="20"/>
              </w:rPr>
            </w:pPr>
            <w:r w:rsidRPr="00B62F34">
              <w:rPr>
                <w:sz w:val="20"/>
              </w:rPr>
              <w:t>95% CI</w:t>
            </w:r>
          </w:p>
        </w:tc>
        <w:tc>
          <w:tcPr>
            <w:tcW w:w="649" w:type="dxa"/>
            <w:tcBorders>
              <w:left w:val="dotted" w:sz="4" w:space="0" w:color="auto"/>
              <w:bottom w:val="single" w:sz="4" w:space="0" w:color="auto"/>
            </w:tcBorders>
          </w:tcPr>
          <w:p w14:paraId="26EC90BC" w14:textId="77777777" w:rsidR="00560838" w:rsidRPr="00B62F34" w:rsidRDefault="00560838" w:rsidP="00041BD4">
            <w:pPr>
              <w:jc w:val="center"/>
              <w:rPr>
                <w:sz w:val="20"/>
              </w:rPr>
            </w:pPr>
            <w:r w:rsidRPr="00B62F34">
              <w:rPr>
                <w:sz w:val="20"/>
              </w:rPr>
              <w:t>IDI</w:t>
            </w:r>
          </w:p>
        </w:tc>
        <w:tc>
          <w:tcPr>
            <w:tcW w:w="1528" w:type="dxa"/>
            <w:tcBorders>
              <w:bottom w:val="single" w:sz="4" w:space="0" w:color="auto"/>
            </w:tcBorders>
          </w:tcPr>
          <w:p w14:paraId="5C793DEF" w14:textId="77777777" w:rsidR="00560838" w:rsidRPr="00B62F34" w:rsidRDefault="00560838" w:rsidP="00041BD4">
            <w:pPr>
              <w:jc w:val="center"/>
              <w:rPr>
                <w:sz w:val="20"/>
              </w:rPr>
            </w:pPr>
            <w:r w:rsidRPr="00B62F34">
              <w:rPr>
                <w:sz w:val="20"/>
              </w:rPr>
              <w:t>95% CI</w:t>
            </w:r>
          </w:p>
        </w:tc>
      </w:tr>
      <w:tr w:rsidR="00560838" w:rsidRPr="001C134D" w14:paraId="73CE55EE" w14:textId="77777777" w:rsidTr="00041BD4">
        <w:trPr>
          <w:gridAfter w:val="1"/>
          <w:wAfter w:w="9" w:type="dxa"/>
          <w:trHeight w:val="288"/>
          <w:jc w:val="center"/>
        </w:trPr>
        <w:tc>
          <w:tcPr>
            <w:tcW w:w="1020" w:type="dxa"/>
            <w:tcBorders>
              <w:top w:val="single" w:sz="4" w:space="0" w:color="auto"/>
              <w:right w:val="dotted" w:sz="4" w:space="0" w:color="auto"/>
            </w:tcBorders>
            <w:noWrap/>
            <w:vAlign w:val="center"/>
            <w:hideMark/>
          </w:tcPr>
          <w:p w14:paraId="55F66AAB" w14:textId="77777777" w:rsidR="00560838" w:rsidRPr="00B62F34" w:rsidRDefault="00560838" w:rsidP="00041BD4">
            <w:pPr>
              <w:rPr>
                <w:sz w:val="20"/>
              </w:rPr>
            </w:pPr>
            <w:r w:rsidRPr="00B62F34">
              <w:rPr>
                <w:sz w:val="20"/>
              </w:rPr>
              <w:t>DEAS 1996</w:t>
            </w:r>
          </w:p>
        </w:tc>
        <w:tc>
          <w:tcPr>
            <w:tcW w:w="649" w:type="dxa"/>
            <w:tcBorders>
              <w:top w:val="single" w:sz="4" w:space="0" w:color="auto"/>
              <w:left w:val="dotted" w:sz="4" w:space="0" w:color="auto"/>
            </w:tcBorders>
            <w:noWrap/>
            <w:vAlign w:val="center"/>
          </w:tcPr>
          <w:p w14:paraId="696710CA" w14:textId="77777777" w:rsidR="00560838" w:rsidRPr="00B62F34" w:rsidRDefault="00560838" w:rsidP="00041BD4">
            <w:pPr>
              <w:jc w:val="center"/>
              <w:rPr>
                <w:sz w:val="18"/>
              </w:rPr>
            </w:pPr>
            <w:r w:rsidRPr="00B62F34">
              <w:rPr>
                <w:rFonts w:cs="Calibri"/>
                <w:color w:val="000000"/>
                <w:sz w:val="18"/>
                <w:szCs w:val="22"/>
              </w:rPr>
              <w:t>0.21706</w:t>
            </w:r>
          </w:p>
        </w:tc>
        <w:tc>
          <w:tcPr>
            <w:tcW w:w="1477" w:type="dxa"/>
            <w:tcBorders>
              <w:top w:val="single" w:sz="4" w:space="0" w:color="auto"/>
              <w:right w:val="dotted" w:sz="4" w:space="0" w:color="auto"/>
            </w:tcBorders>
            <w:noWrap/>
            <w:vAlign w:val="center"/>
          </w:tcPr>
          <w:p w14:paraId="31FBFA16" w14:textId="77777777" w:rsidR="00560838" w:rsidRPr="00B62F34" w:rsidRDefault="00560838" w:rsidP="00041BD4">
            <w:pPr>
              <w:jc w:val="center"/>
              <w:rPr>
                <w:sz w:val="18"/>
              </w:rPr>
            </w:pPr>
            <w:r w:rsidRPr="00B62F34">
              <w:rPr>
                <w:rFonts w:cs="Calibri"/>
                <w:color w:val="000000"/>
                <w:sz w:val="18"/>
                <w:szCs w:val="22"/>
              </w:rPr>
              <w:t>[0.21292; 0.22119]</w:t>
            </w:r>
          </w:p>
        </w:tc>
        <w:tc>
          <w:tcPr>
            <w:tcW w:w="649" w:type="dxa"/>
            <w:tcBorders>
              <w:top w:val="single" w:sz="4" w:space="0" w:color="auto"/>
              <w:left w:val="dotted" w:sz="4" w:space="0" w:color="auto"/>
            </w:tcBorders>
            <w:noWrap/>
            <w:vAlign w:val="center"/>
          </w:tcPr>
          <w:p w14:paraId="2AB5FCA1" w14:textId="77777777" w:rsidR="00560838" w:rsidRPr="00B62F34" w:rsidRDefault="00560838" w:rsidP="00041BD4">
            <w:pPr>
              <w:jc w:val="center"/>
              <w:rPr>
                <w:sz w:val="18"/>
              </w:rPr>
            </w:pPr>
            <w:r w:rsidRPr="00B62F34">
              <w:rPr>
                <w:rFonts w:cs="Calibri"/>
                <w:color w:val="000000"/>
                <w:sz w:val="18"/>
                <w:szCs w:val="22"/>
              </w:rPr>
              <w:t>0.00499</w:t>
            </w:r>
          </w:p>
        </w:tc>
        <w:tc>
          <w:tcPr>
            <w:tcW w:w="1474" w:type="dxa"/>
            <w:tcBorders>
              <w:top w:val="single" w:sz="4" w:space="0" w:color="auto"/>
              <w:right w:val="dotted" w:sz="4" w:space="0" w:color="auto"/>
            </w:tcBorders>
            <w:noWrap/>
            <w:vAlign w:val="center"/>
          </w:tcPr>
          <w:p w14:paraId="22A96FC7" w14:textId="77777777" w:rsidR="00560838" w:rsidRPr="00B62F34" w:rsidRDefault="00560838" w:rsidP="00041BD4">
            <w:pPr>
              <w:jc w:val="center"/>
              <w:rPr>
                <w:sz w:val="18"/>
              </w:rPr>
            </w:pPr>
            <w:r w:rsidRPr="00B62F34">
              <w:rPr>
                <w:rFonts w:cs="Calibri"/>
                <w:color w:val="000000"/>
                <w:sz w:val="18"/>
                <w:szCs w:val="22"/>
              </w:rPr>
              <w:t>[0.00354; 0.00644]</w:t>
            </w:r>
          </w:p>
        </w:tc>
        <w:tc>
          <w:tcPr>
            <w:tcW w:w="649" w:type="dxa"/>
            <w:tcBorders>
              <w:top w:val="single" w:sz="4" w:space="0" w:color="auto"/>
              <w:left w:val="dotted" w:sz="4" w:space="0" w:color="auto"/>
            </w:tcBorders>
            <w:noWrap/>
            <w:vAlign w:val="center"/>
          </w:tcPr>
          <w:p w14:paraId="5931DD1D" w14:textId="77777777" w:rsidR="00560838" w:rsidRPr="00B62F34" w:rsidRDefault="00560838" w:rsidP="00041BD4">
            <w:pPr>
              <w:jc w:val="center"/>
              <w:rPr>
                <w:sz w:val="18"/>
              </w:rPr>
            </w:pPr>
            <w:r w:rsidRPr="00B62F34">
              <w:rPr>
                <w:rFonts w:cs="Calibri"/>
                <w:color w:val="000000"/>
                <w:sz w:val="18"/>
                <w:szCs w:val="22"/>
              </w:rPr>
              <w:t>0.01005</w:t>
            </w:r>
          </w:p>
        </w:tc>
        <w:tc>
          <w:tcPr>
            <w:tcW w:w="1474" w:type="dxa"/>
            <w:tcBorders>
              <w:top w:val="single" w:sz="4" w:space="0" w:color="auto"/>
              <w:right w:val="dotted" w:sz="4" w:space="0" w:color="auto"/>
            </w:tcBorders>
            <w:noWrap/>
            <w:vAlign w:val="center"/>
          </w:tcPr>
          <w:p w14:paraId="68FC87BC" w14:textId="77777777" w:rsidR="00560838" w:rsidRPr="00B62F34" w:rsidRDefault="00560838" w:rsidP="00041BD4">
            <w:pPr>
              <w:jc w:val="center"/>
              <w:rPr>
                <w:sz w:val="18"/>
              </w:rPr>
            </w:pPr>
            <w:r w:rsidRPr="00B62F34">
              <w:rPr>
                <w:rFonts w:cs="Calibri"/>
                <w:color w:val="000000"/>
                <w:sz w:val="18"/>
                <w:szCs w:val="22"/>
              </w:rPr>
              <w:t>[0.00828; 0.01183]</w:t>
            </w:r>
          </w:p>
        </w:tc>
        <w:tc>
          <w:tcPr>
            <w:tcW w:w="649" w:type="dxa"/>
            <w:tcBorders>
              <w:top w:val="single" w:sz="4" w:space="0" w:color="auto"/>
              <w:left w:val="dotted" w:sz="4" w:space="0" w:color="auto"/>
            </w:tcBorders>
            <w:vAlign w:val="center"/>
          </w:tcPr>
          <w:p w14:paraId="3AF02E35" w14:textId="77777777" w:rsidR="00560838" w:rsidRPr="00B62F34" w:rsidRDefault="00560838" w:rsidP="00041BD4">
            <w:pPr>
              <w:jc w:val="center"/>
              <w:rPr>
                <w:sz w:val="18"/>
              </w:rPr>
            </w:pPr>
            <w:r w:rsidRPr="00B62F34">
              <w:rPr>
                <w:rFonts w:cs="Calibri"/>
                <w:color w:val="000000"/>
                <w:sz w:val="18"/>
                <w:szCs w:val="22"/>
              </w:rPr>
              <w:t>0.00271</w:t>
            </w:r>
          </w:p>
        </w:tc>
        <w:tc>
          <w:tcPr>
            <w:tcW w:w="1528" w:type="dxa"/>
            <w:tcBorders>
              <w:top w:val="single" w:sz="4" w:space="0" w:color="auto"/>
            </w:tcBorders>
            <w:vAlign w:val="center"/>
          </w:tcPr>
          <w:p w14:paraId="2B298B36" w14:textId="77777777" w:rsidR="00560838" w:rsidRPr="00B62F34" w:rsidRDefault="00560838" w:rsidP="00041BD4">
            <w:pPr>
              <w:jc w:val="center"/>
              <w:rPr>
                <w:sz w:val="18"/>
              </w:rPr>
            </w:pPr>
            <w:r w:rsidRPr="00B62F34">
              <w:rPr>
                <w:rFonts w:cs="Calibri"/>
                <w:color w:val="000000"/>
                <w:sz w:val="18"/>
                <w:szCs w:val="22"/>
              </w:rPr>
              <w:t>[0.00148; 0.00394]</w:t>
            </w:r>
          </w:p>
        </w:tc>
      </w:tr>
      <w:tr w:rsidR="00560838" w:rsidRPr="001C134D" w14:paraId="4CEBA88F" w14:textId="77777777" w:rsidTr="00041BD4">
        <w:trPr>
          <w:gridAfter w:val="1"/>
          <w:wAfter w:w="9" w:type="dxa"/>
          <w:trHeight w:val="288"/>
          <w:jc w:val="center"/>
        </w:trPr>
        <w:tc>
          <w:tcPr>
            <w:tcW w:w="1020" w:type="dxa"/>
            <w:tcBorders>
              <w:right w:val="dotted" w:sz="4" w:space="0" w:color="auto"/>
            </w:tcBorders>
            <w:noWrap/>
            <w:vAlign w:val="center"/>
            <w:hideMark/>
          </w:tcPr>
          <w:p w14:paraId="4DC377F5" w14:textId="77777777" w:rsidR="00560838" w:rsidRPr="00B62F34" w:rsidRDefault="00560838" w:rsidP="00041BD4">
            <w:pPr>
              <w:rPr>
                <w:sz w:val="20"/>
              </w:rPr>
            </w:pPr>
            <w:r w:rsidRPr="00B62F34">
              <w:rPr>
                <w:sz w:val="20"/>
              </w:rPr>
              <w:t>DEAS 2002</w:t>
            </w:r>
          </w:p>
        </w:tc>
        <w:tc>
          <w:tcPr>
            <w:tcW w:w="649" w:type="dxa"/>
            <w:tcBorders>
              <w:left w:val="dotted" w:sz="4" w:space="0" w:color="auto"/>
            </w:tcBorders>
            <w:noWrap/>
            <w:vAlign w:val="center"/>
          </w:tcPr>
          <w:p w14:paraId="5EDDCC71" w14:textId="77777777" w:rsidR="00560838" w:rsidRPr="00B62F34" w:rsidRDefault="00560838" w:rsidP="00041BD4">
            <w:pPr>
              <w:jc w:val="center"/>
              <w:rPr>
                <w:sz w:val="18"/>
              </w:rPr>
            </w:pPr>
            <w:r w:rsidRPr="00B62F34">
              <w:rPr>
                <w:rFonts w:cs="Calibri"/>
                <w:color w:val="000000"/>
                <w:sz w:val="18"/>
                <w:szCs w:val="22"/>
              </w:rPr>
              <w:t>0.15192</w:t>
            </w:r>
          </w:p>
        </w:tc>
        <w:tc>
          <w:tcPr>
            <w:tcW w:w="1477" w:type="dxa"/>
            <w:tcBorders>
              <w:right w:val="dotted" w:sz="4" w:space="0" w:color="auto"/>
            </w:tcBorders>
            <w:noWrap/>
            <w:vAlign w:val="center"/>
          </w:tcPr>
          <w:p w14:paraId="7DF8EE1A" w14:textId="77777777" w:rsidR="00560838" w:rsidRPr="00B62F34" w:rsidRDefault="00560838" w:rsidP="00041BD4">
            <w:pPr>
              <w:jc w:val="center"/>
              <w:rPr>
                <w:sz w:val="18"/>
              </w:rPr>
            </w:pPr>
            <w:r w:rsidRPr="00B62F34">
              <w:rPr>
                <w:rFonts w:cs="Calibri"/>
                <w:color w:val="000000"/>
                <w:sz w:val="18"/>
                <w:szCs w:val="22"/>
              </w:rPr>
              <w:t>[0.14726; 0.15657]</w:t>
            </w:r>
          </w:p>
        </w:tc>
        <w:tc>
          <w:tcPr>
            <w:tcW w:w="649" w:type="dxa"/>
            <w:tcBorders>
              <w:left w:val="dotted" w:sz="4" w:space="0" w:color="auto"/>
            </w:tcBorders>
            <w:noWrap/>
            <w:vAlign w:val="center"/>
          </w:tcPr>
          <w:p w14:paraId="51D36098" w14:textId="77777777" w:rsidR="00560838" w:rsidRPr="00B62F34" w:rsidRDefault="00560838" w:rsidP="00041BD4">
            <w:pPr>
              <w:jc w:val="center"/>
              <w:rPr>
                <w:sz w:val="18"/>
              </w:rPr>
            </w:pPr>
            <w:r w:rsidRPr="00B62F34">
              <w:rPr>
                <w:rFonts w:cs="Calibri"/>
                <w:color w:val="000000"/>
                <w:sz w:val="18"/>
                <w:szCs w:val="22"/>
              </w:rPr>
              <w:t>0.00462</w:t>
            </w:r>
          </w:p>
        </w:tc>
        <w:tc>
          <w:tcPr>
            <w:tcW w:w="1474" w:type="dxa"/>
            <w:tcBorders>
              <w:right w:val="dotted" w:sz="4" w:space="0" w:color="auto"/>
            </w:tcBorders>
            <w:noWrap/>
            <w:vAlign w:val="center"/>
          </w:tcPr>
          <w:p w14:paraId="352D7884" w14:textId="77777777" w:rsidR="00560838" w:rsidRPr="00B62F34" w:rsidRDefault="00560838" w:rsidP="00041BD4">
            <w:pPr>
              <w:jc w:val="center"/>
              <w:rPr>
                <w:sz w:val="18"/>
              </w:rPr>
            </w:pPr>
            <w:r w:rsidRPr="00B62F34">
              <w:rPr>
                <w:rFonts w:cs="Calibri"/>
                <w:color w:val="000000"/>
                <w:sz w:val="18"/>
                <w:szCs w:val="22"/>
              </w:rPr>
              <w:t>[0.00197; 0.00728]</w:t>
            </w:r>
          </w:p>
        </w:tc>
        <w:tc>
          <w:tcPr>
            <w:tcW w:w="649" w:type="dxa"/>
            <w:tcBorders>
              <w:left w:val="dotted" w:sz="4" w:space="0" w:color="auto"/>
            </w:tcBorders>
            <w:noWrap/>
            <w:vAlign w:val="center"/>
          </w:tcPr>
          <w:p w14:paraId="2C753CDE" w14:textId="77777777" w:rsidR="00560838" w:rsidRPr="00B62F34" w:rsidRDefault="00560838" w:rsidP="00041BD4">
            <w:pPr>
              <w:jc w:val="center"/>
              <w:rPr>
                <w:sz w:val="18"/>
              </w:rPr>
            </w:pPr>
            <w:r w:rsidRPr="00B62F34">
              <w:rPr>
                <w:rFonts w:cs="Calibri"/>
                <w:color w:val="000000"/>
                <w:sz w:val="18"/>
                <w:szCs w:val="22"/>
              </w:rPr>
              <w:t>0.01416</w:t>
            </w:r>
          </w:p>
        </w:tc>
        <w:tc>
          <w:tcPr>
            <w:tcW w:w="1474" w:type="dxa"/>
            <w:tcBorders>
              <w:right w:val="dotted" w:sz="4" w:space="0" w:color="auto"/>
            </w:tcBorders>
            <w:noWrap/>
            <w:vAlign w:val="center"/>
          </w:tcPr>
          <w:p w14:paraId="28ACCD1E" w14:textId="77777777" w:rsidR="00560838" w:rsidRPr="00B62F34" w:rsidRDefault="00560838" w:rsidP="00041BD4">
            <w:pPr>
              <w:jc w:val="center"/>
              <w:rPr>
                <w:sz w:val="18"/>
              </w:rPr>
            </w:pPr>
            <w:r w:rsidRPr="00B62F34">
              <w:rPr>
                <w:rFonts w:cs="Calibri"/>
                <w:color w:val="000000"/>
                <w:sz w:val="18"/>
                <w:szCs w:val="22"/>
              </w:rPr>
              <w:t>[0.00976; 0.01857]</w:t>
            </w:r>
          </w:p>
        </w:tc>
        <w:tc>
          <w:tcPr>
            <w:tcW w:w="649" w:type="dxa"/>
            <w:tcBorders>
              <w:left w:val="dotted" w:sz="4" w:space="0" w:color="auto"/>
            </w:tcBorders>
            <w:vAlign w:val="center"/>
          </w:tcPr>
          <w:p w14:paraId="0845C1C8" w14:textId="77777777" w:rsidR="00560838" w:rsidRPr="00B62F34" w:rsidRDefault="00560838" w:rsidP="00041BD4">
            <w:pPr>
              <w:jc w:val="center"/>
              <w:rPr>
                <w:sz w:val="18"/>
              </w:rPr>
            </w:pPr>
            <w:r w:rsidRPr="00B62F34">
              <w:rPr>
                <w:rFonts w:cs="Calibri"/>
                <w:color w:val="000000"/>
                <w:sz w:val="18"/>
                <w:szCs w:val="22"/>
              </w:rPr>
              <w:t>0.00412</w:t>
            </w:r>
          </w:p>
        </w:tc>
        <w:tc>
          <w:tcPr>
            <w:tcW w:w="1528" w:type="dxa"/>
            <w:vAlign w:val="center"/>
          </w:tcPr>
          <w:p w14:paraId="7727CCE0" w14:textId="77777777" w:rsidR="00560838" w:rsidRPr="00B62F34" w:rsidRDefault="00560838" w:rsidP="00041BD4">
            <w:pPr>
              <w:jc w:val="center"/>
              <w:rPr>
                <w:sz w:val="18"/>
              </w:rPr>
            </w:pPr>
            <w:r w:rsidRPr="00B62F34">
              <w:rPr>
                <w:rFonts w:cs="Calibri"/>
                <w:color w:val="000000"/>
                <w:sz w:val="18"/>
                <w:szCs w:val="22"/>
              </w:rPr>
              <w:t>[0.00171; 0.00652]</w:t>
            </w:r>
          </w:p>
        </w:tc>
      </w:tr>
      <w:tr w:rsidR="00560838" w:rsidRPr="001C134D" w14:paraId="3880AD21" w14:textId="77777777" w:rsidTr="00041BD4">
        <w:trPr>
          <w:gridAfter w:val="1"/>
          <w:wAfter w:w="9" w:type="dxa"/>
          <w:trHeight w:val="288"/>
          <w:jc w:val="center"/>
        </w:trPr>
        <w:tc>
          <w:tcPr>
            <w:tcW w:w="1020" w:type="dxa"/>
            <w:tcBorders>
              <w:right w:val="dotted" w:sz="4" w:space="0" w:color="auto"/>
            </w:tcBorders>
            <w:noWrap/>
            <w:vAlign w:val="center"/>
            <w:hideMark/>
          </w:tcPr>
          <w:p w14:paraId="07AE411B" w14:textId="77777777" w:rsidR="00560838" w:rsidRPr="00B62F34" w:rsidRDefault="00560838" w:rsidP="00041BD4">
            <w:pPr>
              <w:rPr>
                <w:sz w:val="20"/>
              </w:rPr>
            </w:pPr>
            <w:r w:rsidRPr="00B62F34">
              <w:rPr>
                <w:sz w:val="20"/>
              </w:rPr>
              <w:t>DEAS 2008</w:t>
            </w:r>
          </w:p>
        </w:tc>
        <w:tc>
          <w:tcPr>
            <w:tcW w:w="649" w:type="dxa"/>
            <w:tcBorders>
              <w:left w:val="dotted" w:sz="4" w:space="0" w:color="auto"/>
            </w:tcBorders>
            <w:noWrap/>
            <w:vAlign w:val="center"/>
          </w:tcPr>
          <w:p w14:paraId="43046367" w14:textId="77777777" w:rsidR="00560838" w:rsidRPr="00B62F34" w:rsidRDefault="00560838" w:rsidP="00041BD4">
            <w:pPr>
              <w:jc w:val="center"/>
              <w:rPr>
                <w:sz w:val="18"/>
              </w:rPr>
            </w:pPr>
            <w:r w:rsidRPr="00B62F34">
              <w:rPr>
                <w:rFonts w:cs="Calibri"/>
                <w:color w:val="000000"/>
                <w:sz w:val="18"/>
                <w:szCs w:val="22"/>
              </w:rPr>
              <w:t>0.08731</w:t>
            </w:r>
          </w:p>
        </w:tc>
        <w:tc>
          <w:tcPr>
            <w:tcW w:w="1477" w:type="dxa"/>
            <w:tcBorders>
              <w:right w:val="dotted" w:sz="4" w:space="0" w:color="auto"/>
            </w:tcBorders>
            <w:noWrap/>
            <w:vAlign w:val="center"/>
          </w:tcPr>
          <w:p w14:paraId="1A6641E8" w14:textId="77777777" w:rsidR="00560838" w:rsidRPr="00B62F34" w:rsidRDefault="00560838" w:rsidP="00041BD4">
            <w:pPr>
              <w:jc w:val="center"/>
              <w:rPr>
                <w:sz w:val="18"/>
              </w:rPr>
            </w:pPr>
            <w:r w:rsidRPr="00B62F34">
              <w:rPr>
                <w:rFonts w:cs="Calibri"/>
                <w:color w:val="000000"/>
                <w:sz w:val="18"/>
                <w:szCs w:val="22"/>
              </w:rPr>
              <w:t>[0.08244; 0.09217]</w:t>
            </w:r>
          </w:p>
        </w:tc>
        <w:tc>
          <w:tcPr>
            <w:tcW w:w="649" w:type="dxa"/>
            <w:tcBorders>
              <w:left w:val="dotted" w:sz="4" w:space="0" w:color="auto"/>
            </w:tcBorders>
            <w:noWrap/>
            <w:vAlign w:val="center"/>
          </w:tcPr>
          <w:p w14:paraId="5FFB32CD" w14:textId="77777777" w:rsidR="00560838" w:rsidRPr="00B62F34" w:rsidRDefault="00560838" w:rsidP="00041BD4">
            <w:pPr>
              <w:jc w:val="center"/>
              <w:rPr>
                <w:sz w:val="18"/>
              </w:rPr>
            </w:pPr>
            <w:r w:rsidRPr="00B62F34">
              <w:rPr>
                <w:rFonts w:cs="Calibri"/>
                <w:color w:val="000000"/>
                <w:sz w:val="18"/>
                <w:szCs w:val="22"/>
              </w:rPr>
              <w:t>0.00758</w:t>
            </w:r>
          </w:p>
        </w:tc>
        <w:tc>
          <w:tcPr>
            <w:tcW w:w="1474" w:type="dxa"/>
            <w:tcBorders>
              <w:right w:val="dotted" w:sz="4" w:space="0" w:color="auto"/>
            </w:tcBorders>
            <w:noWrap/>
            <w:vAlign w:val="center"/>
          </w:tcPr>
          <w:p w14:paraId="42D8D44A" w14:textId="77777777" w:rsidR="00560838" w:rsidRPr="00B62F34" w:rsidRDefault="00560838" w:rsidP="00041BD4">
            <w:pPr>
              <w:jc w:val="center"/>
              <w:rPr>
                <w:sz w:val="18"/>
              </w:rPr>
            </w:pPr>
            <w:r w:rsidRPr="00B62F34">
              <w:rPr>
                <w:rFonts w:cs="Calibri"/>
                <w:color w:val="000000"/>
                <w:sz w:val="18"/>
                <w:szCs w:val="22"/>
              </w:rPr>
              <w:t>[0.00527; 0.00989]</w:t>
            </w:r>
          </w:p>
        </w:tc>
        <w:tc>
          <w:tcPr>
            <w:tcW w:w="649" w:type="dxa"/>
            <w:tcBorders>
              <w:left w:val="dotted" w:sz="4" w:space="0" w:color="auto"/>
            </w:tcBorders>
            <w:noWrap/>
            <w:vAlign w:val="center"/>
          </w:tcPr>
          <w:p w14:paraId="1354F15A" w14:textId="77777777" w:rsidR="00560838" w:rsidRPr="00B62F34" w:rsidRDefault="00560838" w:rsidP="00041BD4">
            <w:pPr>
              <w:jc w:val="center"/>
              <w:rPr>
                <w:sz w:val="18"/>
              </w:rPr>
            </w:pPr>
            <w:r w:rsidRPr="00B62F34">
              <w:rPr>
                <w:rFonts w:cs="Calibri"/>
                <w:color w:val="000000"/>
                <w:sz w:val="18"/>
                <w:szCs w:val="22"/>
              </w:rPr>
              <w:t>0.0252</w:t>
            </w:r>
            <w:r>
              <w:rPr>
                <w:rFonts w:cs="Calibri"/>
                <w:color w:val="000000"/>
                <w:sz w:val="18"/>
                <w:szCs w:val="22"/>
              </w:rPr>
              <w:t>0</w:t>
            </w:r>
          </w:p>
        </w:tc>
        <w:tc>
          <w:tcPr>
            <w:tcW w:w="1474" w:type="dxa"/>
            <w:tcBorders>
              <w:right w:val="dotted" w:sz="4" w:space="0" w:color="auto"/>
            </w:tcBorders>
            <w:noWrap/>
            <w:vAlign w:val="center"/>
          </w:tcPr>
          <w:p w14:paraId="3CBBD4B3" w14:textId="77777777" w:rsidR="00560838" w:rsidRPr="00B62F34" w:rsidRDefault="00560838" w:rsidP="00041BD4">
            <w:pPr>
              <w:jc w:val="center"/>
              <w:rPr>
                <w:sz w:val="18"/>
              </w:rPr>
            </w:pPr>
            <w:r w:rsidRPr="00B62F34">
              <w:rPr>
                <w:rFonts w:cs="Calibri"/>
                <w:color w:val="000000"/>
                <w:sz w:val="18"/>
                <w:szCs w:val="22"/>
              </w:rPr>
              <w:t>[0.02086; 0.02954]</w:t>
            </w:r>
          </w:p>
        </w:tc>
        <w:tc>
          <w:tcPr>
            <w:tcW w:w="649" w:type="dxa"/>
            <w:tcBorders>
              <w:left w:val="dotted" w:sz="4" w:space="0" w:color="auto"/>
            </w:tcBorders>
            <w:vAlign w:val="center"/>
          </w:tcPr>
          <w:p w14:paraId="0CDBAA0D" w14:textId="77777777" w:rsidR="00560838" w:rsidRPr="00B62F34" w:rsidRDefault="00560838" w:rsidP="00041BD4">
            <w:pPr>
              <w:jc w:val="center"/>
              <w:rPr>
                <w:sz w:val="18"/>
              </w:rPr>
            </w:pPr>
            <w:r w:rsidRPr="00B62F34">
              <w:rPr>
                <w:rFonts w:cs="Calibri"/>
                <w:color w:val="000000"/>
                <w:sz w:val="18"/>
                <w:szCs w:val="22"/>
              </w:rPr>
              <w:t>0.0039</w:t>
            </w:r>
            <w:r>
              <w:rPr>
                <w:rFonts w:cs="Calibri"/>
                <w:color w:val="000000"/>
                <w:sz w:val="18"/>
                <w:szCs w:val="22"/>
              </w:rPr>
              <w:t>0</w:t>
            </w:r>
          </w:p>
        </w:tc>
        <w:tc>
          <w:tcPr>
            <w:tcW w:w="1528" w:type="dxa"/>
            <w:vAlign w:val="center"/>
          </w:tcPr>
          <w:p w14:paraId="62177216" w14:textId="77777777" w:rsidR="00560838" w:rsidRPr="00B62F34" w:rsidRDefault="00560838" w:rsidP="00041BD4">
            <w:pPr>
              <w:jc w:val="center"/>
              <w:rPr>
                <w:sz w:val="18"/>
              </w:rPr>
            </w:pPr>
            <w:r w:rsidRPr="00B62F34">
              <w:rPr>
                <w:rFonts w:cs="Calibri"/>
                <w:color w:val="000000"/>
                <w:sz w:val="18"/>
                <w:szCs w:val="22"/>
              </w:rPr>
              <w:t>[0.00201; 0.00579]</w:t>
            </w:r>
          </w:p>
        </w:tc>
      </w:tr>
      <w:tr w:rsidR="00560838" w:rsidRPr="001C134D" w14:paraId="70A8C337" w14:textId="77777777" w:rsidTr="00041BD4">
        <w:trPr>
          <w:gridAfter w:val="1"/>
          <w:wAfter w:w="9" w:type="dxa"/>
          <w:trHeight w:val="288"/>
          <w:jc w:val="center"/>
        </w:trPr>
        <w:tc>
          <w:tcPr>
            <w:tcW w:w="1020" w:type="dxa"/>
            <w:tcBorders>
              <w:bottom w:val="single" w:sz="4" w:space="0" w:color="auto"/>
              <w:right w:val="dotted" w:sz="4" w:space="0" w:color="auto"/>
            </w:tcBorders>
            <w:noWrap/>
            <w:vAlign w:val="center"/>
            <w:hideMark/>
          </w:tcPr>
          <w:p w14:paraId="3B7E9D7C" w14:textId="77777777" w:rsidR="00560838" w:rsidRPr="00B62F34" w:rsidRDefault="00560838" w:rsidP="00041BD4">
            <w:pPr>
              <w:rPr>
                <w:sz w:val="20"/>
              </w:rPr>
            </w:pPr>
            <w:r w:rsidRPr="00B62F34">
              <w:rPr>
                <w:sz w:val="20"/>
              </w:rPr>
              <w:t>DEAS 2014</w:t>
            </w:r>
          </w:p>
        </w:tc>
        <w:tc>
          <w:tcPr>
            <w:tcW w:w="649" w:type="dxa"/>
            <w:tcBorders>
              <w:left w:val="dotted" w:sz="4" w:space="0" w:color="auto"/>
              <w:bottom w:val="single" w:sz="4" w:space="0" w:color="auto"/>
            </w:tcBorders>
            <w:noWrap/>
            <w:vAlign w:val="center"/>
          </w:tcPr>
          <w:p w14:paraId="036C775E" w14:textId="77777777" w:rsidR="00560838" w:rsidRPr="00B62F34" w:rsidRDefault="00560838" w:rsidP="00041BD4">
            <w:pPr>
              <w:jc w:val="center"/>
              <w:rPr>
                <w:sz w:val="18"/>
              </w:rPr>
            </w:pPr>
            <w:r w:rsidRPr="00B62F34">
              <w:rPr>
                <w:rFonts w:cs="Calibri"/>
                <w:color w:val="000000"/>
                <w:sz w:val="18"/>
                <w:szCs w:val="22"/>
              </w:rPr>
              <w:t>0.01954</w:t>
            </w:r>
          </w:p>
        </w:tc>
        <w:tc>
          <w:tcPr>
            <w:tcW w:w="1477" w:type="dxa"/>
            <w:tcBorders>
              <w:bottom w:val="single" w:sz="4" w:space="0" w:color="auto"/>
              <w:right w:val="dotted" w:sz="4" w:space="0" w:color="auto"/>
            </w:tcBorders>
            <w:noWrap/>
            <w:vAlign w:val="center"/>
          </w:tcPr>
          <w:p w14:paraId="732BF20A" w14:textId="77777777" w:rsidR="00560838" w:rsidRPr="00B62F34" w:rsidRDefault="00560838" w:rsidP="00041BD4">
            <w:pPr>
              <w:jc w:val="center"/>
              <w:rPr>
                <w:sz w:val="18"/>
              </w:rPr>
            </w:pPr>
            <w:r w:rsidRPr="00B62F34">
              <w:rPr>
                <w:rFonts w:cs="Calibri"/>
                <w:color w:val="000000"/>
                <w:sz w:val="18"/>
                <w:szCs w:val="22"/>
              </w:rPr>
              <w:t>[0.01714; 0.02195]</w:t>
            </w:r>
          </w:p>
        </w:tc>
        <w:tc>
          <w:tcPr>
            <w:tcW w:w="649" w:type="dxa"/>
            <w:tcBorders>
              <w:left w:val="dotted" w:sz="4" w:space="0" w:color="auto"/>
              <w:bottom w:val="single" w:sz="4" w:space="0" w:color="auto"/>
            </w:tcBorders>
            <w:noWrap/>
            <w:vAlign w:val="center"/>
          </w:tcPr>
          <w:p w14:paraId="77F15FDE" w14:textId="77777777" w:rsidR="00560838" w:rsidRPr="00B62F34" w:rsidRDefault="00560838" w:rsidP="00041BD4">
            <w:pPr>
              <w:jc w:val="center"/>
              <w:rPr>
                <w:sz w:val="18"/>
              </w:rPr>
            </w:pPr>
            <w:r w:rsidRPr="00B62F34">
              <w:rPr>
                <w:rFonts w:cs="Calibri"/>
                <w:color w:val="000000"/>
                <w:sz w:val="18"/>
                <w:szCs w:val="22"/>
              </w:rPr>
              <w:t>0.00212</w:t>
            </w:r>
          </w:p>
        </w:tc>
        <w:tc>
          <w:tcPr>
            <w:tcW w:w="1474" w:type="dxa"/>
            <w:tcBorders>
              <w:bottom w:val="single" w:sz="4" w:space="0" w:color="auto"/>
              <w:right w:val="dotted" w:sz="4" w:space="0" w:color="auto"/>
            </w:tcBorders>
            <w:noWrap/>
            <w:vAlign w:val="center"/>
          </w:tcPr>
          <w:p w14:paraId="01F7B9C5" w14:textId="77777777" w:rsidR="00560838" w:rsidRPr="00B62F34" w:rsidRDefault="00560838" w:rsidP="00041BD4">
            <w:pPr>
              <w:jc w:val="center"/>
              <w:rPr>
                <w:sz w:val="18"/>
              </w:rPr>
            </w:pPr>
            <w:r w:rsidRPr="00B62F34">
              <w:rPr>
                <w:rFonts w:cs="Calibri"/>
                <w:color w:val="000000"/>
                <w:sz w:val="18"/>
                <w:szCs w:val="22"/>
              </w:rPr>
              <w:t>[0.00079; 0.00346]</w:t>
            </w:r>
          </w:p>
        </w:tc>
        <w:tc>
          <w:tcPr>
            <w:tcW w:w="649" w:type="dxa"/>
            <w:tcBorders>
              <w:left w:val="dotted" w:sz="4" w:space="0" w:color="auto"/>
              <w:bottom w:val="single" w:sz="4" w:space="0" w:color="auto"/>
            </w:tcBorders>
            <w:noWrap/>
            <w:vAlign w:val="center"/>
          </w:tcPr>
          <w:p w14:paraId="179E6042" w14:textId="77777777" w:rsidR="00560838" w:rsidRPr="00B62F34" w:rsidRDefault="00560838" w:rsidP="00041BD4">
            <w:pPr>
              <w:jc w:val="center"/>
              <w:rPr>
                <w:sz w:val="18"/>
              </w:rPr>
            </w:pPr>
            <w:r w:rsidRPr="00B62F34">
              <w:rPr>
                <w:rFonts w:cs="Calibri"/>
                <w:color w:val="000000"/>
                <w:sz w:val="18"/>
                <w:szCs w:val="22"/>
              </w:rPr>
              <w:t>0.01481</w:t>
            </w:r>
          </w:p>
        </w:tc>
        <w:tc>
          <w:tcPr>
            <w:tcW w:w="1474" w:type="dxa"/>
            <w:tcBorders>
              <w:bottom w:val="single" w:sz="4" w:space="0" w:color="auto"/>
              <w:right w:val="dotted" w:sz="4" w:space="0" w:color="auto"/>
            </w:tcBorders>
            <w:noWrap/>
            <w:vAlign w:val="center"/>
          </w:tcPr>
          <w:p w14:paraId="31DF8578" w14:textId="77777777" w:rsidR="00560838" w:rsidRPr="00B62F34" w:rsidRDefault="00560838" w:rsidP="00041BD4">
            <w:pPr>
              <w:keepNext/>
              <w:jc w:val="center"/>
              <w:rPr>
                <w:sz w:val="18"/>
              </w:rPr>
            </w:pPr>
            <w:r w:rsidRPr="00B62F34">
              <w:rPr>
                <w:rFonts w:cs="Calibri"/>
                <w:color w:val="000000"/>
                <w:sz w:val="18"/>
                <w:szCs w:val="22"/>
              </w:rPr>
              <w:t>[0.01032; 0.01931]</w:t>
            </w:r>
          </w:p>
        </w:tc>
        <w:tc>
          <w:tcPr>
            <w:tcW w:w="649" w:type="dxa"/>
            <w:tcBorders>
              <w:left w:val="dotted" w:sz="4" w:space="0" w:color="auto"/>
              <w:bottom w:val="single" w:sz="4" w:space="0" w:color="auto"/>
            </w:tcBorders>
            <w:vAlign w:val="center"/>
          </w:tcPr>
          <w:p w14:paraId="67100DA1" w14:textId="77777777" w:rsidR="00560838" w:rsidRPr="00B62F34" w:rsidRDefault="00560838" w:rsidP="00041BD4">
            <w:pPr>
              <w:keepNext/>
              <w:jc w:val="center"/>
              <w:rPr>
                <w:sz w:val="18"/>
              </w:rPr>
            </w:pPr>
            <w:r w:rsidRPr="00B62F34">
              <w:rPr>
                <w:rFonts w:cs="Calibri"/>
                <w:color w:val="000000"/>
                <w:sz w:val="18"/>
                <w:szCs w:val="22"/>
              </w:rPr>
              <w:t>0.00097</w:t>
            </w:r>
          </w:p>
        </w:tc>
        <w:tc>
          <w:tcPr>
            <w:tcW w:w="1528" w:type="dxa"/>
            <w:tcBorders>
              <w:bottom w:val="single" w:sz="4" w:space="0" w:color="auto"/>
            </w:tcBorders>
            <w:vAlign w:val="center"/>
          </w:tcPr>
          <w:p w14:paraId="6DE7CCCD" w14:textId="77777777" w:rsidR="00560838" w:rsidRPr="00B62F34" w:rsidRDefault="00560838" w:rsidP="00041BD4">
            <w:pPr>
              <w:keepNext/>
              <w:jc w:val="center"/>
              <w:rPr>
                <w:sz w:val="18"/>
              </w:rPr>
            </w:pPr>
            <w:r w:rsidRPr="00B62F34">
              <w:rPr>
                <w:rFonts w:cs="Calibri"/>
                <w:color w:val="000000"/>
                <w:sz w:val="18"/>
                <w:szCs w:val="22"/>
              </w:rPr>
              <w:t>[-0.00038; 0.00232]</w:t>
            </w:r>
          </w:p>
        </w:tc>
      </w:tr>
    </w:tbl>
    <w:p w14:paraId="155600CE" w14:textId="023AC1DE" w:rsidR="00560838" w:rsidRPr="001C134D" w:rsidRDefault="00560838" w:rsidP="00560838">
      <w:pPr>
        <w:pStyle w:val="Textkrper"/>
      </w:pPr>
      <w:r w:rsidRPr="001C134D">
        <w:t xml:space="preserve">* </w:t>
      </w:r>
      <w:r>
        <w:t xml:space="preserve">M1: </w:t>
      </w:r>
      <w:r w:rsidR="00062A11">
        <w:t xml:space="preserve">Cox-PH model comprising only: </w:t>
      </w:r>
      <w:r>
        <w:t xml:space="preserve">SPA </w:t>
      </w:r>
      <w:r w:rsidR="00062A11">
        <w:t>(</w:t>
      </w:r>
      <w:r>
        <w:t>ongoing development</w:t>
      </w:r>
      <w:r w:rsidR="00062A11">
        <w:t>)</w:t>
      </w:r>
      <w:r>
        <w:t xml:space="preserve">, </w:t>
      </w:r>
      <w:r w:rsidRPr="001C134D">
        <w:t>M</w:t>
      </w:r>
      <w:r>
        <w:t>2</w:t>
      </w:r>
      <w:r w:rsidRPr="001C134D">
        <w:t>: Age + Sex, M</w:t>
      </w:r>
      <w:r>
        <w:t>3</w:t>
      </w:r>
      <w:r w:rsidRPr="001C134D">
        <w:t>: Age + Sex + SPA (ongoing development), M</w:t>
      </w:r>
      <w:r>
        <w:t>4</w:t>
      </w:r>
      <w:r w:rsidRPr="001C134D">
        <w:t>: Full model w/o SPA (ongoing development), M</w:t>
      </w:r>
      <w:r>
        <w:t>4</w:t>
      </w:r>
      <w:r w:rsidRPr="001C134D">
        <w:t>: Full model incl. SPA (ongoing development)</w:t>
      </w:r>
    </w:p>
    <w:p w14:paraId="616EAEC1" w14:textId="1F69A100" w:rsidR="005A7520" w:rsidRDefault="005A7520" w:rsidP="005A7520">
      <w:pPr>
        <w:pStyle w:val="Beschriftung"/>
        <w:keepNext/>
      </w:pPr>
    </w:p>
    <w:p w14:paraId="32523F63" w14:textId="77777777" w:rsidR="00560838" w:rsidRDefault="00560838" w:rsidP="005A7520">
      <w:pPr>
        <w:pStyle w:val="Beschriftung"/>
        <w:keepNext/>
      </w:pPr>
    </w:p>
    <w:p w14:paraId="68853115" w14:textId="77777777" w:rsidR="00BB438A" w:rsidRDefault="00BB438A">
      <w:pPr>
        <w:rPr>
          <w:i/>
          <w:sz w:val="20"/>
        </w:rPr>
      </w:pPr>
      <w:r>
        <w:br w:type="page"/>
      </w:r>
    </w:p>
    <w:p w14:paraId="29825649" w14:textId="4B8E84A2" w:rsidR="00560838" w:rsidRDefault="00560838" w:rsidP="00560838">
      <w:pPr>
        <w:pStyle w:val="Beschriftung"/>
        <w:keepNext/>
      </w:pPr>
      <w:r>
        <w:lastRenderedPageBreak/>
        <w:t xml:space="preserve">Supplementary Table </w:t>
      </w:r>
      <w:r w:rsidR="00490D6D">
        <w:fldChar w:fldCharType="begin"/>
      </w:r>
      <w:r w:rsidR="00490D6D">
        <w:instrText xml:space="preserve"> SEQ Supplementary_Table \* ARABIC </w:instrText>
      </w:r>
      <w:r w:rsidR="00490D6D">
        <w:fldChar w:fldCharType="separate"/>
      </w:r>
      <w:r w:rsidR="00F8619C">
        <w:rPr>
          <w:noProof/>
        </w:rPr>
        <w:t>6</w:t>
      </w:r>
      <w:r w:rsidR="00490D6D">
        <w:rPr>
          <w:noProof/>
        </w:rPr>
        <w:fldChar w:fldCharType="end"/>
      </w:r>
      <w:r>
        <w:t xml:space="preserve">: </w:t>
      </w:r>
      <w:r w:rsidR="00062A11">
        <w:t>sensitivity analysis for the role of a comorbidity sum score: a</w:t>
      </w:r>
      <w:r>
        <w:t>djusted results from Cox-PH models of all-cause mortality for the DEAS 1996 sample after multiple imputation.</w:t>
      </w:r>
    </w:p>
    <w:tbl>
      <w:tblPr>
        <w:tblW w:w="4394" w:type="dxa"/>
        <w:jc w:val="center"/>
        <w:tblCellMar>
          <w:left w:w="28" w:type="dxa"/>
          <w:right w:w="28" w:type="dxa"/>
        </w:tblCellMar>
        <w:tblLook w:val="04A0" w:firstRow="1" w:lastRow="0" w:firstColumn="1" w:lastColumn="0" w:noHBand="0" w:noVBand="1"/>
      </w:tblPr>
      <w:tblGrid>
        <w:gridCol w:w="2665"/>
        <w:gridCol w:w="482"/>
        <w:gridCol w:w="1247"/>
      </w:tblGrid>
      <w:tr w:rsidR="00560838" w:rsidRPr="002D7B75" w14:paraId="2FFB24AC" w14:textId="77777777" w:rsidTr="00560838">
        <w:trPr>
          <w:trHeight w:val="288"/>
          <w:jc w:val="center"/>
        </w:trPr>
        <w:tc>
          <w:tcPr>
            <w:tcW w:w="2665" w:type="dxa"/>
            <w:tcBorders>
              <w:top w:val="single" w:sz="4" w:space="0" w:color="auto"/>
            </w:tcBorders>
            <w:shd w:val="clear" w:color="auto" w:fill="auto"/>
            <w:noWrap/>
            <w:vAlign w:val="bottom"/>
            <w:hideMark/>
          </w:tcPr>
          <w:p w14:paraId="6E331E91" w14:textId="77777777" w:rsidR="00560838" w:rsidRPr="00177466" w:rsidRDefault="00560838" w:rsidP="00041BD4">
            <w:pPr>
              <w:spacing w:after="0"/>
              <w:rPr>
                <w:rFonts w:eastAsia="Times New Roman" w:cs="Calibri"/>
                <w:b/>
                <w:sz w:val="20"/>
                <w:szCs w:val="20"/>
                <w:lang w:val="de-DE" w:eastAsia="de-DE"/>
              </w:rPr>
            </w:pPr>
            <w:proofErr w:type="spellStart"/>
            <w:r w:rsidRPr="00177466">
              <w:rPr>
                <w:rFonts w:eastAsia="Times New Roman" w:cs="Calibri"/>
                <w:b/>
                <w:color w:val="000000"/>
                <w:sz w:val="20"/>
                <w:szCs w:val="20"/>
                <w:lang w:val="de-DE" w:eastAsia="de-DE"/>
              </w:rPr>
              <w:t>Covariate</w:t>
            </w:r>
            <w:proofErr w:type="spellEnd"/>
          </w:p>
        </w:tc>
        <w:tc>
          <w:tcPr>
            <w:tcW w:w="1729" w:type="dxa"/>
            <w:gridSpan w:val="2"/>
            <w:tcBorders>
              <w:top w:val="single" w:sz="4" w:space="0" w:color="auto"/>
            </w:tcBorders>
            <w:shd w:val="clear" w:color="auto" w:fill="auto"/>
            <w:noWrap/>
            <w:vAlign w:val="bottom"/>
            <w:hideMark/>
          </w:tcPr>
          <w:p w14:paraId="3A289591" w14:textId="77777777" w:rsidR="00560838" w:rsidRPr="00177466" w:rsidRDefault="00560838" w:rsidP="00041BD4">
            <w:pPr>
              <w:spacing w:after="0"/>
              <w:jc w:val="center"/>
              <w:rPr>
                <w:rFonts w:eastAsia="Times New Roman" w:cs="Calibri"/>
                <w:b/>
                <w:color w:val="000000"/>
                <w:sz w:val="20"/>
                <w:szCs w:val="20"/>
                <w:lang w:val="de-DE" w:eastAsia="de-DE"/>
              </w:rPr>
            </w:pPr>
            <w:r w:rsidRPr="00177466">
              <w:rPr>
                <w:rFonts w:eastAsia="Times New Roman" w:cs="Calibri"/>
                <w:b/>
                <w:color w:val="000000"/>
                <w:sz w:val="20"/>
                <w:szCs w:val="20"/>
                <w:lang w:val="de-DE" w:eastAsia="de-DE"/>
              </w:rPr>
              <w:t>DEAS 1996</w:t>
            </w:r>
          </w:p>
        </w:tc>
      </w:tr>
      <w:tr w:rsidR="00560838" w:rsidRPr="002D7B75" w14:paraId="6FD53A72" w14:textId="77777777" w:rsidTr="00560838">
        <w:trPr>
          <w:trHeight w:val="288"/>
          <w:jc w:val="center"/>
        </w:trPr>
        <w:tc>
          <w:tcPr>
            <w:tcW w:w="2665" w:type="dxa"/>
            <w:tcBorders>
              <w:bottom w:val="single" w:sz="4" w:space="0" w:color="auto"/>
            </w:tcBorders>
            <w:shd w:val="clear" w:color="auto" w:fill="auto"/>
            <w:noWrap/>
            <w:vAlign w:val="bottom"/>
            <w:hideMark/>
          </w:tcPr>
          <w:p w14:paraId="50BAAA6F" w14:textId="77777777" w:rsidR="00560838" w:rsidRPr="00177466" w:rsidRDefault="00560838" w:rsidP="00041BD4">
            <w:pPr>
              <w:spacing w:after="0"/>
              <w:rPr>
                <w:rFonts w:eastAsia="Times New Roman" w:cs="Calibri"/>
                <w:b/>
                <w:color w:val="000000"/>
                <w:sz w:val="20"/>
                <w:szCs w:val="20"/>
                <w:lang w:val="de-DE" w:eastAsia="de-DE"/>
              </w:rPr>
            </w:pPr>
          </w:p>
        </w:tc>
        <w:tc>
          <w:tcPr>
            <w:tcW w:w="482" w:type="dxa"/>
            <w:tcBorders>
              <w:bottom w:val="single" w:sz="4" w:space="0" w:color="auto"/>
            </w:tcBorders>
            <w:shd w:val="clear" w:color="auto" w:fill="auto"/>
            <w:noWrap/>
            <w:vAlign w:val="bottom"/>
            <w:hideMark/>
          </w:tcPr>
          <w:p w14:paraId="242936E6" w14:textId="77777777" w:rsidR="00560838" w:rsidRPr="00177466" w:rsidRDefault="00560838" w:rsidP="00041BD4">
            <w:pPr>
              <w:spacing w:after="0"/>
              <w:jc w:val="center"/>
              <w:rPr>
                <w:rFonts w:eastAsia="Times New Roman" w:cs="Calibri"/>
                <w:b/>
                <w:color w:val="000000"/>
                <w:sz w:val="20"/>
                <w:szCs w:val="20"/>
                <w:lang w:val="de-DE" w:eastAsia="de-DE"/>
              </w:rPr>
            </w:pPr>
            <w:r w:rsidRPr="00177466">
              <w:rPr>
                <w:rFonts w:eastAsia="Times New Roman" w:cs="Calibri"/>
                <w:b/>
                <w:color w:val="000000"/>
                <w:sz w:val="20"/>
                <w:szCs w:val="20"/>
                <w:lang w:val="de-DE" w:eastAsia="de-DE"/>
              </w:rPr>
              <w:t>HR</w:t>
            </w:r>
          </w:p>
        </w:tc>
        <w:tc>
          <w:tcPr>
            <w:tcW w:w="1247" w:type="dxa"/>
            <w:tcBorders>
              <w:bottom w:val="single" w:sz="4" w:space="0" w:color="auto"/>
            </w:tcBorders>
            <w:shd w:val="clear" w:color="auto" w:fill="auto"/>
            <w:noWrap/>
            <w:vAlign w:val="bottom"/>
            <w:hideMark/>
          </w:tcPr>
          <w:p w14:paraId="5C2BCF79" w14:textId="77777777" w:rsidR="00560838" w:rsidRPr="00177466" w:rsidRDefault="00560838" w:rsidP="00041BD4">
            <w:pPr>
              <w:spacing w:after="0"/>
              <w:jc w:val="center"/>
              <w:rPr>
                <w:rFonts w:eastAsia="Times New Roman" w:cs="Calibri"/>
                <w:b/>
                <w:color w:val="000000"/>
                <w:sz w:val="20"/>
                <w:szCs w:val="20"/>
                <w:lang w:val="de-DE" w:eastAsia="de-DE"/>
              </w:rPr>
            </w:pPr>
            <w:r w:rsidRPr="00177466">
              <w:rPr>
                <w:rFonts w:eastAsia="Times New Roman" w:cs="Calibri"/>
                <w:b/>
                <w:color w:val="000000"/>
                <w:sz w:val="20"/>
                <w:szCs w:val="20"/>
                <w:lang w:val="de-DE" w:eastAsia="de-DE"/>
              </w:rPr>
              <w:t>95% CI</w:t>
            </w:r>
          </w:p>
        </w:tc>
      </w:tr>
      <w:tr w:rsidR="00560838" w:rsidRPr="002D7B75" w14:paraId="73A454BB" w14:textId="77777777" w:rsidTr="00560838">
        <w:trPr>
          <w:trHeight w:val="288"/>
          <w:jc w:val="center"/>
        </w:trPr>
        <w:tc>
          <w:tcPr>
            <w:tcW w:w="2665" w:type="dxa"/>
            <w:tcBorders>
              <w:top w:val="single" w:sz="4" w:space="0" w:color="auto"/>
            </w:tcBorders>
            <w:shd w:val="clear" w:color="auto" w:fill="auto"/>
            <w:noWrap/>
            <w:vAlign w:val="bottom"/>
            <w:hideMark/>
          </w:tcPr>
          <w:p w14:paraId="62302511" w14:textId="77777777" w:rsidR="00560838" w:rsidRPr="007B5DD5" w:rsidRDefault="00560838" w:rsidP="00041BD4">
            <w:pPr>
              <w:spacing w:after="0"/>
              <w:rPr>
                <w:rFonts w:eastAsia="Times New Roman" w:cs="Calibri"/>
                <w:b/>
                <w:color w:val="000000"/>
                <w:sz w:val="20"/>
                <w:szCs w:val="20"/>
                <w:lang w:val="de-DE" w:eastAsia="de-DE"/>
              </w:rPr>
            </w:pPr>
            <w:r w:rsidRPr="007B5DD5">
              <w:rPr>
                <w:rFonts w:eastAsia="Times New Roman" w:cs="Calibri"/>
                <w:b/>
                <w:color w:val="000000"/>
                <w:sz w:val="20"/>
                <w:szCs w:val="20"/>
                <w:lang w:val="de-DE" w:eastAsia="de-DE"/>
              </w:rPr>
              <w:t>Age *</w:t>
            </w:r>
          </w:p>
        </w:tc>
        <w:tc>
          <w:tcPr>
            <w:tcW w:w="482" w:type="dxa"/>
            <w:tcBorders>
              <w:top w:val="single" w:sz="4" w:space="0" w:color="auto"/>
            </w:tcBorders>
            <w:shd w:val="clear" w:color="auto" w:fill="auto"/>
            <w:noWrap/>
            <w:vAlign w:val="center"/>
            <w:hideMark/>
          </w:tcPr>
          <w:p w14:paraId="6C0AEE8A" w14:textId="77777777" w:rsidR="00560838" w:rsidRPr="00560838" w:rsidRDefault="00560838" w:rsidP="00560838">
            <w:pPr>
              <w:spacing w:after="0"/>
              <w:jc w:val="center"/>
              <w:rPr>
                <w:sz w:val="20"/>
                <w:szCs w:val="18"/>
              </w:rPr>
            </w:pPr>
          </w:p>
        </w:tc>
        <w:tc>
          <w:tcPr>
            <w:tcW w:w="1247" w:type="dxa"/>
            <w:tcBorders>
              <w:top w:val="single" w:sz="4" w:space="0" w:color="auto"/>
            </w:tcBorders>
            <w:shd w:val="clear" w:color="auto" w:fill="auto"/>
            <w:noWrap/>
            <w:vAlign w:val="center"/>
            <w:hideMark/>
          </w:tcPr>
          <w:p w14:paraId="7A6E1D83" w14:textId="77777777" w:rsidR="00560838" w:rsidRPr="00560838" w:rsidRDefault="00560838" w:rsidP="00560838">
            <w:pPr>
              <w:spacing w:after="0"/>
              <w:jc w:val="center"/>
              <w:rPr>
                <w:sz w:val="20"/>
                <w:szCs w:val="18"/>
              </w:rPr>
            </w:pPr>
          </w:p>
        </w:tc>
      </w:tr>
      <w:tr w:rsidR="00560838" w:rsidRPr="002D7B75" w14:paraId="4C4D5B71" w14:textId="77777777" w:rsidTr="00560838">
        <w:trPr>
          <w:trHeight w:val="227"/>
          <w:jc w:val="center"/>
        </w:trPr>
        <w:tc>
          <w:tcPr>
            <w:tcW w:w="2665" w:type="dxa"/>
            <w:shd w:val="clear" w:color="auto" w:fill="auto"/>
            <w:noWrap/>
            <w:vAlign w:val="center"/>
            <w:hideMark/>
          </w:tcPr>
          <w:p w14:paraId="025381F9"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40</w:t>
            </w:r>
          </w:p>
        </w:tc>
        <w:tc>
          <w:tcPr>
            <w:tcW w:w="482" w:type="dxa"/>
            <w:shd w:val="clear" w:color="auto" w:fill="auto"/>
            <w:noWrap/>
            <w:vAlign w:val="center"/>
            <w:hideMark/>
          </w:tcPr>
          <w:p w14:paraId="58ADE0A2" w14:textId="7A466B85" w:rsidR="00560838" w:rsidRPr="00560838" w:rsidRDefault="00560838" w:rsidP="00560838">
            <w:pPr>
              <w:spacing w:after="0"/>
              <w:jc w:val="center"/>
              <w:rPr>
                <w:sz w:val="20"/>
                <w:szCs w:val="18"/>
              </w:rPr>
            </w:pPr>
            <w:r w:rsidRPr="00560838">
              <w:rPr>
                <w:sz w:val="20"/>
                <w:szCs w:val="18"/>
              </w:rPr>
              <w:t>0.26</w:t>
            </w:r>
          </w:p>
        </w:tc>
        <w:tc>
          <w:tcPr>
            <w:tcW w:w="1247" w:type="dxa"/>
            <w:shd w:val="clear" w:color="auto" w:fill="auto"/>
            <w:noWrap/>
            <w:vAlign w:val="center"/>
            <w:hideMark/>
          </w:tcPr>
          <w:p w14:paraId="218F8305" w14:textId="2C020115" w:rsidR="00560838" w:rsidRPr="00560838" w:rsidRDefault="00560838" w:rsidP="00560838">
            <w:pPr>
              <w:spacing w:after="0"/>
              <w:jc w:val="center"/>
              <w:rPr>
                <w:sz w:val="20"/>
                <w:szCs w:val="18"/>
              </w:rPr>
            </w:pPr>
            <w:r w:rsidRPr="00560838">
              <w:rPr>
                <w:sz w:val="20"/>
                <w:szCs w:val="18"/>
              </w:rPr>
              <w:t>[0.11; 0.61]</w:t>
            </w:r>
          </w:p>
        </w:tc>
      </w:tr>
      <w:tr w:rsidR="00560838" w:rsidRPr="002D7B75" w14:paraId="6AA0D060" w14:textId="77777777" w:rsidTr="00560838">
        <w:trPr>
          <w:trHeight w:val="227"/>
          <w:jc w:val="center"/>
        </w:trPr>
        <w:tc>
          <w:tcPr>
            <w:tcW w:w="2665" w:type="dxa"/>
            <w:shd w:val="clear" w:color="auto" w:fill="auto"/>
            <w:noWrap/>
            <w:vAlign w:val="center"/>
            <w:hideMark/>
          </w:tcPr>
          <w:p w14:paraId="4EB9CD79"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50</w:t>
            </w:r>
          </w:p>
        </w:tc>
        <w:tc>
          <w:tcPr>
            <w:tcW w:w="482" w:type="dxa"/>
            <w:shd w:val="clear" w:color="auto" w:fill="auto"/>
            <w:noWrap/>
            <w:vAlign w:val="center"/>
            <w:hideMark/>
          </w:tcPr>
          <w:p w14:paraId="490C897A" w14:textId="16210464" w:rsidR="00560838" w:rsidRPr="00560838" w:rsidRDefault="00560838" w:rsidP="00560838">
            <w:pPr>
              <w:spacing w:after="0"/>
              <w:jc w:val="center"/>
              <w:rPr>
                <w:sz w:val="20"/>
                <w:szCs w:val="18"/>
              </w:rPr>
            </w:pPr>
            <w:r w:rsidRPr="00560838">
              <w:rPr>
                <w:sz w:val="20"/>
                <w:szCs w:val="18"/>
              </w:rPr>
              <w:t>0.38</w:t>
            </w:r>
          </w:p>
        </w:tc>
        <w:tc>
          <w:tcPr>
            <w:tcW w:w="1247" w:type="dxa"/>
            <w:shd w:val="clear" w:color="auto" w:fill="auto"/>
            <w:noWrap/>
            <w:vAlign w:val="center"/>
            <w:hideMark/>
          </w:tcPr>
          <w:p w14:paraId="0102E417" w14:textId="4D61D881" w:rsidR="00560838" w:rsidRPr="00560838" w:rsidRDefault="00560838" w:rsidP="00560838">
            <w:pPr>
              <w:spacing w:after="0"/>
              <w:jc w:val="center"/>
              <w:rPr>
                <w:sz w:val="20"/>
                <w:szCs w:val="18"/>
              </w:rPr>
            </w:pPr>
            <w:r w:rsidRPr="00560838">
              <w:rPr>
                <w:sz w:val="20"/>
                <w:szCs w:val="18"/>
              </w:rPr>
              <w:t>[0.24; 0.62]</w:t>
            </w:r>
          </w:p>
        </w:tc>
      </w:tr>
      <w:tr w:rsidR="00560838" w:rsidRPr="002D7B75" w14:paraId="37364113" w14:textId="77777777" w:rsidTr="00560838">
        <w:trPr>
          <w:trHeight w:val="227"/>
          <w:jc w:val="center"/>
        </w:trPr>
        <w:tc>
          <w:tcPr>
            <w:tcW w:w="2665" w:type="dxa"/>
            <w:shd w:val="clear" w:color="auto" w:fill="auto"/>
            <w:noWrap/>
            <w:vAlign w:val="center"/>
            <w:hideMark/>
          </w:tcPr>
          <w:p w14:paraId="3666EC2F"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60 (</w:t>
            </w:r>
            <w:proofErr w:type="spellStart"/>
            <w:r w:rsidRPr="007B5DD5">
              <w:rPr>
                <w:rFonts w:eastAsia="Times New Roman" w:cs="Calibri"/>
                <w:color w:val="000000"/>
                <w:sz w:val="20"/>
                <w:szCs w:val="20"/>
                <w:lang w:val="de-DE" w:eastAsia="de-DE"/>
              </w:rPr>
              <w:t>ref</w:t>
            </w:r>
            <w:proofErr w:type="spellEnd"/>
            <w:r w:rsidRPr="007B5DD5">
              <w:rPr>
                <w:rFonts w:eastAsia="Times New Roman" w:cs="Calibri"/>
                <w:color w:val="000000"/>
                <w:sz w:val="20"/>
                <w:szCs w:val="20"/>
                <w:lang w:val="de-DE" w:eastAsia="de-DE"/>
              </w:rPr>
              <w:t>.)</w:t>
            </w:r>
          </w:p>
        </w:tc>
        <w:tc>
          <w:tcPr>
            <w:tcW w:w="482" w:type="dxa"/>
            <w:shd w:val="clear" w:color="auto" w:fill="auto"/>
            <w:noWrap/>
            <w:vAlign w:val="center"/>
          </w:tcPr>
          <w:p w14:paraId="257FA3D6" w14:textId="77777777" w:rsidR="00560838" w:rsidRPr="00560838" w:rsidRDefault="00560838" w:rsidP="00560838">
            <w:pPr>
              <w:spacing w:after="0"/>
              <w:jc w:val="center"/>
              <w:rPr>
                <w:sz w:val="20"/>
                <w:szCs w:val="18"/>
              </w:rPr>
            </w:pPr>
          </w:p>
        </w:tc>
        <w:tc>
          <w:tcPr>
            <w:tcW w:w="1247" w:type="dxa"/>
            <w:shd w:val="clear" w:color="auto" w:fill="auto"/>
            <w:noWrap/>
            <w:vAlign w:val="center"/>
            <w:hideMark/>
          </w:tcPr>
          <w:p w14:paraId="2CBD1DA3" w14:textId="77777777" w:rsidR="00560838" w:rsidRPr="00560838" w:rsidRDefault="00560838" w:rsidP="00560838">
            <w:pPr>
              <w:spacing w:after="0"/>
              <w:jc w:val="center"/>
              <w:rPr>
                <w:sz w:val="20"/>
                <w:szCs w:val="18"/>
              </w:rPr>
            </w:pPr>
          </w:p>
        </w:tc>
      </w:tr>
      <w:tr w:rsidR="00560838" w:rsidRPr="002D7B75" w14:paraId="7E33E3A8" w14:textId="77777777" w:rsidTr="00560838">
        <w:trPr>
          <w:trHeight w:val="227"/>
          <w:jc w:val="center"/>
        </w:trPr>
        <w:tc>
          <w:tcPr>
            <w:tcW w:w="2665" w:type="dxa"/>
            <w:shd w:val="clear" w:color="auto" w:fill="auto"/>
            <w:noWrap/>
            <w:vAlign w:val="center"/>
            <w:hideMark/>
          </w:tcPr>
          <w:p w14:paraId="376B4062"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70</w:t>
            </w:r>
          </w:p>
        </w:tc>
        <w:tc>
          <w:tcPr>
            <w:tcW w:w="482" w:type="dxa"/>
            <w:shd w:val="clear" w:color="auto" w:fill="auto"/>
            <w:noWrap/>
            <w:vAlign w:val="center"/>
            <w:hideMark/>
          </w:tcPr>
          <w:p w14:paraId="2891B835" w14:textId="55CA8EF6" w:rsidR="00560838" w:rsidRPr="00560838" w:rsidRDefault="00560838" w:rsidP="00560838">
            <w:pPr>
              <w:spacing w:after="0"/>
              <w:jc w:val="center"/>
              <w:rPr>
                <w:sz w:val="20"/>
                <w:szCs w:val="18"/>
              </w:rPr>
            </w:pPr>
            <w:r w:rsidRPr="00560838">
              <w:rPr>
                <w:sz w:val="20"/>
                <w:szCs w:val="18"/>
              </w:rPr>
              <w:t>2.95</w:t>
            </w:r>
          </w:p>
        </w:tc>
        <w:tc>
          <w:tcPr>
            <w:tcW w:w="1247" w:type="dxa"/>
            <w:shd w:val="clear" w:color="auto" w:fill="auto"/>
            <w:noWrap/>
            <w:vAlign w:val="center"/>
            <w:hideMark/>
          </w:tcPr>
          <w:p w14:paraId="7954A377" w14:textId="37F3E77E" w:rsidR="00560838" w:rsidRPr="00560838" w:rsidRDefault="00560838" w:rsidP="00560838">
            <w:pPr>
              <w:spacing w:after="0"/>
              <w:jc w:val="center"/>
              <w:rPr>
                <w:sz w:val="20"/>
                <w:szCs w:val="18"/>
              </w:rPr>
            </w:pPr>
            <w:r w:rsidRPr="00560838">
              <w:rPr>
                <w:sz w:val="20"/>
                <w:szCs w:val="18"/>
              </w:rPr>
              <w:t>[1.86; 4.70]</w:t>
            </w:r>
          </w:p>
        </w:tc>
      </w:tr>
      <w:tr w:rsidR="00560838" w:rsidRPr="002D7B75" w14:paraId="33BC6D26" w14:textId="77777777" w:rsidTr="00560838">
        <w:trPr>
          <w:trHeight w:val="227"/>
          <w:jc w:val="center"/>
        </w:trPr>
        <w:tc>
          <w:tcPr>
            <w:tcW w:w="2665" w:type="dxa"/>
            <w:shd w:val="clear" w:color="auto" w:fill="auto"/>
            <w:noWrap/>
            <w:vAlign w:val="center"/>
            <w:hideMark/>
          </w:tcPr>
          <w:p w14:paraId="27B18DC2"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80</w:t>
            </w:r>
          </w:p>
        </w:tc>
        <w:tc>
          <w:tcPr>
            <w:tcW w:w="482" w:type="dxa"/>
            <w:shd w:val="clear" w:color="auto" w:fill="auto"/>
            <w:noWrap/>
            <w:vAlign w:val="center"/>
            <w:hideMark/>
          </w:tcPr>
          <w:p w14:paraId="61980A57" w14:textId="048FA5AD" w:rsidR="00560838" w:rsidRPr="00560838" w:rsidRDefault="00560838" w:rsidP="00560838">
            <w:pPr>
              <w:spacing w:after="0"/>
              <w:jc w:val="center"/>
              <w:rPr>
                <w:sz w:val="20"/>
                <w:szCs w:val="18"/>
              </w:rPr>
            </w:pPr>
            <w:r w:rsidRPr="00560838">
              <w:rPr>
                <w:sz w:val="20"/>
                <w:szCs w:val="18"/>
              </w:rPr>
              <w:t>7.25</w:t>
            </w:r>
          </w:p>
        </w:tc>
        <w:tc>
          <w:tcPr>
            <w:tcW w:w="1247" w:type="dxa"/>
            <w:shd w:val="clear" w:color="auto" w:fill="auto"/>
            <w:noWrap/>
            <w:vAlign w:val="center"/>
            <w:hideMark/>
          </w:tcPr>
          <w:p w14:paraId="20D194A8" w14:textId="7138A649" w:rsidR="00560838" w:rsidRPr="00560838" w:rsidRDefault="00560838" w:rsidP="00560838">
            <w:pPr>
              <w:spacing w:after="0"/>
              <w:jc w:val="center"/>
              <w:rPr>
                <w:sz w:val="20"/>
                <w:szCs w:val="18"/>
              </w:rPr>
            </w:pPr>
            <w:r w:rsidRPr="00560838">
              <w:rPr>
                <w:sz w:val="20"/>
                <w:szCs w:val="18"/>
              </w:rPr>
              <w:t>[4.06; 12.95]</w:t>
            </w:r>
          </w:p>
        </w:tc>
      </w:tr>
      <w:tr w:rsidR="00560838" w:rsidRPr="002D7B75" w14:paraId="6D9D9235" w14:textId="77777777" w:rsidTr="00560838">
        <w:trPr>
          <w:trHeight w:val="288"/>
          <w:jc w:val="center"/>
        </w:trPr>
        <w:tc>
          <w:tcPr>
            <w:tcW w:w="2665" w:type="dxa"/>
            <w:shd w:val="clear" w:color="auto" w:fill="auto"/>
            <w:noWrap/>
            <w:vAlign w:val="center"/>
            <w:hideMark/>
          </w:tcPr>
          <w:p w14:paraId="5EB41A14" w14:textId="77777777" w:rsidR="00560838" w:rsidRPr="007B5DD5" w:rsidRDefault="00560838" w:rsidP="00560838">
            <w:pPr>
              <w:spacing w:after="0"/>
              <w:rPr>
                <w:rFonts w:eastAsia="Times New Roman" w:cs="Calibri"/>
                <w:color w:val="000000"/>
                <w:sz w:val="20"/>
                <w:szCs w:val="20"/>
                <w:lang w:val="de-DE" w:eastAsia="de-DE"/>
              </w:rPr>
            </w:pPr>
            <w:proofErr w:type="spellStart"/>
            <w:r w:rsidRPr="007B5DD5">
              <w:rPr>
                <w:rFonts w:eastAsia="Times New Roman" w:cs="Calibri"/>
                <w:b/>
                <w:color w:val="000000"/>
                <w:sz w:val="20"/>
                <w:szCs w:val="20"/>
                <w:lang w:val="de-DE" w:eastAsia="de-DE"/>
              </w:rPr>
              <w:t>Female</w:t>
            </w:r>
            <w:proofErr w:type="spellEnd"/>
            <w:r w:rsidRPr="007B5DD5">
              <w:rPr>
                <w:rFonts w:eastAsia="Times New Roman" w:cs="Calibri"/>
                <w:color w:val="000000"/>
                <w:sz w:val="20"/>
                <w:szCs w:val="20"/>
                <w:lang w:val="de-DE" w:eastAsia="de-DE"/>
              </w:rPr>
              <w:t xml:space="preserve"> </w:t>
            </w:r>
            <w:r w:rsidRPr="007B5DD5">
              <w:rPr>
                <w:rFonts w:eastAsia="Times New Roman" w:cs="Calibri"/>
                <w:b/>
                <w:color w:val="000000"/>
                <w:sz w:val="20"/>
                <w:szCs w:val="20"/>
                <w:lang w:val="de-DE" w:eastAsia="de-DE"/>
              </w:rPr>
              <w:t>vs. male</w:t>
            </w:r>
          </w:p>
        </w:tc>
        <w:tc>
          <w:tcPr>
            <w:tcW w:w="482" w:type="dxa"/>
            <w:shd w:val="clear" w:color="auto" w:fill="auto"/>
            <w:noWrap/>
            <w:vAlign w:val="center"/>
            <w:hideMark/>
          </w:tcPr>
          <w:p w14:paraId="3E5951D9" w14:textId="6A29517B" w:rsidR="00560838" w:rsidRPr="00560838" w:rsidRDefault="00560838" w:rsidP="00560838">
            <w:pPr>
              <w:spacing w:after="0"/>
              <w:jc w:val="center"/>
              <w:rPr>
                <w:sz w:val="20"/>
                <w:szCs w:val="18"/>
              </w:rPr>
            </w:pPr>
            <w:r w:rsidRPr="00560838">
              <w:rPr>
                <w:rFonts w:cs="Calibri"/>
                <w:color w:val="000000"/>
                <w:sz w:val="20"/>
                <w:szCs w:val="18"/>
              </w:rPr>
              <w:t>0.51</w:t>
            </w:r>
          </w:p>
        </w:tc>
        <w:tc>
          <w:tcPr>
            <w:tcW w:w="1247" w:type="dxa"/>
            <w:shd w:val="clear" w:color="auto" w:fill="auto"/>
            <w:noWrap/>
            <w:vAlign w:val="center"/>
            <w:hideMark/>
          </w:tcPr>
          <w:p w14:paraId="03A5D0D8" w14:textId="68DB1444" w:rsidR="00560838" w:rsidRPr="00560838" w:rsidRDefault="00560838" w:rsidP="00560838">
            <w:pPr>
              <w:spacing w:after="0"/>
              <w:jc w:val="center"/>
              <w:rPr>
                <w:sz w:val="20"/>
                <w:szCs w:val="18"/>
              </w:rPr>
            </w:pPr>
            <w:r w:rsidRPr="00560838">
              <w:rPr>
                <w:rFonts w:cs="Calibri"/>
                <w:color w:val="000000"/>
                <w:sz w:val="20"/>
                <w:szCs w:val="18"/>
              </w:rPr>
              <w:t>[0.45; 0.58]</w:t>
            </w:r>
          </w:p>
        </w:tc>
      </w:tr>
      <w:tr w:rsidR="00560838" w:rsidRPr="002D7B75" w14:paraId="353297A3" w14:textId="77777777" w:rsidTr="00560838">
        <w:trPr>
          <w:trHeight w:val="288"/>
          <w:jc w:val="center"/>
        </w:trPr>
        <w:tc>
          <w:tcPr>
            <w:tcW w:w="2665" w:type="dxa"/>
            <w:shd w:val="clear" w:color="auto" w:fill="auto"/>
            <w:noWrap/>
            <w:vAlign w:val="center"/>
            <w:hideMark/>
          </w:tcPr>
          <w:p w14:paraId="50FEEBA5" w14:textId="77777777" w:rsidR="00560838" w:rsidRPr="007B5DD5" w:rsidRDefault="00560838" w:rsidP="00560838">
            <w:pPr>
              <w:spacing w:after="0"/>
              <w:rPr>
                <w:rFonts w:eastAsia="Times New Roman" w:cs="Calibri"/>
                <w:color w:val="000000"/>
                <w:sz w:val="20"/>
                <w:szCs w:val="20"/>
                <w:lang w:val="de-DE" w:eastAsia="de-DE"/>
              </w:rPr>
            </w:pPr>
            <w:r w:rsidRPr="007B5DD5">
              <w:rPr>
                <w:rFonts w:eastAsia="Times New Roman" w:cs="Calibri"/>
                <w:b/>
                <w:color w:val="000000"/>
                <w:sz w:val="20"/>
                <w:szCs w:val="20"/>
                <w:lang w:val="de-DE" w:eastAsia="de-DE"/>
              </w:rPr>
              <w:t xml:space="preserve">Education (ISCED, </w:t>
            </w:r>
            <w:proofErr w:type="spellStart"/>
            <w:proofErr w:type="gramStart"/>
            <w:r w:rsidRPr="007B5DD5">
              <w:rPr>
                <w:rFonts w:eastAsia="Times New Roman" w:cs="Calibri"/>
                <w:b/>
                <w:color w:val="000000"/>
                <w:sz w:val="20"/>
                <w:szCs w:val="20"/>
                <w:lang w:val="de-DE" w:eastAsia="de-DE"/>
              </w:rPr>
              <w:t>ref</w:t>
            </w:r>
            <w:proofErr w:type="spellEnd"/>
            <w:r w:rsidRPr="007B5DD5">
              <w:rPr>
                <w:rFonts w:eastAsia="Times New Roman" w:cs="Calibri"/>
                <w:b/>
                <w:color w:val="000000"/>
                <w:sz w:val="20"/>
                <w:szCs w:val="20"/>
                <w:lang w:val="de-DE" w:eastAsia="de-DE"/>
              </w:rPr>
              <w:t>.=</w:t>
            </w:r>
            <w:proofErr w:type="spellStart"/>
            <w:proofErr w:type="gramEnd"/>
            <w:r w:rsidRPr="007B5DD5">
              <w:rPr>
                <w:rFonts w:eastAsia="Times New Roman" w:cs="Calibri"/>
                <w:b/>
                <w:color w:val="000000"/>
                <w:sz w:val="20"/>
                <w:szCs w:val="20"/>
                <w:lang w:val="de-DE" w:eastAsia="de-DE"/>
              </w:rPr>
              <w:t>low</w:t>
            </w:r>
            <w:proofErr w:type="spellEnd"/>
            <w:r w:rsidRPr="007B5DD5">
              <w:rPr>
                <w:rFonts w:eastAsia="Times New Roman" w:cs="Calibri"/>
                <w:b/>
                <w:color w:val="000000"/>
                <w:sz w:val="20"/>
                <w:szCs w:val="20"/>
                <w:lang w:val="de-DE" w:eastAsia="de-DE"/>
              </w:rPr>
              <w:t>)</w:t>
            </w:r>
          </w:p>
        </w:tc>
        <w:tc>
          <w:tcPr>
            <w:tcW w:w="482" w:type="dxa"/>
            <w:shd w:val="clear" w:color="auto" w:fill="auto"/>
            <w:noWrap/>
            <w:vAlign w:val="center"/>
          </w:tcPr>
          <w:p w14:paraId="5EA30476" w14:textId="70E07171" w:rsidR="00560838" w:rsidRPr="00560838" w:rsidRDefault="00560838" w:rsidP="00560838">
            <w:pPr>
              <w:spacing w:after="0"/>
              <w:jc w:val="center"/>
              <w:rPr>
                <w:sz w:val="20"/>
                <w:szCs w:val="18"/>
              </w:rPr>
            </w:pPr>
          </w:p>
        </w:tc>
        <w:tc>
          <w:tcPr>
            <w:tcW w:w="1247" w:type="dxa"/>
            <w:shd w:val="clear" w:color="auto" w:fill="auto"/>
            <w:noWrap/>
            <w:vAlign w:val="center"/>
          </w:tcPr>
          <w:p w14:paraId="2EEF15CF" w14:textId="01C4AAFE" w:rsidR="00560838" w:rsidRPr="00560838" w:rsidRDefault="00560838" w:rsidP="00560838">
            <w:pPr>
              <w:spacing w:after="0"/>
              <w:jc w:val="center"/>
              <w:rPr>
                <w:sz w:val="20"/>
                <w:szCs w:val="18"/>
              </w:rPr>
            </w:pPr>
          </w:p>
        </w:tc>
      </w:tr>
      <w:tr w:rsidR="00560838" w:rsidRPr="002D7B75" w14:paraId="1BE38F10" w14:textId="77777777" w:rsidTr="00560838">
        <w:trPr>
          <w:trHeight w:val="227"/>
          <w:jc w:val="center"/>
        </w:trPr>
        <w:tc>
          <w:tcPr>
            <w:tcW w:w="2665" w:type="dxa"/>
            <w:shd w:val="clear" w:color="auto" w:fill="auto"/>
            <w:noWrap/>
            <w:vAlign w:val="center"/>
            <w:hideMark/>
          </w:tcPr>
          <w:p w14:paraId="70F0220D"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medium (ISCED 2-3)</w:t>
            </w:r>
          </w:p>
        </w:tc>
        <w:tc>
          <w:tcPr>
            <w:tcW w:w="482" w:type="dxa"/>
            <w:shd w:val="clear" w:color="auto" w:fill="auto"/>
            <w:noWrap/>
            <w:vAlign w:val="center"/>
          </w:tcPr>
          <w:p w14:paraId="475744C2" w14:textId="267A8C40" w:rsidR="00560838" w:rsidRPr="00560838" w:rsidRDefault="00560838" w:rsidP="00560838">
            <w:pPr>
              <w:spacing w:after="0"/>
              <w:jc w:val="center"/>
              <w:rPr>
                <w:sz w:val="20"/>
                <w:szCs w:val="18"/>
              </w:rPr>
            </w:pPr>
            <w:r w:rsidRPr="00560838">
              <w:rPr>
                <w:rFonts w:cs="Calibri"/>
                <w:color w:val="000000"/>
                <w:sz w:val="20"/>
                <w:szCs w:val="18"/>
              </w:rPr>
              <w:t>0.99</w:t>
            </w:r>
          </w:p>
        </w:tc>
        <w:tc>
          <w:tcPr>
            <w:tcW w:w="1247" w:type="dxa"/>
            <w:shd w:val="clear" w:color="auto" w:fill="auto"/>
            <w:noWrap/>
            <w:vAlign w:val="center"/>
          </w:tcPr>
          <w:p w14:paraId="79F5A003" w14:textId="466344B2" w:rsidR="00560838" w:rsidRPr="00560838" w:rsidRDefault="00560838" w:rsidP="00560838">
            <w:pPr>
              <w:spacing w:after="0"/>
              <w:jc w:val="center"/>
              <w:rPr>
                <w:sz w:val="20"/>
                <w:szCs w:val="18"/>
              </w:rPr>
            </w:pPr>
            <w:r w:rsidRPr="00560838">
              <w:rPr>
                <w:rFonts w:cs="Calibri"/>
                <w:color w:val="000000"/>
                <w:sz w:val="20"/>
                <w:szCs w:val="18"/>
              </w:rPr>
              <w:t>[0.84; 1.18]</w:t>
            </w:r>
          </w:p>
        </w:tc>
      </w:tr>
      <w:tr w:rsidR="00560838" w:rsidRPr="002D7B75" w14:paraId="21A8E04E" w14:textId="77777777" w:rsidTr="00560838">
        <w:trPr>
          <w:trHeight w:val="227"/>
          <w:jc w:val="center"/>
        </w:trPr>
        <w:tc>
          <w:tcPr>
            <w:tcW w:w="2665" w:type="dxa"/>
            <w:shd w:val="clear" w:color="auto" w:fill="auto"/>
            <w:noWrap/>
            <w:vAlign w:val="center"/>
            <w:hideMark/>
          </w:tcPr>
          <w:p w14:paraId="03F428B1"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high (ISCED 5-6)</w:t>
            </w:r>
          </w:p>
        </w:tc>
        <w:tc>
          <w:tcPr>
            <w:tcW w:w="482" w:type="dxa"/>
            <w:shd w:val="clear" w:color="auto" w:fill="auto"/>
            <w:noWrap/>
            <w:vAlign w:val="center"/>
          </w:tcPr>
          <w:p w14:paraId="48C9B38A" w14:textId="40A6A733" w:rsidR="00560838" w:rsidRPr="00560838" w:rsidRDefault="00560838" w:rsidP="00560838">
            <w:pPr>
              <w:spacing w:after="0"/>
              <w:jc w:val="center"/>
              <w:rPr>
                <w:sz w:val="20"/>
                <w:szCs w:val="18"/>
              </w:rPr>
            </w:pPr>
            <w:r w:rsidRPr="00560838">
              <w:rPr>
                <w:rFonts w:cs="Calibri"/>
                <w:color w:val="000000"/>
                <w:sz w:val="20"/>
                <w:szCs w:val="18"/>
              </w:rPr>
              <w:t>0.82</w:t>
            </w:r>
          </w:p>
        </w:tc>
        <w:tc>
          <w:tcPr>
            <w:tcW w:w="1247" w:type="dxa"/>
            <w:shd w:val="clear" w:color="auto" w:fill="auto"/>
            <w:noWrap/>
            <w:vAlign w:val="center"/>
          </w:tcPr>
          <w:p w14:paraId="7CF99989" w14:textId="54691882" w:rsidR="00560838" w:rsidRPr="00560838" w:rsidRDefault="00560838" w:rsidP="00560838">
            <w:pPr>
              <w:spacing w:after="0"/>
              <w:jc w:val="center"/>
              <w:rPr>
                <w:sz w:val="20"/>
                <w:szCs w:val="18"/>
              </w:rPr>
            </w:pPr>
            <w:r w:rsidRPr="00560838">
              <w:rPr>
                <w:rFonts w:cs="Calibri"/>
                <w:color w:val="000000"/>
                <w:sz w:val="20"/>
                <w:szCs w:val="18"/>
              </w:rPr>
              <w:t>[0.66; 1.01]</w:t>
            </w:r>
          </w:p>
        </w:tc>
      </w:tr>
      <w:tr w:rsidR="00560838" w:rsidRPr="002D7B75" w14:paraId="11827336" w14:textId="77777777" w:rsidTr="00560838">
        <w:trPr>
          <w:trHeight w:val="288"/>
          <w:jc w:val="center"/>
        </w:trPr>
        <w:tc>
          <w:tcPr>
            <w:tcW w:w="2665" w:type="dxa"/>
            <w:shd w:val="clear" w:color="auto" w:fill="auto"/>
            <w:noWrap/>
            <w:vAlign w:val="center"/>
            <w:hideMark/>
          </w:tcPr>
          <w:p w14:paraId="66B1C768" w14:textId="77777777" w:rsidR="00560838" w:rsidRPr="007B5DD5" w:rsidRDefault="00560838" w:rsidP="00560838">
            <w:pPr>
              <w:spacing w:after="0"/>
              <w:rPr>
                <w:rFonts w:eastAsia="Times New Roman" w:cs="Calibri"/>
                <w:color w:val="000000"/>
                <w:sz w:val="20"/>
                <w:szCs w:val="20"/>
                <w:lang w:eastAsia="de-DE"/>
              </w:rPr>
            </w:pPr>
            <w:r w:rsidRPr="0033273E">
              <w:rPr>
                <w:rFonts w:eastAsia="Times New Roman" w:cs="Calibri"/>
                <w:b/>
                <w:color w:val="000000"/>
                <w:sz w:val="20"/>
                <w:szCs w:val="20"/>
                <w:lang w:eastAsia="de-DE"/>
              </w:rPr>
              <w:t>Birth region (East vs. West)</w:t>
            </w:r>
          </w:p>
        </w:tc>
        <w:tc>
          <w:tcPr>
            <w:tcW w:w="482" w:type="dxa"/>
            <w:shd w:val="clear" w:color="auto" w:fill="auto"/>
            <w:noWrap/>
            <w:vAlign w:val="center"/>
            <w:hideMark/>
          </w:tcPr>
          <w:p w14:paraId="4D3BCE07" w14:textId="5EDA0699" w:rsidR="00560838" w:rsidRPr="00560838" w:rsidRDefault="00560838" w:rsidP="00560838">
            <w:pPr>
              <w:spacing w:after="0"/>
              <w:jc w:val="center"/>
              <w:rPr>
                <w:sz w:val="20"/>
                <w:szCs w:val="18"/>
              </w:rPr>
            </w:pPr>
            <w:r w:rsidRPr="00560838">
              <w:rPr>
                <w:rFonts w:cs="Calibri"/>
                <w:color w:val="000000"/>
                <w:sz w:val="20"/>
                <w:szCs w:val="18"/>
              </w:rPr>
              <w:t>1.14</w:t>
            </w:r>
          </w:p>
        </w:tc>
        <w:tc>
          <w:tcPr>
            <w:tcW w:w="1247" w:type="dxa"/>
            <w:shd w:val="clear" w:color="auto" w:fill="auto"/>
            <w:noWrap/>
            <w:vAlign w:val="center"/>
            <w:hideMark/>
          </w:tcPr>
          <w:p w14:paraId="0A5BB5F1" w14:textId="2FCD2736" w:rsidR="00560838" w:rsidRPr="00560838" w:rsidRDefault="00560838" w:rsidP="00560838">
            <w:pPr>
              <w:spacing w:after="0"/>
              <w:jc w:val="center"/>
              <w:rPr>
                <w:sz w:val="20"/>
                <w:szCs w:val="18"/>
              </w:rPr>
            </w:pPr>
            <w:r w:rsidRPr="00560838">
              <w:rPr>
                <w:rFonts w:cs="Calibri"/>
                <w:color w:val="000000"/>
                <w:sz w:val="20"/>
                <w:szCs w:val="18"/>
              </w:rPr>
              <w:t>[1.00; 1.30]</w:t>
            </w:r>
          </w:p>
        </w:tc>
      </w:tr>
      <w:tr w:rsidR="00560838" w:rsidRPr="002D7B75" w14:paraId="19A7E6BE" w14:textId="77777777" w:rsidTr="00560838">
        <w:trPr>
          <w:trHeight w:val="288"/>
          <w:jc w:val="center"/>
        </w:trPr>
        <w:tc>
          <w:tcPr>
            <w:tcW w:w="2665" w:type="dxa"/>
            <w:shd w:val="clear" w:color="auto" w:fill="auto"/>
            <w:noWrap/>
            <w:vAlign w:val="center"/>
            <w:hideMark/>
          </w:tcPr>
          <w:p w14:paraId="548A9EC1" w14:textId="77777777" w:rsidR="00560838" w:rsidRPr="007B5DD5" w:rsidRDefault="00560838" w:rsidP="00560838">
            <w:pPr>
              <w:spacing w:after="0"/>
              <w:rPr>
                <w:rFonts w:eastAsia="Times New Roman" w:cs="Calibri"/>
                <w:color w:val="000000"/>
                <w:sz w:val="20"/>
                <w:szCs w:val="20"/>
                <w:lang w:val="de-DE" w:eastAsia="de-DE"/>
              </w:rPr>
            </w:pPr>
            <w:r w:rsidRPr="007B5DD5">
              <w:rPr>
                <w:rFonts w:eastAsia="Times New Roman" w:cs="Calibri"/>
                <w:b/>
                <w:color w:val="000000"/>
                <w:sz w:val="20"/>
                <w:szCs w:val="20"/>
                <w:lang w:val="de-DE" w:eastAsia="de-DE"/>
              </w:rPr>
              <w:t xml:space="preserve">Household </w:t>
            </w:r>
            <w:proofErr w:type="spellStart"/>
            <w:r w:rsidRPr="007B5DD5">
              <w:rPr>
                <w:rFonts w:eastAsia="Times New Roman" w:cs="Calibri"/>
                <w:b/>
                <w:color w:val="000000"/>
                <w:sz w:val="20"/>
                <w:szCs w:val="20"/>
                <w:lang w:val="de-DE" w:eastAsia="de-DE"/>
              </w:rPr>
              <w:t>income</w:t>
            </w:r>
            <w:proofErr w:type="spellEnd"/>
            <w:r w:rsidRPr="007B5DD5">
              <w:rPr>
                <w:rFonts w:eastAsia="Times New Roman" w:cs="Calibri"/>
                <w:b/>
                <w:color w:val="000000"/>
                <w:sz w:val="20"/>
                <w:szCs w:val="20"/>
                <w:lang w:val="de-DE" w:eastAsia="de-DE"/>
              </w:rPr>
              <w:t xml:space="preserve"> *</w:t>
            </w:r>
          </w:p>
        </w:tc>
        <w:tc>
          <w:tcPr>
            <w:tcW w:w="482" w:type="dxa"/>
            <w:shd w:val="clear" w:color="auto" w:fill="auto"/>
            <w:noWrap/>
            <w:vAlign w:val="center"/>
            <w:hideMark/>
          </w:tcPr>
          <w:p w14:paraId="64F93E88" w14:textId="77777777" w:rsidR="00560838" w:rsidRPr="00560838" w:rsidRDefault="00560838" w:rsidP="00560838">
            <w:pPr>
              <w:spacing w:after="0"/>
              <w:jc w:val="center"/>
              <w:rPr>
                <w:sz w:val="20"/>
                <w:szCs w:val="18"/>
              </w:rPr>
            </w:pPr>
          </w:p>
        </w:tc>
        <w:tc>
          <w:tcPr>
            <w:tcW w:w="1247" w:type="dxa"/>
            <w:shd w:val="clear" w:color="auto" w:fill="auto"/>
            <w:noWrap/>
            <w:vAlign w:val="center"/>
            <w:hideMark/>
          </w:tcPr>
          <w:p w14:paraId="48E0E13D" w14:textId="77777777" w:rsidR="00560838" w:rsidRPr="00560838" w:rsidRDefault="00560838" w:rsidP="00560838">
            <w:pPr>
              <w:spacing w:after="0"/>
              <w:jc w:val="center"/>
              <w:rPr>
                <w:sz w:val="20"/>
                <w:szCs w:val="18"/>
              </w:rPr>
            </w:pPr>
          </w:p>
        </w:tc>
      </w:tr>
      <w:tr w:rsidR="00560838" w:rsidRPr="002D7B75" w14:paraId="4297B0A3" w14:textId="77777777" w:rsidTr="00560838">
        <w:trPr>
          <w:trHeight w:val="227"/>
          <w:jc w:val="center"/>
        </w:trPr>
        <w:tc>
          <w:tcPr>
            <w:tcW w:w="2665" w:type="dxa"/>
            <w:shd w:val="clear" w:color="auto" w:fill="auto"/>
            <w:noWrap/>
            <w:vAlign w:val="center"/>
            <w:hideMark/>
          </w:tcPr>
          <w:p w14:paraId="594BC0B8"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500</w:t>
            </w:r>
          </w:p>
        </w:tc>
        <w:tc>
          <w:tcPr>
            <w:tcW w:w="482" w:type="dxa"/>
            <w:shd w:val="clear" w:color="auto" w:fill="auto"/>
            <w:noWrap/>
            <w:vAlign w:val="center"/>
            <w:hideMark/>
          </w:tcPr>
          <w:p w14:paraId="4A2D2770" w14:textId="7546323F" w:rsidR="00560838" w:rsidRPr="00560838" w:rsidRDefault="00560838" w:rsidP="00560838">
            <w:pPr>
              <w:spacing w:after="0"/>
              <w:jc w:val="center"/>
              <w:rPr>
                <w:sz w:val="20"/>
                <w:szCs w:val="18"/>
              </w:rPr>
            </w:pPr>
            <w:r w:rsidRPr="00560838">
              <w:rPr>
                <w:rFonts w:cs="Calibri"/>
                <w:color w:val="000000"/>
                <w:sz w:val="20"/>
                <w:szCs w:val="18"/>
              </w:rPr>
              <w:t>1.76</w:t>
            </w:r>
          </w:p>
        </w:tc>
        <w:tc>
          <w:tcPr>
            <w:tcW w:w="1247" w:type="dxa"/>
            <w:shd w:val="clear" w:color="auto" w:fill="auto"/>
            <w:noWrap/>
            <w:vAlign w:val="center"/>
            <w:hideMark/>
          </w:tcPr>
          <w:p w14:paraId="414ED04D" w14:textId="7BB9E419" w:rsidR="00560838" w:rsidRPr="00560838" w:rsidRDefault="00560838" w:rsidP="00560838">
            <w:pPr>
              <w:spacing w:after="0"/>
              <w:jc w:val="center"/>
              <w:rPr>
                <w:sz w:val="20"/>
                <w:szCs w:val="18"/>
              </w:rPr>
            </w:pPr>
            <w:r w:rsidRPr="00560838">
              <w:rPr>
                <w:rFonts w:cs="Calibri"/>
                <w:color w:val="000000"/>
                <w:sz w:val="20"/>
                <w:szCs w:val="18"/>
              </w:rPr>
              <w:t>[0.89; 3.48]</w:t>
            </w:r>
          </w:p>
        </w:tc>
      </w:tr>
      <w:tr w:rsidR="00560838" w:rsidRPr="002D7B75" w14:paraId="4A406EFD" w14:textId="77777777" w:rsidTr="00560838">
        <w:trPr>
          <w:trHeight w:val="227"/>
          <w:jc w:val="center"/>
        </w:trPr>
        <w:tc>
          <w:tcPr>
            <w:tcW w:w="2665" w:type="dxa"/>
            <w:shd w:val="clear" w:color="auto" w:fill="auto"/>
            <w:noWrap/>
            <w:vAlign w:val="center"/>
            <w:hideMark/>
          </w:tcPr>
          <w:p w14:paraId="506024D8"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1000</w:t>
            </w:r>
          </w:p>
        </w:tc>
        <w:tc>
          <w:tcPr>
            <w:tcW w:w="482" w:type="dxa"/>
            <w:shd w:val="clear" w:color="auto" w:fill="auto"/>
            <w:noWrap/>
            <w:vAlign w:val="center"/>
            <w:hideMark/>
          </w:tcPr>
          <w:p w14:paraId="13726530" w14:textId="6AEEC7EB" w:rsidR="00560838" w:rsidRPr="00560838" w:rsidRDefault="00560838" w:rsidP="00560838">
            <w:pPr>
              <w:spacing w:after="0"/>
              <w:jc w:val="center"/>
              <w:rPr>
                <w:sz w:val="20"/>
                <w:szCs w:val="18"/>
              </w:rPr>
            </w:pPr>
            <w:r w:rsidRPr="00560838">
              <w:rPr>
                <w:rFonts w:cs="Calibri"/>
                <w:color w:val="000000"/>
                <w:sz w:val="20"/>
                <w:szCs w:val="18"/>
              </w:rPr>
              <w:t>1.33</w:t>
            </w:r>
          </w:p>
        </w:tc>
        <w:tc>
          <w:tcPr>
            <w:tcW w:w="1247" w:type="dxa"/>
            <w:shd w:val="clear" w:color="auto" w:fill="auto"/>
            <w:noWrap/>
            <w:vAlign w:val="center"/>
            <w:hideMark/>
          </w:tcPr>
          <w:p w14:paraId="26A09970" w14:textId="56706A30" w:rsidR="00560838" w:rsidRPr="00560838" w:rsidRDefault="00560838" w:rsidP="00560838">
            <w:pPr>
              <w:spacing w:after="0"/>
              <w:jc w:val="center"/>
              <w:rPr>
                <w:sz w:val="20"/>
                <w:szCs w:val="18"/>
              </w:rPr>
            </w:pPr>
            <w:r w:rsidRPr="00560838">
              <w:rPr>
                <w:rFonts w:cs="Calibri"/>
                <w:color w:val="000000"/>
                <w:sz w:val="20"/>
                <w:szCs w:val="18"/>
              </w:rPr>
              <w:t>[0.83; 2.13]</w:t>
            </w:r>
          </w:p>
        </w:tc>
      </w:tr>
      <w:tr w:rsidR="00560838" w:rsidRPr="002D7B75" w14:paraId="616399C3" w14:textId="77777777" w:rsidTr="00560838">
        <w:trPr>
          <w:trHeight w:val="227"/>
          <w:jc w:val="center"/>
        </w:trPr>
        <w:tc>
          <w:tcPr>
            <w:tcW w:w="2665" w:type="dxa"/>
            <w:shd w:val="clear" w:color="auto" w:fill="auto"/>
            <w:noWrap/>
            <w:vAlign w:val="center"/>
            <w:hideMark/>
          </w:tcPr>
          <w:p w14:paraId="24EEAD17"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1500</w:t>
            </w:r>
          </w:p>
        </w:tc>
        <w:tc>
          <w:tcPr>
            <w:tcW w:w="482" w:type="dxa"/>
            <w:shd w:val="clear" w:color="auto" w:fill="auto"/>
            <w:noWrap/>
            <w:vAlign w:val="center"/>
            <w:hideMark/>
          </w:tcPr>
          <w:p w14:paraId="73730246" w14:textId="5D8F4E13" w:rsidR="00560838" w:rsidRPr="00560838" w:rsidRDefault="00560838" w:rsidP="00560838">
            <w:pPr>
              <w:spacing w:after="0"/>
              <w:jc w:val="center"/>
              <w:rPr>
                <w:sz w:val="20"/>
                <w:szCs w:val="18"/>
              </w:rPr>
            </w:pPr>
            <w:r w:rsidRPr="00560838">
              <w:rPr>
                <w:rFonts w:cs="Calibri"/>
                <w:color w:val="000000"/>
                <w:sz w:val="20"/>
                <w:szCs w:val="18"/>
              </w:rPr>
              <w:t>1.09</w:t>
            </w:r>
          </w:p>
        </w:tc>
        <w:tc>
          <w:tcPr>
            <w:tcW w:w="1247" w:type="dxa"/>
            <w:shd w:val="clear" w:color="auto" w:fill="auto"/>
            <w:noWrap/>
            <w:vAlign w:val="center"/>
            <w:hideMark/>
          </w:tcPr>
          <w:p w14:paraId="1E2B3D1B" w14:textId="3C376699" w:rsidR="00560838" w:rsidRPr="00560838" w:rsidRDefault="00560838" w:rsidP="00560838">
            <w:pPr>
              <w:spacing w:after="0"/>
              <w:jc w:val="center"/>
              <w:rPr>
                <w:sz w:val="20"/>
                <w:szCs w:val="18"/>
              </w:rPr>
            </w:pPr>
            <w:r w:rsidRPr="00560838">
              <w:rPr>
                <w:rFonts w:cs="Calibri"/>
                <w:color w:val="000000"/>
                <w:sz w:val="20"/>
                <w:szCs w:val="18"/>
              </w:rPr>
              <w:t>[0.75; 1.59]</w:t>
            </w:r>
          </w:p>
        </w:tc>
      </w:tr>
      <w:tr w:rsidR="00560838" w:rsidRPr="002D7B75" w14:paraId="75945E7D" w14:textId="77777777" w:rsidTr="00560838">
        <w:trPr>
          <w:trHeight w:val="227"/>
          <w:jc w:val="center"/>
        </w:trPr>
        <w:tc>
          <w:tcPr>
            <w:tcW w:w="2665" w:type="dxa"/>
            <w:shd w:val="clear" w:color="auto" w:fill="auto"/>
            <w:noWrap/>
            <w:vAlign w:val="center"/>
            <w:hideMark/>
          </w:tcPr>
          <w:p w14:paraId="450EC81F"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2000 (</w:t>
            </w:r>
            <w:proofErr w:type="spellStart"/>
            <w:r w:rsidRPr="007B5DD5">
              <w:rPr>
                <w:rFonts w:eastAsia="Times New Roman" w:cs="Calibri"/>
                <w:color w:val="000000"/>
                <w:sz w:val="20"/>
                <w:szCs w:val="20"/>
                <w:lang w:val="de-DE" w:eastAsia="de-DE"/>
              </w:rPr>
              <w:t>ref</w:t>
            </w:r>
            <w:proofErr w:type="spellEnd"/>
            <w:r w:rsidRPr="007B5DD5">
              <w:rPr>
                <w:rFonts w:eastAsia="Times New Roman" w:cs="Calibri"/>
                <w:color w:val="000000"/>
                <w:sz w:val="20"/>
                <w:szCs w:val="20"/>
                <w:lang w:val="de-DE" w:eastAsia="de-DE"/>
              </w:rPr>
              <w:t>.)</w:t>
            </w:r>
          </w:p>
        </w:tc>
        <w:tc>
          <w:tcPr>
            <w:tcW w:w="482" w:type="dxa"/>
            <w:shd w:val="clear" w:color="auto" w:fill="auto"/>
            <w:noWrap/>
            <w:vAlign w:val="center"/>
            <w:hideMark/>
          </w:tcPr>
          <w:p w14:paraId="632037E2" w14:textId="77777777" w:rsidR="00560838" w:rsidRPr="00560838" w:rsidRDefault="00560838" w:rsidP="00560838">
            <w:pPr>
              <w:spacing w:after="0"/>
              <w:jc w:val="center"/>
              <w:rPr>
                <w:sz w:val="20"/>
                <w:szCs w:val="18"/>
              </w:rPr>
            </w:pPr>
          </w:p>
        </w:tc>
        <w:tc>
          <w:tcPr>
            <w:tcW w:w="1247" w:type="dxa"/>
            <w:shd w:val="clear" w:color="auto" w:fill="auto"/>
            <w:noWrap/>
            <w:vAlign w:val="center"/>
            <w:hideMark/>
          </w:tcPr>
          <w:p w14:paraId="660CC525" w14:textId="77777777" w:rsidR="00560838" w:rsidRPr="00560838" w:rsidRDefault="00560838" w:rsidP="00560838">
            <w:pPr>
              <w:spacing w:after="0"/>
              <w:jc w:val="center"/>
              <w:rPr>
                <w:sz w:val="20"/>
                <w:szCs w:val="18"/>
              </w:rPr>
            </w:pPr>
          </w:p>
        </w:tc>
      </w:tr>
      <w:tr w:rsidR="00560838" w:rsidRPr="002D7B75" w14:paraId="02EC13AC" w14:textId="77777777" w:rsidTr="00560838">
        <w:trPr>
          <w:trHeight w:val="227"/>
          <w:jc w:val="center"/>
        </w:trPr>
        <w:tc>
          <w:tcPr>
            <w:tcW w:w="2665" w:type="dxa"/>
            <w:shd w:val="clear" w:color="auto" w:fill="auto"/>
            <w:noWrap/>
            <w:vAlign w:val="center"/>
            <w:hideMark/>
          </w:tcPr>
          <w:p w14:paraId="57F9C6DD"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3000</w:t>
            </w:r>
          </w:p>
        </w:tc>
        <w:tc>
          <w:tcPr>
            <w:tcW w:w="482" w:type="dxa"/>
            <w:shd w:val="clear" w:color="auto" w:fill="auto"/>
            <w:noWrap/>
            <w:vAlign w:val="center"/>
            <w:hideMark/>
          </w:tcPr>
          <w:p w14:paraId="244EE407" w14:textId="7B32166F" w:rsidR="00560838" w:rsidRPr="00560838" w:rsidRDefault="00560838" w:rsidP="00560838">
            <w:pPr>
              <w:spacing w:after="0"/>
              <w:jc w:val="center"/>
              <w:rPr>
                <w:sz w:val="20"/>
                <w:szCs w:val="18"/>
              </w:rPr>
            </w:pPr>
            <w:r w:rsidRPr="00560838">
              <w:rPr>
                <w:rFonts w:cs="Calibri"/>
                <w:color w:val="000000"/>
                <w:sz w:val="20"/>
                <w:szCs w:val="18"/>
              </w:rPr>
              <w:t>0.91</w:t>
            </w:r>
          </w:p>
        </w:tc>
        <w:tc>
          <w:tcPr>
            <w:tcW w:w="1247" w:type="dxa"/>
            <w:shd w:val="clear" w:color="auto" w:fill="auto"/>
            <w:noWrap/>
            <w:vAlign w:val="center"/>
            <w:hideMark/>
          </w:tcPr>
          <w:p w14:paraId="018EAEEC" w14:textId="7885382B" w:rsidR="00560838" w:rsidRPr="00560838" w:rsidRDefault="00560838" w:rsidP="00560838">
            <w:pPr>
              <w:spacing w:after="0"/>
              <w:jc w:val="center"/>
              <w:rPr>
                <w:sz w:val="20"/>
                <w:szCs w:val="18"/>
              </w:rPr>
            </w:pPr>
            <w:r w:rsidRPr="00560838">
              <w:rPr>
                <w:rFonts w:cs="Calibri"/>
                <w:color w:val="000000"/>
                <w:sz w:val="20"/>
                <w:szCs w:val="18"/>
              </w:rPr>
              <w:t>[0.56; 1.49]</w:t>
            </w:r>
          </w:p>
        </w:tc>
      </w:tr>
      <w:tr w:rsidR="00560838" w:rsidRPr="002D7B75" w14:paraId="045CE775" w14:textId="77777777" w:rsidTr="00560838">
        <w:trPr>
          <w:trHeight w:val="227"/>
          <w:jc w:val="center"/>
        </w:trPr>
        <w:tc>
          <w:tcPr>
            <w:tcW w:w="2665" w:type="dxa"/>
            <w:shd w:val="clear" w:color="auto" w:fill="auto"/>
            <w:noWrap/>
            <w:vAlign w:val="center"/>
            <w:hideMark/>
          </w:tcPr>
          <w:p w14:paraId="35BB51AD"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4000</w:t>
            </w:r>
          </w:p>
        </w:tc>
        <w:tc>
          <w:tcPr>
            <w:tcW w:w="482" w:type="dxa"/>
            <w:shd w:val="clear" w:color="auto" w:fill="auto"/>
            <w:noWrap/>
            <w:vAlign w:val="center"/>
            <w:hideMark/>
          </w:tcPr>
          <w:p w14:paraId="6E39296C" w14:textId="14C8AE70" w:rsidR="00560838" w:rsidRPr="00560838" w:rsidRDefault="00560838" w:rsidP="00560838">
            <w:pPr>
              <w:spacing w:after="0"/>
              <w:jc w:val="center"/>
              <w:rPr>
                <w:sz w:val="20"/>
                <w:szCs w:val="18"/>
              </w:rPr>
            </w:pPr>
            <w:r w:rsidRPr="00560838">
              <w:rPr>
                <w:rFonts w:cs="Calibri"/>
                <w:color w:val="000000"/>
                <w:sz w:val="20"/>
                <w:szCs w:val="18"/>
              </w:rPr>
              <w:t>0.83</w:t>
            </w:r>
          </w:p>
        </w:tc>
        <w:tc>
          <w:tcPr>
            <w:tcW w:w="1247" w:type="dxa"/>
            <w:shd w:val="clear" w:color="auto" w:fill="auto"/>
            <w:noWrap/>
            <w:vAlign w:val="center"/>
            <w:hideMark/>
          </w:tcPr>
          <w:p w14:paraId="21F70155" w14:textId="21B3615F" w:rsidR="00560838" w:rsidRPr="00560838" w:rsidRDefault="00560838" w:rsidP="00560838">
            <w:pPr>
              <w:spacing w:after="0"/>
              <w:jc w:val="center"/>
              <w:rPr>
                <w:sz w:val="20"/>
                <w:szCs w:val="18"/>
              </w:rPr>
            </w:pPr>
            <w:r w:rsidRPr="00560838">
              <w:rPr>
                <w:rFonts w:cs="Calibri"/>
                <w:color w:val="000000"/>
                <w:sz w:val="20"/>
                <w:szCs w:val="18"/>
              </w:rPr>
              <w:t>[0.44; 1.57]</w:t>
            </w:r>
          </w:p>
        </w:tc>
      </w:tr>
      <w:tr w:rsidR="00560838" w:rsidRPr="002D7B75" w14:paraId="12DD15D1" w14:textId="77777777" w:rsidTr="00560838">
        <w:trPr>
          <w:trHeight w:val="227"/>
          <w:jc w:val="center"/>
        </w:trPr>
        <w:tc>
          <w:tcPr>
            <w:tcW w:w="2665" w:type="dxa"/>
            <w:shd w:val="clear" w:color="auto" w:fill="auto"/>
            <w:noWrap/>
            <w:vAlign w:val="center"/>
            <w:hideMark/>
          </w:tcPr>
          <w:p w14:paraId="7B281A50" w14:textId="77777777" w:rsidR="00560838" w:rsidRPr="007B5DD5" w:rsidRDefault="00560838" w:rsidP="00560838">
            <w:pPr>
              <w:spacing w:after="0"/>
              <w:ind w:left="212"/>
              <w:rPr>
                <w:rFonts w:eastAsia="Times New Roman" w:cs="Calibri"/>
                <w:color w:val="000000"/>
                <w:sz w:val="20"/>
                <w:szCs w:val="20"/>
                <w:lang w:val="de-DE" w:eastAsia="de-DE"/>
              </w:rPr>
            </w:pPr>
            <w:r w:rsidRPr="007B5DD5">
              <w:rPr>
                <w:rFonts w:eastAsia="Times New Roman" w:cs="Calibri"/>
                <w:color w:val="000000"/>
                <w:sz w:val="20"/>
                <w:szCs w:val="20"/>
                <w:lang w:val="de-DE" w:eastAsia="de-DE"/>
              </w:rPr>
              <w:t>5000</w:t>
            </w:r>
          </w:p>
        </w:tc>
        <w:tc>
          <w:tcPr>
            <w:tcW w:w="482" w:type="dxa"/>
            <w:shd w:val="clear" w:color="auto" w:fill="auto"/>
            <w:noWrap/>
            <w:vAlign w:val="center"/>
            <w:hideMark/>
          </w:tcPr>
          <w:p w14:paraId="4C8672B6" w14:textId="390BDF03" w:rsidR="00560838" w:rsidRPr="00560838" w:rsidRDefault="00560838" w:rsidP="00560838">
            <w:pPr>
              <w:spacing w:after="0"/>
              <w:jc w:val="center"/>
              <w:rPr>
                <w:sz w:val="20"/>
                <w:szCs w:val="18"/>
              </w:rPr>
            </w:pPr>
            <w:r w:rsidRPr="00560838">
              <w:rPr>
                <w:rFonts w:cs="Calibri"/>
                <w:color w:val="000000"/>
                <w:sz w:val="20"/>
                <w:szCs w:val="18"/>
              </w:rPr>
              <w:t>0.77</w:t>
            </w:r>
          </w:p>
        </w:tc>
        <w:tc>
          <w:tcPr>
            <w:tcW w:w="1247" w:type="dxa"/>
            <w:shd w:val="clear" w:color="auto" w:fill="auto"/>
            <w:noWrap/>
            <w:vAlign w:val="center"/>
            <w:hideMark/>
          </w:tcPr>
          <w:p w14:paraId="5CEB8F80" w14:textId="54D54B11" w:rsidR="00560838" w:rsidRPr="00560838" w:rsidRDefault="00560838" w:rsidP="00560838">
            <w:pPr>
              <w:spacing w:after="0"/>
              <w:jc w:val="center"/>
              <w:rPr>
                <w:sz w:val="20"/>
                <w:szCs w:val="18"/>
              </w:rPr>
            </w:pPr>
            <w:r w:rsidRPr="00560838">
              <w:rPr>
                <w:rFonts w:cs="Calibri"/>
                <w:color w:val="000000"/>
                <w:sz w:val="20"/>
                <w:szCs w:val="18"/>
              </w:rPr>
              <w:t>[0.33; 1.80]</w:t>
            </w:r>
          </w:p>
        </w:tc>
      </w:tr>
      <w:tr w:rsidR="00560838" w:rsidRPr="002D7B75" w14:paraId="6A4FC1C3" w14:textId="77777777" w:rsidTr="00560838">
        <w:trPr>
          <w:trHeight w:val="288"/>
          <w:jc w:val="center"/>
        </w:trPr>
        <w:tc>
          <w:tcPr>
            <w:tcW w:w="2665" w:type="dxa"/>
            <w:shd w:val="clear" w:color="auto" w:fill="auto"/>
            <w:noWrap/>
            <w:vAlign w:val="center"/>
            <w:hideMark/>
          </w:tcPr>
          <w:p w14:paraId="469AAC8C" w14:textId="6AF88AA5" w:rsidR="00560838" w:rsidRPr="007B5DD5" w:rsidRDefault="00560838" w:rsidP="00560838">
            <w:pPr>
              <w:spacing w:after="0"/>
              <w:rPr>
                <w:rFonts w:eastAsia="Times New Roman" w:cs="Calibri"/>
                <w:b/>
                <w:color w:val="000000"/>
                <w:sz w:val="20"/>
                <w:szCs w:val="20"/>
                <w:lang w:val="de-DE" w:eastAsia="de-DE"/>
              </w:rPr>
            </w:pPr>
            <w:proofErr w:type="spellStart"/>
            <w:r>
              <w:rPr>
                <w:rFonts w:eastAsia="Times New Roman" w:cs="Calibri"/>
                <w:b/>
                <w:color w:val="000000"/>
                <w:sz w:val="20"/>
                <w:szCs w:val="20"/>
                <w:lang w:val="de-DE" w:eastAsia="de-DE"/>
              </w:rPr>
              <w:t>Comorbidities</w:t>
            </w:r>
            <w:proofErr w:type="spellEnd"/>
            <w:r>
              <w:rPr>
                <w:rFonts w:eastAsia="Times New Roman" w:cs="Calibri"/>
                <w:b/>
                <w:color w:val="000000"/>
                <w:sz w:val="20"/>
                <w:szCs w:val="20"/>
                <w:lang w:val="de-DE" w:eastAsia="de-DE"/>
              </w:rPr>
              <w:t xml:space="preserve"> </w:t>
            </w:r>
            <w:proofErr w:type="spellStart"/>
            <w:r>
              <w:rPr>
                <w:rFonts w:eastAsia="Times New Roman" w:cs="Calibri"/>
                <w:b/>
                <w:color w:val="000000"/>
                <w:sz w:val="20"/>
                <w:szCs w:val="20"/>
                <w:lang w:val="de-DE" w:eastAsia="de-DE"/>
              </w:rPr>
              <w:t>sum</w:t>
            </w:r>
            <w:proofErr w:type="spellEnd"/>
            <w:r>
              <w:rPr>
                <w:rFonts w:eastAsia="Times New Roman" w:cs="Calibri"/>
                <w:b/>
                <w:color w:val="000000"/>
                <w:sz w:val="20"/>
                <w:szCs w:val="20"/>
                <w:lang w:val="de-DE" w:eastAsia="de-DE"/>
              </w:rPr>
              <w:t xml:space="preserve"> score</w:t>
            </w:r>
          </w:p>
        </w:tc>
        <w:tc>
          <w:tcPr>
            <w:tcW w:w="482" w:type="dxa"/>
            <w:shd w:val="clear" w:color="auto" w:fill="auto"/>
            <w:noWrap/>
            <w:vAlign w:val="center"/>
          </w:tcPr>
          <w:p w14:paraId="36DA447C" w14:textId="75488B2B" w:rsidR="00560838" w:rsidRPr="00560838" w:rsidRDefault="00560838" w:rsidP="00560838">
            <w:pPr>
              <w:spacing w:after="0"/>
              <w:jc w:val="center"/>
              <w:rPr>
                <w:sz w:val="20"/>
                <w:szCs w:val="18"/>
              </w:rPr>
            </w:pPr>
            <w:r w:rsidRPr="00560838">
              <w:rPr>
                <w:sz w:val="20"/>
                <w:szCs w:val="18"/>
              </w:rPr>
              <w:t>1.04</w:t>
            </w:r>
          </w:p>
        </w:tc>
        <w:tc>
          <w:tcPr>
            <w:tcW w:w="1247" w:type="dxa"/>
            <w:shd w:val="clear" w:color="auto" w:fill="auto"/>
            <w:noWrap/>
            <w:vAlign w:val="center"/>
          </w:tcPr>
          <w:p w14:paraId="6E8229C7" w14:textId="7B0FDB77" w:rsidR="00560838" w:rsidRPr="00560838" w:rsidRDefault="00560838" w:rsidP="00560838">
            <w:pPr>
              <w:spacing w:after="0"/>
              <w:jc w:val="center"/>
              <w:rPr>
                <w:sz w:val="20"/>
                <w:szCs w:val="18"/>
              </w:rPr>
            </w:pPr>
            <w:r w:rsidRPr="00560838">
              <w:rPr>
                <w:sz w:val="20"/>
                <w:szCs w:val="18"/>
              </w:rPr>
              <w:t>[1.01; 1.08]</w:t>
            </w:r>
          </w:p>
        </w:tc>
      </w:tr>
      <w:tr w:rsidR="00560838" w:rsidRPr="002D7B75" w14:paraId="5671C949" w14:textId="77777777" w:rsidTr="00560838">
        <w:trPr>
          <w:trHeight w:val="288"/>
          <w:jc w:val="center"/>
        </w:trPr>
        <w:tc>
          <w:tcPr>
            <w:tcW w:w="2665" w:type="dxa"/>
            <w:tcBorders>
              <w:bottom w:val="single" w:sz="4" w:space="0" w:color="auto"/>
            </w:tcBorders>
            <w:shd w:val="clear" w:color="auto" w:fill="auto"/>
            <w:noWrap/>
            <w:vAlign w:val="center"/>
            <w:hideMark/>
          </w:tcPr>
          <w:p w14:paraId="3640292E" w14:textId="77777777" w:rsidR="00560838" w:rsidRPr="007B5DD5" w:rsidRDefault="00560838" w:rsidP="00560838">
            <w:pPr>
              <w:spacing w:after="0"/>
              <w:rPr>
                <w:rFonts w:eastAsia="Times New Roman" w:cs="Calibri"/>
                <w:b/>
                <w:color w:val="000000"/>
                <w:sz w:val="20"/>
                <w:szCs w:val="20"/>
                <w:lang w:val="de-DE" w:eastAsia="de-DE"/>
              </w:rPr>
            </w:pPr>
            <w:r w:rsidRPr="007B5DD5">
              <w:rPr>
                <w:rFonts w:eastAsia="Times New Roman" w:cs="Calibri"/>
                <w:b/>
                <w:color w:val="000000"/>
                <w:sz w:val="20"/>
                <w:szCs w:val="20"/>
                <w:lang w:val="de-DE" w:eastAsia="de-DE"/>
              </w:rPr>
              <w:t xml:space="preserve">SPA: </w:t>
            </w:r>
            <w:proofErr w:type="spellStart"/>
            <w:r w:rsidRPr="007B5DD5">
              <w:rPr>
                <w:rFonts w:eastAsia="Times New Roman" w:cs="Calibri"/>
                <w:b/>
                <w:color w:val="000000"/>
                <w:sz w:val="20"/>
                <w:szCs w:val="20"/>
                <w:lang w:val="de-DE" w:eastAsia="de-DE"/>
              </w:rPr>
              <w:t>ongoing</w:t>
            </w:r>
            <w:proofErr w:type="spellEnd"/>
            <w:r w:rsidRPr="007B5DD5">
              <w:rPr>
                <w:rFonts w:eastAsia="Times New Roman" w:cs="Calibri"/>
                <w:b/>
                <w:color w:val="000000"/>
                <w:sz w:val="20"/>
                <w:szCs w:val="20"/>
                <w:lang w:val="de-DE" w:eastAsia="de-DE"/>
              </w:rPr>
              <w:t xml:space="preserve"> </w:t>
            </w:r>
            <w:proofErr w:type="spellStart"/>
            <w:r w:rsidRPr="007B5DD5">
              <w:rPr>
                <w:rFonts w:eastAsia="Times New Roman" w:cs="Calibri"/>
                <w:b/>
                <w:color w:val="000000"/>
                <w:sz w:val="20"/>
                <w:szCs w:val="20"/>
                <w:lang w:val="de-DE" w:eastAsia="de-DE"/>
              </w:rPr>
              <w:t>development</w:t>
            </w:r>
            <w:proofErr w:type="spellEnd"/>
          </w:p>
        </w:tc>
        <w:tc>
          <w:tcPr>
            <w:tcW w:w="482" w:type="dxa"/>
            <w:tcBorders>
              <w:bottom w:val="single" w:sz="4" w:space="0" w:color="auto"/>
            </w:tcBorders>
            <w:shd w:val="clear" w:color="auto" w:fill="auto"/>
            <w:noWrap/>
            <w:vAlign w:val="center"/>
            <w:hideMark/>
          </w:tcPr>
          <w:p w14:paraId="5678A486" w14:textId="77777777" w:rsidR="00560838" w:rsidRPr="00560838" w:rsidRDefault="00560838" w:rsidP="00560838">
            <w:pPr>
              <w:spacing w:after="0"/>
              <w:jc w:val="center"/>
              <w:rPr>
                <w:sz w:val="20"/>
                <w:szCs w:val="18"/>
              </w:rPr>
            </w:pPr>
            <w:r w:rsidRPr="00560838">
              <w:rPr>
                <w:sz w:val="20"/>
                <w:szCs w:val="18"/>
              </w:rPr>
              <w:t>0.94</w:t>
            </w:r>
          </w:p>
        </w:tc>
        <w:tc>
          <w:tcPr>
            <w:tcW w:w="1247" w:type="dxa"/>
            <w:tcBorders>
              <w:bottom w:val="single" w:sz="4" w:space="0" w:color="auto"/>
            </w:tcBorders>
            <w:shd w:val="clear" w:color="auto" w:fill="auto"/>
            <w:noWrap/>
            <w:vAlign w:val="center"/>
            <w:hideMark/>
          </w:tcPr>
          <w:p w14:paraId="6D4C8836" w14:textId="77777777" w:rsidR="00560838" w:rsidRPr="00560838" w:rsidRDefault="00560838" w:rsidP="00560838">
            <w:pPr>
              <w:spacing w:after="0"/>
              <w:jc w:val="center"/>
              <w:rPr>
                <w:sz w:val="20"/>
                <w:szCs w:val="18"/>
              </w:rPr>
            </w:pPr>
            <w:r w:rsidRPr="00560838">
              <w:rPr>
                <w:sz w:val="20"/>
                <w:szCs w:val="18"/>
              </w:rPr>
              <w:t>[0.92; 0.96]</w:t>
            </w:r>
          </w:p>
        </w:tc>
      </w:tr>
    </w:tbl>
    <w:p w14:paraId="758A0B76" w14:textId="13A47EAF" w:rsidR="005A7520" w:rsidRPr="002D7B75" w:rsidRDefault="005A7520" w:rsidP="005A7520">
      <w:pPr>
        <w:pStyle w:val="Compact"/>
      </w:pPr>
      <w:r>
        <w:t>* age</w:t>
      </w:r>
      <w:r w:rsidR="00560838">
        <w:t xml:space="preserve"> and</w:t>
      </w:r>
      <w:r>
        <w:t xml:space="preserve"> household income were modelled using natural splines with three degrees of freedom to examine nonlinear associations with all-cause mortality; covariate effects are shown as contrasts of marginal means with reference categories selected from the center of the distribution </w:t>
      </w:r>
      <w:r>
        <w:fldChar w:fldCharType="begin"/>
      </w:r>
      <w:r w:rsidR="000648D3">
        <w:instrText xml:space="preserve"> ADDIN EN.CITE &lt;EndNote&gt;&lt;Cite&gt;&lt;Author&gt;Shepherd&lt;/Author&gt;&lt;Year&gt;2017&lt;/Year&gt;&lt;RecNum&gt;20266&lt;/RecNum&gt;&lt;DisplayText&gt;(Shepherd &amp;amp; Rebeiro, 2017)&lt;/DisplayText&gt;&lt;record&gt;&lt;rec-number&gt;20266&lt;/rec-number&gt;&lt;foreign-keys&gt;&lt;key app="EN" db-id="0rzssr2w9xstd2eeex65tf98p55d00fattsw" timestamp="1691919756" guid="bba5696d-1554-42c8-9c1f-4df5f70dab06"&gt;20266&lt;/key&gt;&lt;/foreign-keys&gt;&lt;ref-type name="Journal Article"&gt;17&lt;/ref-type&gt;&lt;contributors&gt;&lt;authors&gt;&lt;author&gt;Shepherd, B. E.&lt;/author&gt;&lt;author&gt;Rebeiro, P. F.&lt;/author&gt;&lt;/authors&gt;&lt;/contributors&gt;&lt;auth-address&gt;Departments of *Biostatistics; and †Medicine, Vanderbilt University School of Medicine, Nashville, TN.&lt;/auth-address&gt;&lt;titles&gt;&lt;title&gt;Brief Report: Assessing and Interpreting the Association Between Continuous Covariates and Outcomes in Observational Studies of HIV Using Splines&lt;/title&gt;&lt;secondary-title&gt;J Acquir Immune Defic Syndr&lt;/secondary-title&gt;&lt;/titles&gt;&lt;periodical&gt;&lt;full-title&gt;J Acquir Immune Defic Syndr&lt;/full-title&gt;&lt;/periodical&gt;&lt;pages&gt;e60-e63&lt;/pages&gt;&lt;volume&gt;74&lt;/volume&gt;&lt;number&gt;3&lt;/number&gt;&lt;keywords&gt;&lt;keyword&gt;Adolescent&lt;/keyword&gt;&lt;keyword&gt;Adult&lt;/keyword&gt;&lt;keyword&gt;Aged&lt;/keyword&gt;&lt;keyword&gt;Anti-HIV Agents/*therapeutic use&lt;/keyword&gt;&lt;keyword&gt;Biostatistics/*methods&lt;/keyword&gt;&lt;keyword&gt;Female&lt;/keyword&gt;&lt;keyword&gt;HIV Infections/*drug therapy/*mortality&lt;/keyword&gt;&lt;keyword&gt;Humans&lt;/keyword&gt;&lt;keyword&gt;Latin America/epidemiology&lt;/keyword&gt;&lt;keyword&gt;Male&lt;/keyword&gt;&lt;keyword&gt;Middle Aged&lt;/keyword&gt;&lt;keyword&gt;*Observational Studies as Topic&lt;/keyword&gt;&lt;keyword&gt;Prognosis&lt;/keyword&gt;&lt;keyword&gt;Survival Analysis&lt;/keyword&gt;&lt;keyword&gt;Treatment Outcome&lt;/keyword&gt;&lt;keyword&gt;Young Adult&lt;/keyword&gt;&lt;/keywords&gt;&lt;dates&gt;&lt;year&gt;2017&lt;/year&gt;&lt;pub-dates&gt;&lt;date&gt;Mar 1&lt;/date&gt;&lt;/pub-dates&gt;&lt;/dates&gt;&lt;isbn&gt;1525-4135 (Print)&amp;#xD;1525-4135&lt;/isbn&gt;&lt;accession-num&gt;27798430&lt;/accession-num&gt;&lt;urls&gt;&lt;/urls&gt;&lt;custom1&gt;None.&lt;/custom1&gt;&lt;custom2&gt;PMC5303133&lt;/custom2&gt;&lt;custom6&gt;NIHMS824399&lt;/custom6&gt;&lt;electronic-resource-num&gt;https://doi.org/10.1097/qai.0000000000001221&lt;/electronic-resource-num&gt;&lt;remote-database-provider&gt;NLM&lt;/remote-database-provider&gt;&lt;language&gt;eng&lt;/language&gt;&lt;/record&gt;&lt;/Cite&gt;&lt;/EndNote&gt;</w:instrText>
      </w:r>
      <w:r>
        <w:fldChar w:fldCharType="separate"/>
      </w:r>
      <w:r w:rsidR="000648D3">
        <w:rPr>
          <w:noProof/>
        </w:rPr>
        <w:t>(Shepherd &amp; Rebeiro, 2017)</w:t>
      </w:r>
      <w:r>
        <w:fldChar w:fldCharType="end"/>
      </w:r>
      <w:r>
        <w:t>. HR=hazard ratio, CI=confidence interval.</w:t>
      </w:r>
    </w:p>
    <w:p w14:paraId="0179CBE8" w14:textId="77777777" w:rsidR="0095322D" w:rsidRDefault="0095322D"/>
    <w:p w14:paraId="38902EE4" w14:textId="77777777" w:rsidR="0095322D" w:rsidRDefault="0095322D"/>
    <w:p w14:paraId="639B9C87" w14:textId="77777777" w:rsidR="00B91530" w:rsidRDefault="00B91530">
      <w:pPr>
        <w:sectPr w:rsidR="00B91530" w:rsidSect="00F8619C">
          <w:pgSz w:w="12240" w:h="15840"/>
          <w:pgMar w:top="1417" w:right="1417" w:bottom="1134" w:left="1417" w:header="720" w:footer="720" w:gutter="0"/>
          <w:cols w:space="720"/>
          <w:docGrid w:linePitch="326"/>
        </w:sectPr>
      </w:pPr>
    </w:p>
    <w:p w14:paraId="63D0C85F" w14:textId="77777777" w:rsidR="0095322D" w:rsidRDefault="0095322D"/>
    <w:p w14:paraId="5BA3E2D7" w14:textId="77777777" w:rsidR="00B91530" w:rsidRDefault="00B91530"/>
    <w:p w14:paraId="39423563" w14:textId="77777777" w:rsidR="00B91530" w:rsidRDefault="00B91530" w:rsidP="00B91530">
      <w:pPr>
        <w:keepNext/>
      </w:pPr>
      <w:r>
        <w:rPr>
          <w:noProof/>
          <w:lang w:val="de-DE" w:eastAsia="de-DE"/>
        </w:rPr>
        <w:drawing>
          <wp:inline distT="0" distB="0" distL="0" distR="0" wp14:anchorId="71599FBB" wp14:editId="1651CFF5">
            <wp:extent cx="8432800" cy="4216400"/>
            <wp:effectExtent l="0" t="0" r="635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432800" cy="4216400"/>
                    </a:xfrm>
                    <a:prstGeom prst="rect">
                      <a:avLst/>
                    </a:prstGeom>
                    <a:noFill/>
                    <a:ln>
                      <a:noFill/>
                    </a:ln>
                  </pic:spPr>
                </pic:pic>
              </a:graphicData>
            </a:graphic>
          </wp:inline>
        </w:drawing>
      </w:r>
    </w:p>
    <w:p w14:paraId="3C06E44B" w14:textId="5147883B" w:rsidR="00B91530" w:rsidRDefault="00B91530" w:rsidP="00560838">
      <w:pPr>
        <w:pStyle w:val="Beschriftung"/>
      </w:pPr>
      <w:r>
        <w:t xml:space="preserve">Supplementary Figure </w:t>
      </w:r>
      <w:r w:rsidR="002F5620">
        <w:rPr>
          <w:noProof/>
        </w:rPr>
        <w:fldChar w:fldCharType="begin"/>
      </w:r>
      <w:r w:rsidR="002F5620">
        <w:rPr>
          <w:noProof/>
        </w:rPr>
        <w:instrText xml:space="preserve"> SEQ Supplementary_Figure \* ARABIC </w:instrText>
      </w:r>
      <w:r w:rsidR="002F5620">
        <w:rPr>
          <w:noProof/>
        </w:rPr>
        <w:fldChar w:fldCharType="separate"/>
      </w:r>
      <w:r w:rsidR="0056489C">
        <w:rPr>
          <w:noProof/>
        </w:rPr>
        <w:t>10</w:t>
      </w:r>
      <w:r w:rsidR="002F5620">
        <w:rPr>
          <w:noProof/>
        </w:rPr>
        <w:fldChar w:fldCharType="end"/>
      </w:r>
      <w:r>
        <w:t>: Illustration of the frequencies of comorbidities and their</w:t>
      </w:r>
      <w:r w:rsidR="00821E4D">
        <w:t xml:space="preserve"> </w:t>
      </w:r>
      <w:r w:rsidR="00A71D8F">
        <w:t>combinations (max. 4</w:t>
      </w:r>
      <w:r w:rsidR="00A71D8F" w:rsidRPr="00A71D8F">
        <w:rPr>
          <w:vertAlign w:val="superscript"/>
        </w:rPr>
        <w:t>th</w:t>
      </w:r>
      <w:r w:rsidR="00A71D8F">
        <w:t xml:space="preserve"> order) generated with </w:t>
      </w:r>
      <w:proofErr w:type="spellStart"/>
      <w:r w:rsidR="00A71D8F">
        <w:t>ComplexUpset</w:t>
      </w:r>
      <w:proofErr w:type="spellEnd"/>
      <w:r w:rsidR="00A71D8F">
        <w:t xml:space="preserve"> </w:t>
      </w:r>
      <w:r w:rsidR="00A71D8F">
        <w:fldChar w:fldCharType="begin"/>
      </w:r>
      <w:r w:rsidR="000648D3">
        <w:instrText xml:space="preserve"> ADDIN EN.CITE &lt;EndNote&gt;&lt;Cite&gt;&lt;Author&gt;Krassowski&lt;/Author&gt;&lt;Year&gt;2022&lt;/Year&gt;&lt;RecNum&gt;20357&lt;/RecNum&gt;&lt;DisplayText&gt;(Krassowski et al., 2022)&lt;/DisplayText&gt;&lt;record&gt;&lt;rec-number&gt;20357&lt;/rec-number&gt;&lt;foreign-keys&gt;&lt;key app="EN" db-id="0rzssr2w9xstd2eeex65tf98p55d00fattsw" timestamp="1704814831" guid="f5b239aa-5552-455f-900f-113be7a98a63"&gt;20357&lt;/key&gt;&lt;/foreign-keys&gt;&lt;ref-type name="Computer Program"&gt;9&lt;/ref-type&gt;&lt;contributors&gt;&lt;authors&gt;&lt;author&gt;&lt;style face="normal" font="default" size="100%"&gt;Krassowski, Micha&lt;/style&gt;&lt;style face="normal" font="default" charset="238" size="100%"&gt;ł&lt;/style&gt;&lt;/author&gt;&lt;author&gt;&lt;style face="normal" font="default" charset="238" size="100%"&gt;Arts, Milou&lt;/style&gt;&lt;/author&gt;&lt;author&gt;&lt;style face="normal" font="default" charset="238" size="100%"&gt;Lagger, Cyril&lt;/style&gt;&lt;/author&gt;&lt;author&gt;&lt;style face="normal" font="default" charset="238" size="100%"&gt;Max,&lt;/style&gt;&lt;/author&gt;&lt;/authors&gt;&lt;/contributors&gt;&lt;titles&gt;&lt;title&gt;Complex-upsets. Version 1.3.5&lt;/title&gt;&lt;/titles&gt;&lt;dates&gt;&lt;year&gt;2022&lt;/year&gt;&lt;/dates&gt;&lt;publisher&gt;Zenodo&lt;/publisher&gt;&lt;urls&gt;&lt;related-urls&gt;&lt;url&gt;https://doi.org/10.5281/zenodo.7314197&lt;/url&gt;&lt;/related-urls&gt;&lt;/urls&gt;&lt;electronic-resource-num&gt;https://doi.org/10.5281/zenodo.7314197&lt;/electronic-resource-num&gt;&lt;/record&gt;&lt;/Cite&gt;&lt;/EndNote&gt;</w:instrText>
      </w:r>
      <w:r w:rsidR="00A71D8F">
        <w:fldChar w:fldCharType="separate"/>
      </w:r>
      <w:r w:rsidR="000648D3">
        <w:rPr>
          <w:noProof/>
        </w:rPr>
        <w:t>(Krassowski et al., 2022)</w:t>
      </w:r>
      <w:r w:rsidR="00A71D8F">
        <w:fldChar w:fldCharType="end"/>
      </w:r>
      <w:r w:rsidR="00AB3668">
        <w:t xml:space="preserve"> for the DEAS 1996 sample.</w:t>
      </w:r>
      <w:r w:rsidR="009B4EC5">
        <w:t xml:space="preserve"> N=93 had a sum score of 1 with either having cardiovascular/circulatory disorders (45 + 30), diabetes (11), or cancer (7); n=88 had a score of 2 due to joint/bone problems and eye/vision impairment; n=46 had a score of 3 due to joint/bone problems + eye/vision impairment + insomnia.</w:t>
      </w:r>
    </w:p>
    <w:p w14:paraId="6F70D61A" w14:textId="77777777" w:rsidR="00B91530" w:rsidRDefault="00B91530"/>
    <w:p w14:paraId="65D960E2" w14:textId="08E97AD2" w:rsidR="003A2A9E" w:rsidRDefault="003A2A9E" w:rsidP="004F1578">
      <w:pPr>
        <w:pStyle w:val="Beschriftung"/>
        <w:sectPr w:rsidR="003A2A9E" w:rsidSect="003A7119">
          <w:pgSz w:w="15840" w:h="12240" w:orient="landscape"/>
          <w:pgMar w:top="1417" w:right="1417" w:bottom="1417" w:left="1134" w:header="720" w:footer="720" w:gutter="0"/>
          <w:cols w:space="720"/>
          <w:docGrid w:linePitch="326"/>
        </w:sectPr>
      </w:pPr>
    </w:p>
    <w:p w14:paraId="60F6DA42" w14:textId="77777777" w:rsidR="00B405EC" w:rsidRPr="00830A47" w:rsidRDefault="00B405EC" w:rsidP="00B405EC">
      <w:pPr>
        <w:tabs>
          <w:tab w:val="left" w:pos="709"/>
        </w:tabs>
        <w:rPr>
          <w:rFonts w:cs="Calibri"/>
          <w:b/>
          <w:bCs/>
          <w:color w:val="000000" w:themeColor="text1"/>
        </w:rPr>
      </w:pPr>
      <w:r w:rsidRPr="00830A47">
        <w:rPr>
          <w:rFonts w:cs="Calibri"/>
          <w:b/>
          <w:bCs/>
          <w:color w:val="000000" w:themeColor="text1"/>
        </w:rPr>
        <w:lastRenderedPageBreak/>
        <w:t>Implications for science communication</w:t>
      </w:r>
    </w:p>
    <w:p w14:paraId="791FFCDA" w14:textId="2043E0A8" w:rsidR="00B405EC" w:rsidRDefault="00B405EC" w:rsidP="00B405EC">
      <w:pPr>
        <w:tabs>
          <w:tab w:val="left" w:pos="709"/>
        </w:tabs>
        <w:rPr>
          <w:rFonts w:cs="Calibri"/>
          <w:color w:val="000000" w:themeColor="text1"/>
        </w:rPr>
      </w:pPr>
      <w:r>
        <w:rPr>
          <w:rFonts w:cs="Calibri"/>
          <w:color w:val="000000" w:themeColor="text1"/>
        </w:rPr>
        <w:t>O</w:t>
      </w:r>
      <w:r w:rsidRPr="00830A47">
        <w:rPr>
          <w:rFonts w:cs="Calibri"/>
          <w:color w:val="000000" w:themeColor="text1"/>
        </w:rPr>
        <w:t xml:space="preserve">ur findings along with personal experiences in media communication (authors SKS, SW) have also implications for science communication. </w:t>
      </w:r>
    </w:p>
    <w:p w14:paraId="670E4FCA" w14:textId="77777777" w:rsidR="00B405EC" w:rsidRDefault="00B405EC" w:rsidP="00B405EC">
      <w:pPr>
        <w:tabs>
          <w:tab w:val="left" w:pos="709"/>
        </w:tabs>
        <w:rPr>
          <w:rFonts w:cs="Calibri"/>
          <w:color w:val="000000" w:themeColor="text1"/>
        </w:rPr>
      </w:pPr>
    </w:p>
    <w:p w14:paraId="5B342018" w14:textId="77777777" w:rsidR="00B405EC" w:rsidRPr="00866642" w:rsidRDefault="00B405EC" w:rsidP="00B405EC">
      <w:pPr>
        <w:pStyle w:val="Listenabsatz"/>
        <w:numPr>
          <w:ilvl w:val="0"/>
          <w:numId w:val="15"/>
        </w:numPr>
        <w:tabs>
          <w:tab w:val="left" w:pos="709"/>
        </w:tabs>
        <w:spacing w:after="0" w:line="360" w:lineRule="auto"/>
        <w:ind w:left="714" w:hanging="357"/>
        <w:rPr>
          <w:rFonts w:cs="Calibri"/>
          <w:color w:val="000000" w:themeColor="text1"/>
        </w:rPr>
      </w:pPr>
      <w:r w:rsidRPr="00866642">
        <w:rPr>
          <w:rFonts w:cs="Calibri"/>
          <w:color w:val="000000" w:themeColor="text1"/>
        </w:rPr>
        <w:t>We recommend to solely communicate on adjusted survival advantages</w:t>
      </w:r>
      <w:r>
        <w:rPr>
          <w:rFonts w:cs="Calibri"/>
          <w:color w:val="000000" w:themeColor="text1"/>
        </w:rPr>
        <w:t xml:space="preserve"> when using observational data</w:t>
      </w:r>
      <w:r w:rsidRPr="00866642">
        <w:rPr>
          <w:rFonts w:cs="Calibri"/>
          <w:color w:val="000000" w:themeColor="text1"/>
        </w:rPr>
        <w:t xml:space="preserve">. </w:t>
      </w:r>
    </w:p>
    <w:p w14:paraId="79C01DF2" w14:textId="77777777" w:rsidR="00B405EC" w:rsidRDefault="00B405EC" w:rsidP="00B405EC">
      <w:pPr>
        <w:pStyle w:val="Listenabsatz"/>
        <w:numPr>
          <w:ilvl w:val="0"/>
          <w:numId w:val="15"/>
        </w:numPr>
        <w:tabs>
          <w:tab w:val="left" w:pos="709"/>
        </w:tabs>
        <w:spacing w:after="0" w:line="360" w:lineRule="auto"/>
        <w:ind w:left="714" w:hanging="357"/>
        <w:rPr>
          <w:rFonts w:cs="Calibri"/>
          <w:color w:val="000000" w:themeColor="text1"/>
        </w:rPr>
      </w:pPr>
      <w:r w:rsidRPr="00866642">
        <w:rPr>
          <w:rFonts w:cs="Calibri"/>
          <w:color w:val="000000" w:themeColor="text1"/>
        </w:rPr>
        <w:t>We recommend not to use catchy and too simple headlines for press releases.</w:t>
      </w:r>
    </w:p>
    <w:p w14:paraId="5A49B5F6" w14:textId="77777777" w:rsidR="00B405EC" w:rsidRDefault="00B405EC" w:rsidP="00B405EC">
      <w:pPr>
        <w:pStyle w:val="Listenabsatz"/>
        <w:numPr>
          <w:ilvl w:val="0"/>
          <w:numId w:val="15"/>
        </w:numPr>
        <w:tabs>
          <w:tab w:val="left" w:pos="709"/>
        </w:tabs>
        <w:spacing w:after="0" w:line="360" w:lineRule="auto"/>
        <w:ind w:left="714" w:hanging="357"/>
        <w:rPr>
          <w:rFonts w:cs="Calibri"/>
          <w:color w:val="000000" w:themeColor="text1"/>
        </w:rPr>
      </w:pPr>
      <w:r>
        <w:rPr>
          <w:rFonts w:cs="Calibri"/>
          <w:color w:val="000000" w:themeColor="text1"/>
        </w:rPr>
        <w:t>C</w:t>
      </w:r>
      <w:r w:rsidRPr="00866642">
        <w:rPr>
          <w:rFonts w:cs="Calibri"/>
          <w:color w:val="000000" w:themeColor="text1"/>
        </w:rPr>
        <w:t xml:space="preserve">ausal language should be avoided when analyses are based on association, even if those are longitudinal. </w:t>
      </w:r>
    </w:p>
    <w:p w14:paraId="58D691AE" w14:textId="77777777" w:rsidR="00B405EC" w:rsidRDefault="00B405EC" w:rsidP="00B405EC">
      <w:pPr>
        <w:pStyle w:val="Listenabsatz"/>
        <w:numPr>
          <w:ilvl w:val="0"/>
          <w:numId w:val="15"/>
        </w:numPr>
        <w:tabs>
          <w:tab w:val="left" w:pos="709"/>
        </w:tabs>
        <w:spacing w:after="0" w:line="360" w:lineRule="auto"/>
        <w:ind w:left="714" w:hanging="357"/>
        <w:rPr>
          <w:rFonts w:cs="Calibri"/>
          <w:color w:val="000000" w:themeColor="text1"/>
        </w:rPr>
      </w:pPr>
      <w:r>
        <w:rPr>
          <w:rFonts w:cs="Calibri"/>
          <w:color w:val="000000" w:themeColor="text1"/>
        </w:rPr>
        <w:t>R</w:t>
      </w:r>
      <w:r w:rsidRPr="00866642">
        <w:rPr>
          <w:rFonts w:cs="Calibri"/>
          <w:color w:val="000000" w:themeColor="text1"/>
        </w:rPr>
        <w:t>esults should be communicated alongside with their limitations and evidence gaps. Information should include what can and cannot be concluded from the current analysis.</w:t>
      </w:r>
    </w:p>
    <w:p w14:paraId="3A9FAEF5" w14:textId="77777777" w:rsidR="00B405EC" w:rsidRDefault="00B405EC" w:rsidP="00B405EC">
      <w:pPr>
        <w:pStyle w:val="Listenabsatz"/>
        <w:numPr>
          <w:ilvl w:val="0"/>
          <w:numId w:val="15"/>
        </w:numPr>
        <w:tabs>
          <w:tab w:val="left" w:pos="709"/>
        </w:tabs>
        <w:spacing w:after="0" w:line="360" w:lineRule="auto"/>
        <w:ind w:left="714" w:hanging="357"/>
        <w:rPr>
          <w:rFonts w:cs="Calibri"/>
          <w:color w:val="000000" w:themeColor="text1"/>
        </w:rPr>
      </w:pPr>
      <w:r>
        <w:rPr>
          <w:rFonts w:cs="Calibri"/>
          <w:color w:val="000000" w:themeColor="text1"/>
        </w:rPr>
        <w:t>If possible, e</w:t>
      </w:r>
      <w:r w:rsidRPr="00866642">
        <w:rPr>
          <w:rFonts w:cs="Calibri"/>
          <w:color w:val="000000" w:themeColor="text1"/>
        </w:rPr>
        <w:t xml:space="preserve">xplicitly state that results cannot be easily compared to analyses on mortality in other fields when analyses do not rigorously control for confounders and/or employ balancing methods. </w:t>
      </w:r>
    </w:p>
    <w:p w14:paraId="1B07B251" w14:textId="1AF20EB0" w:rsidR="00B405EC" w:rsidRPr="00C003F8" w:rsidRDefault="00B405EC" w:rsidP="00B405EC">
      <w:pPr>
        <w:pStyle w:val="Listenabsatz"/>
        <w:numPr>
          <w:ilvl w:val="0"/>
          <w:numId w:val="15"/>
        </w:numPr>
        <w:tabs>
          <w:tab w:val="left" w:pos="709"/>
        </w:tabs>
        <w:spacing w:after="0" w:line="360" w:lineRule="auto"/>
        <w:ind w:left="714" w:hanging="357"/>
        <w:rPr>
          <w:b/>
          <w:bCs/>
        </w:rPr>
      </w:pPr>
      <w:r w:rsidRPr="00866642">
        <w:rPr>
          <w:rFonts w:cs="Calibri"/>
          <w:color w:val="000000" w:themeColor="text1"/>
        </w:rPr>
        <w:t>Yet, we acknowledge, that also adhering to those recommendations cannot prevent any catchy headline or causal language as those also often result from timely deadlines of journalists and (small) changes in statements in final stages of editing without approval by involved researchers. In such cases, additional information provided via institutional websites or personal social media might be helpful.</w:t>
      </w:r>
    </w:p>
    <w:p w14:paraId="57E8B7EC" w14:textId="0B3E0EAE" w:rsidR="004F59A0" w:rsidRDefault="004F59A0" w:rsidP="006E761A">
      <w:pPr>
        <w:pStyle w:val="Textkrper"/>
        <w:rPr>
          <w:rFonts w:cs="Calibri"/>
          <w:noProof/>
        </w:rPr>
      </w:pPr>
    </w:p>
    <w:p w14:paraId="4471B846" w14:textId="77777777" w:rsidR="00B405EC" w:rsidRDefault="00B405EC" w:rsidP="00824DA0">
      <w:pPr>
        <w:pStyle w:val="EndNoteBibliographyTitle"/>
      </w:pPr>
    </w:p>
    <w:p w14:paraId="418809F0" w14:textId="77777777" w:rsidR="00B405EC" w:rsidRDefault="00B405EC">
      <w:pPr>
        <w:rPr>
          <w:rFonts w:cs="Calibri"/>
          <w:noProof/>
        </w:rPr>
      </w:pPr>
      <w:r>
        <w:br w:type="page"/>
      </w:r>
    </w:p>
    <w:p w14:paraId="7B07F01C" w14:textId="0EE46047" w:rsidR="0035527A" w:rsidRPr="0035527A" w:rsidRDefault="00137CE4" w:rsidP="0035527A">
      <w:pPr>
        <w:pStyle w:val="EndNoteBibliographyTitle"/>
      </w:pPr>
      <w:r>
        <w:lastRenderedPageBreak/>
        <w:fldChar w:fldCharType="begin"/>
      </w:r>
      <w:r>
        <w:instrText xml:space="preserve"> ADDIN EN.REFLIST </w:instrText>
      </w:r>
      <w:r>
        <w:fldChar w:fldCharType="separate"/>
      </w:r>
      <w:r w:rsidR="003D0F3C">
        <w:t>LIST OF ADDITIONAL REFERENCES</w:t>
      </w:r>
    </w:p>
    <w:p w14:paraId="00CC1A33" w14:textId="77777777" w:rsidR="0035527A" w:rsidRPr="0035527A" w:rsidRDefault="0035527A" w:rsidP="0035527A">
      <w:pPr>
        <w:pStyle w:val="EndNoteBibliographyTitle"/>
      </w:pPr>
    </w:p>
    <w:p w14:paraId="5A02E26B" w14:textId="47EF5D59" w:rsidR="0035527A" w:rsidRPr="00263A0F" w:rsidRDefault="0035527A" w:rsidP="0035527A">
      <w:pPr>
        <w:pStyle w:val="EndNoteBibliography"/>
        <w:spacing w:after="0"/>
        <w:ind w:left="720" w:hanging="720"/>
        <w:rPr>
          <w:sz w:val="22"/>
        </w:rPr>
      </w:pPr>
      <w:r w:rsidRPr="00263A0F">
        <w:rPr>
          <w:sz w:val="22"/>
        </w:rPr>
        <w:t xml:space="preserve">Benyamini, Y., &amp; Burns, E. (2020). Views on aging: older adults’ self-perceptions of age and of health. </w:t>
      </w:r>
      <w:r w:rsidRPr="00263A0F">
        <w:rPr>
          <w:i/>
          <w:sz w:val="22"/>
        </w:rPr>
        <w:t>European Journal of Ageing</w:t>
      </w:r>
      <w:r w:rsidRPr="00263A0F">
        <w:rPr>
          <w:sz w:val="22"/>
        </w:rPr>
        <w:t>,</w:t>
      </w:r>
      <w:r w:rsidRPr="00263A0F">
        <w:rPr>
          <w:i/>
          <w:sz w:val="22"/>
        </w:rPr>
        <w:t xml:space="preserve"> 17</w:t>
      </w:r>
      <w:r w:rsidRPr="00263A0F">
        <w:rPr>
          <w:sz w:val="22"/>
        </w:rPr>
        <w:t xml:space="preserve">(4), 477-487. </w:t>
      </w:r>
      <w:hyperlink r:id="rId25" w:history="1">
        <w:r w:rsidRPr="00263A0F">
          <w:rPr>
            <w:rStyle w:val="Hyperlink"/>
            <w:sz w:val="22"/>
          </w:rPr>
          <w:t>https://doi.org/10.1007/s10433-019-00528-8</w:t>
        </w:r>
      </w:hyperlink>
      <w:r w:rsidRPr="00263A0F">
        <w:rPr>
          <w:sz w:val="22"/>
        </w:rPr>
        <w:t xml:space="preserve"> </w:t>
      </w:r>
    </w:p>
    <w:p w14:paraId="5D538573" w14:textId="68390D0D" w:rsidR="0035527A" w:rsidRPr="00263A0F" w:rsidRDefault="0035527A" w:rsidP="0035527A">
      <w:pPr>
        <w:pStyle w:val="EndNoteBibliography"/>
        <w:spacing w:after="0"/>
        <w:ind w:left="720" w:hanging="720"/>
        <w:rPr>
          <w:sz w:val="22"/>
          <w:lang w:val="de-DE"/>
        </w:rPr>
      </w:pPr>
      <w:r w:rsidRPr="00263A0F">
        <w:rPr>
          <w:sz w:val="22"/>
        </w:rPr>
        <w:t xml:space="preserve">Kaspar, R., Wahl, H.-W., &amp; Diehl, M. (2021). Awareness of Age-Related Change as a Behavioral Determinant of Survival Time in Very Old Age [Original Research]. </w:t>
      </w:r>
      <w:r w:rsidRPr="00263A0F">
        <w:rPr>
          <w:i/>
          <w:sz w:val="22"/>
          <w:lang w:val="de-DE"/>
        </w:rPr>
        <w:t>Frontiers in Psychology</w:t>
      </w:r>
      <w:r w:rsidRPr="00263A0F">
        <w:rPr>
          <w:sz w:val="22"/>
          <w:lang w:val="de-DE"/>
        </w:rPr>
        <w:t>,</w:t>
      </w:r>
      <w:r w:rsidRPr="00263A0F">
        <w:rPr>
          <w:i/>
          <w:sz w:val="22"/>
          <w:lang w:val="de-DE"/>
        </w:rPr>
        <w:t xml:space="preserve"> 12</w:t>
      </w:r>
      <w:r w:rsidRPr="00263A0F">
        <w:rPr>
          <w:sz w:val="22"/>
          <w:lang w:val="de-DE"/>
        </w:rPr>
        <w:t xml:space="preserve">. </w:t>
      </w:r>
      <w:hyperlink r:id="rId26" w:history="1">
        <w:r w:rsidRPr="00263A0F">
          <w:rPr>
            <w:rStyle w:val="Hyperlink"/>
            <w:sz w:val="22"/>
            <w:lang w:val="de-DE"/>
          </w:rPr>
          <w:t>https://doi.org/10.3389/fpsyg.2021.727560</w:t>
        </w:r>
      </w:hyperlink>
      <w:r w:rsidRPr="00263A0F">
        <w:rPr>
          <w:sz w:val="22"/>
          <w:lang w:val="de-DE"/>
        </w:rPr>
        <w:t xml:space="preserve"> </w:t>
      </w:r>
    </w:p>
    <w:p w14:paraId="1387CE3E" w14:textId="77777777" w:rsidR="0035527A" w:rsidRPr="00263A0F" w:rsidRDefault="0035527A" w:rsidP="0035527A">
      <w:pPr>
        <w:pStyle w:val="EndNoteBibliography"/>
        <w:spacing w:after="0"/>
        <w:ind w:left="720" w:hanging="720"/>
        <w:rPr>
          <w:sz w:val="22"/>
        </w:rPr>
      </w:pPr>
      <w:r w:rsidRPr="00263A0F">
        <w:rPr>
          <w:sz w:val="22"/>
          <w:lang w:val="de-DE"/>
        </w:rPr>
        <w:t xml:space="preserve">Kotter-Grühn, D., Kleinspehn-Ammerlahn, A., Gerstorf, D., &amp; Smith, J. (2009). </w:t>
      </w:r>
      <w:r w:rsidRPr="00263A0F">
        <w:rPr>
          <w:sz w:val="22"/>
        </w:rPr>
        <w:t xml:space="preserve">Self-perceptions of aging predict mortality and change with approaching death: 16-year longitudinal results from the Berlin Aging Study. </w:t>
      </w:r>
      <w:r w:rsidRPr="00263A0F">
        <w:rPr>
          <w:i/>
          <w:sz w:val="22"/>
        </w:rPr>
        <w:t>Psychology and aging</w:t>
      </w:r>
      <w:r w:rsidRPr="00263A0F">
        <w:rPr>
          <w:sz w:val="22"/>
        </w:rPr>
        <w:t>,</w:t>
      </w:r>
      <w:r w:rsidRPr="00263A0F">
        <w:rPr>
          <w:i/>
          <w:sz w:val="22"/>
        </w:rPr>
        <w:t xml:space="preserve"> 24</w:t>
      </w:r>
      <w:r w:rsidRPr="00263A0F">
        <w:rPr>
          <w:sz w:val="22"/>
        </w:rPr>
        <w:t xml:space="preserve">(3), 654. </w:t>
      </w:r>
    </w:p>
    <w:p w14:paraId="0CE6DA67" w14:textId="631A16A2" w:rsidR="0035527A" w:rsidRPr="00263A0F" w:rsidRDefault="0035527A" w:rsidP="0035527A">
      <w:pPr>
        <w:pStyle w:val="EndNoteBibliography"/>
        <w:spacing w:after="0"/>
        <w:ind w:left="720" w:hanging="720"/>
        <w:rPr>
          <w:sz w:val="22"/>
        </w:rPr>
      </w:pPr>
      <w:r w:rsidRPr="00263A0F">
        <w:rPr>
          <w:sz w:val="22"/>
        </w:rPr>
        <w:t xml:space="preserve">Krassowski, M., Arts, M., Lagger, C., &amp; Max. (2022). </w:t>
      </w:r>
      <w:r w:rsidRPr="00263A0F">
        <w:rPr>
          <w:i/>
          <w:sz w:val="22"/>
        </w:rPr>
        <w:t>Complex-upsets. Version 1.3.5</w:t>
      </w:r>
      <w:r w:rsidRPr="00263A0F">
        <w:rPr>
          <w:sz w:val="22"/>
        </w:rPr>
        <w:t>.</w:t>
      </w:r>
      <w:r w:rsidRPr="00263A0F">
        <w:rPr>
          <w:i/>
          <w:sz w:val="22"/>
        </w:rPr>
        <w:t xml:space="preserve"> </w:t>
      </w:r>
      <w:r w:rsidRPr="00263A0F">
        <w:rPr>
          <w:sz w:val="22"/>
        </w:rPr>
        <w:t xml:space="preserve">In Zenodo. </w:t>
      </w:r>
      <w:hyperlink r:id="rId27" w:history="1">
        <w:r w:rsidRPr="00263A0F">
          <w:rPr>
            <w:rStyle w:val="Hyperlink"/>
            <w:sz w:val="22"/>
          </w:rPr>
          <w:t>https://doi.org/10.5281/zenodo.7314197</w:t>
        </w:r>
      </w:hyperlink>
    </w:p>
    <w:p w14:paraId="7F86D837" w14:textId="31D96B08" w:rsidR="0035527A" w:rsidRPr="00263A0F" w:rsidRDefault="0035527A" w:rsidP="0035527A">
      <w:pPr>
        <w:pStyle w:val="EndNoteBibliography"/>
        <w:spacing w:after="0"/>
        <w:ind w:left="720" w:hanging="720"/>
        <w:rPr>
          <w:sz w:val="22"/>
        </w:rPr>
      </w:pPr>
      <w:r w:rsidRPr="00263A0F">
        <w:rPr>
          <w:sz w:val="22"/>
        </w:rPr>
        <w:t xml:space="preserve">Levy, B., &amp; Bavishi, A. (2018). Survival advantage mechanism: Inflammation as a mediator of positive self-perceptions of aging on longevity. </w:t>
      </w:r>
      <w:r w:rsidRPr="00263A0F">
        <w:rPr>
          <w:i/>
          <w:sz w:val="22"/>
        </w:rPr>
        <w:t>The Journals of Gerontology: Series B</w:t>
      </w:r>
      <w:r w:rsidRPr="00263A0F">
        <w:rPr>
          <w:sz w:val="22"/>
        </w:rPr>
        <w:t>,</w:t>
      </w:r>
      <w:r w:rsidRPr="00263A0F">
        <w:rPr>
          <w:i/>
          <w:sz w:val="22"/>
        </w:rPr>
        <w:t xml:space="preserve"> 73</w:t>
      </w:r>
      <w:r w:rsidRPr="00263A0F">
        <w:rPr>
          <w:sz w:val="22"/>
        </w:rPr>
        <w:t xml:space="preserve">(3), 409-412. </w:t>
      </w:r>
      <w:hyperlink r:id="rId28" w:history="1">
        <w:r w:rsidRPr="00263A0F">
          <w:rPr>
            <w:rStyle w:val="Hyperlink"/>
            <w:sz w:val="22"/>
          </w:rPr>
          <w:t>https://doi.org/10.1093/geronb/gbw035</w:t>
        </w:r>
      </w:hyperlink>
      <w:r w:rsidRPr="00263A0F">
        <w:rPr>
          <w:sz w:val="22"/>
        </w:rPr>
        <w:t xml:space="preserve"> </w:t>
      </w:r>
    </w:p>
    <w:p w14:paraId="6D882FB7" w14:textId="326415F6" w:rsidR="0035527A" w:rsidRPr="00263A0F" w:rsidRDefault="0035527A" w:rsidP="0035527A">
      <w:pPr>
        <w:pStyle w:val="EndNoteBibliography"/>
        <w:spacing w:after="0"/>
        <w:ind w:left="720" w:hanging="720"/>
        <w:rPr>
          <w:sz w:val="22"/>
          <w:lang w:val="de-DE"/>
        </w:rPr>
      </w:pPr>
      <w:r w:rsidRPr="00263A0F">
        <w:rPr>
          <w:sz w:val="22"/>
        </w:rPr>
        <w:t xml:space="preserve">Levy, B., &amp; Myers, L. M. (2005). Relationship between respiratory mortality and self-perceptions of aging. </w:t>
      </w:r>
      <w:r w:rsidRPr="00263A0F">
        <w:rPr>
          <w:i/>
          <w:sz w:val="22"/>
          <w:lang w:val="de-DE"/>
        </w:rPr>
        <w:t>Psychology &amp; Health</w:t>
      </w:r>
      <w:r w:rsidRPr="00263A0F">
        <w:rPr>
          <w:sz w:val="22"/>
          <w:lang w:val="de-DE"/>
        </w:rPr>
        <w:t>,</w:t>
      </w:r>
      <w:r w:rsidRPr="00263A0F">
        <w:rPr>
          <w:i/>
          <w:sz w:val="22"/>
          <w:lang w:val="de-DE"/>
        </w:rPr>
        <w:t xml:space="preserve"> 20</w:t>
      </w:r>
      <w:r w:rsidRPr="00263A0F">
        <w:rPr>
          <w:sz w:val="22"/>
          <w:lang w:val="de-DE"/>
        </w:rPr>
        <w:t xml:space="preserve">(5), 553-564. </w:t>
      </w:r>
      <w:hyperlink r:id="rId29" w:history="1">
        <w:r w:rsidRPr="00263A0F">
          <w:rPr>
            <w:rStyle w:val="Hyperlink"/>
            <w:sz w:val="22"/>
            <w:lang w:val="de-DE"/>
          </w:rPr>
          <w:t>https://doi.org/10.1080/14768320500066381</w:t>
        </w:r>
      </w:hyperlink>
      <w:r w:rsidRPr="00263A0F">
        <w:rPr>
          <w:sz w:val="22"/>
          <w:lang w:val="de-DE"/>
        </w:rPr>
        <w:t xml:space="preserve"> </w:t>
      </w:r>
    </w:p>
    <w:p w14:paraId="3E416BD4" w14:textId="3599F43B" w:rsidR="0035527A" w:rsidRPr="00263A0F" w:rsidRDefault="0035527A" w:rsidP="0035527A">
      <w:pPr>
        <w:pStyle w:val="EndNoteBibliography"/>
        <w:spacing w:after="0"/>
        <w:ind w:left="720" w:hanging="720"/>
        <w:rPr>
          <w:sz w:val="22"/>
        </w:rPr>
      </w:pPr>
      <w:r w:rsidRPr="00263A0F">
        <w:rPr>
          <w:sz w:val="22"/>
          <w:lang w:val="de-DE"/>
        </w:rPr>
        <w:t xml:space="preserve">Levy, B., Slade, M., Kunkel, S., &amp; Kasl, S. (2002). </w:t>
      </w:r>
      <w:r w:rsidRPr="00263A0F">
        <w:rPr>
          <w:sz w:val="22"/>
        </w:rPr>
        <w:t xml:space="preserve">Longevity increased by positive self-perceptions of aging. </w:t>
      </w:r>
      <w:r w:rsidRPr="00263A0F">
        <w:rPr>
          <w:i/>
          <w:sz w:val="22"/>
        </w:rPr>
        <w:t>Journal of Personality and Social Psychology</w:t>
      </w:r>
      <w:r w:rsidRPr="00263A0F">
        <w:rPr>
          <w:sz w:val="22"/>
        </w:rPr>
        <w:t>,</w:t>
      </w:r>
      <w:r w:rsidRPr="00263A0F">
        <w:rPr>
          <w:i/>
          <w:sz w:val="22"/>
        </w:rPr>
        <w:t xml:space="preserve"> 83</w:t>
      </w:r>
      <w:r w:rsidRPr="00263A0F">
        <w:rPr>
          <w:sz w:val="22"/>
        </w:rPr>
        <w:t xml:space="preserve">(2), 261. </w:t>
      </w:r>
      <w:hyperlink r:id="rId30" w:history="1">
        <w:r w:rsidRPr="00263A0F">
          <w:rPr>
            <w:rStyle w:val="Hyperlink"/>
            <w:sz w:val="22"/>
          </w:rPr>
          <w:t>https://doi.org/10.1037//0022-3514.83.2.261</w:t>
        </w:r>
      </w:hyperlink>
      <w:r w:rsidRPr="00263A0F">
        <w:rPr>
          <w:sz w:val="22"/>
        </w:rPr>
        <w:t xml:space="preserve"> </w:t>
      </w:r>
    </w:p>
    <w:p w14:paraId="61C17A39" w14:textId="20E33214" w:rsidR="0035527A" w:rsidRPr="00263A0F" w:rsidRDefault="0035527A" w:rsidP="0035527A">
      <w:pPr>
        <w:pStyle w:val="EndNoteBibliography"/>
        <w:spacing w:after="0"/>
        <w:ind w:left="720" w:hanging="720"/>
        <w:rPr>
          <w:sz w:val="22"/>
        </w:rPr>
      </w:pPr>
      <w:r w:rsidRPr="00263A0F">
        <w:rPr>
          <w:sz w:val="22"/>
        </w:rPr>
        <w:t xml:space="preserve">Lim, M. Y., Stephens, E. K., Novotny, P., Price, K., Salayi, M., Roeker, L., Peethambaram, P., &amp; Jatoi, A. (2013). Self-perceptions of age among 292 chemotherapy-treated cancer patients: Exploring associations with symptoms and survival. </w:t>
      </w:r>
      <w:r w:rsidRPr="00263A0F">
        <w:rPr>
          <w:i/>
          <w:sz w:val="22"/>
        </w:rPr>
        <w:t>Journal of Geriatric Oncology</w:t>
      </w:r>
      <w:r w:rsidRPr="00263A0F">
        <w:rPr>
          <w:sz w:val="22"/>
        </w:rPr>
        <w:t>,</w:t>
      </w:r>
      <w:r w:rsidRPr="00263A0F">
        <w:rPr>
          <w:i/>
          <w:sz w:val="22"/>
        </w:rPr>
        <w:t xml:space="preserve"> 4</w:t>
      </w:r>
      <w:r w:rsidRPr="00263A0F">
        <w:rPr>
          <w:sz w:val="22"/>
        </w:rPr>
        <w:t xml:space="preserve">(3), 249-254. </w:t>
      </w:r>
      <w:hyperlink r:id="rId31" w:history="1">
        <w:r w:rsidRPr="00263A0F">
          <w:rPr>
            <w:rStyle w:val="Hyperlink"/>
            <w:sz w:val="22"/>
          </w:rPr>
          <w:t>https://doi.org/10.1016/j.jgo.2013.02.001</w:t>
        </w:r>
      </w:hyperlink>
      <w:r w:rsidRPr="00263A0F">
        <w:rPr>
          <w:sz w:val="22"/>
        </w:rPr>
        <w:t xml:space="preserve"> </w:t>
      </w:r>
    </w:p>
    <w:p w14:paraId="5E26D2CC" w14:textId="1C87FB6A" w:rsidR="0035527A" w:rsidRPr="00263A0F" w:rsidRDefault="0035527A" w:rsidP="0035527A">
      <w:pPr>
        <w:pStyle w:val="EndNoteBibliography"/>
        <w:spacing w:after="0"/>
        <w:ind w:left="720" w:hanging="720"/>
        <w:rPr>
          <w:sz w:val="22"/>
        </w:rPr>
      </w:pPr>
      <w:r w:rsidRPr="00263A0F">
        <w:rPr>
          <w:sz w:val="22"/>
        </w:rPr>
        <w:t xml:space="preserve">Maier, H., &amp; Smith, J. (1999). Psychological Predictors of Mortality in Old Age. </w:t>
      </w:r>
      <w:r w:rsidRPr="00263A0F">
        <w:rPr>
          <w:i/>
          <w:sz w:val="22"/>
        </w:rPr>
        <w:t>The Journals of Gerontology: Series B</w:t>
      </w:r>
      <w:r w:rsidRPr="00263A0F">
        <w:rPr>
          <w:sz w:val="22"/>
        </w:rPr>
        <w:t>,</w:t>
      </w:r>
      <w:r w:rsidRPr="00263A0F">
        <w:rPr>
          <w:i/>
          <w:sz w:val="22"/>
        </w:rPr>
        <w:t xml:space="preserve"> 54B</w:t>
      </w:r>
      <w:r w:rsidRPr="00263A0F">
        <w:rPr>
          <w:sz w:val="22"/>
        </w:rPr>
        <w:t xml:space="preserve">(1), P44-P54. </w:t>
      </w:r>
      <w:hyperlink r:id="rId32" w:history="1">
        <w:r w:rsidRPr="00263A0F">
          <w:rPr>
            <w:rStyle w:val="Hyperlink"/>
            <w:sz w:val="22"/>
          </w:rPr>
          <w:t>https://doi.org/10.1093/geronb/54B.1.P44</w:t>
        </w:r>
      </w:hyperlink>
      <w:r w:rsidRPr="00263A0F">
        <w:rPr>
          <w:sz w:val="22"/>
        </w:rPr>
        <w:t xml:space="preserve"> </w:t>
      </w:r>
    </w:p>
    <w:p w14:paraId="518A808A" w14:textId="69653C3A" w:rsidR="0035527A" w:rsidRPr="00263A0F" w:rsidRDefault="0035527A" w:rsidP="0035527A">
      <w:pPr>
        <w:pStyle w:val="EndNoteBibliography"/>
        <w:spacing w:after="0"/>
        <w:ind w:left="720" w:hanging="720"/>
        <w:rPr>
          <w:sz w:val="22"/>
        </w:rPr>
      </w:pPr>
      <w:r w:rsidRPr="00263A0F">
        <w:rPr>
          <w:sz w:val="22"/>
        </w:rPr>
        <w:t xml:space="preserve">Markides, K. S., &amp; Pappas, C. (1982). Subjective Age, Health, and Survivorship in Old Age. </w:t>
      </w:r>
      <w:r w:rsidRPr="00263A0F">
        <w:rPr>
          <w:i/>
          <w:sz w:val="22"/>
        </w:rPr>
        <w:t>Research on Aging</w:t>
      </w:r>
      <w:r w:rsidRPr="00263A0F">
        <w:rPr>
          <w:sz w:val="22"/>
        </w:rPr>
        <w:t>,</w:t>
      </w:r>
      <w:r w:rsidRPr="00263A0F">
        <w:rPr>
          <w:i/>
          <w:sz w:val="22"/>
        </w:rPr>
        <w:t xml:space="preserve"> 4</w:t>
      </w:r>
      <w:r w:rsidRPr="00263A0F">
        <w:rPr>
          <w:sz w:val="22"/>
        </w:rPr>
        <w:t xml:space="preserve">(1), 87-96. </w:t>
      </w:r>
      <w:hyperlink r:id="rId33" w:history="1">
        <w:r w:rsidRPr="00263A0F">
          <w:rPr>
            <w:rStyle w:val="Hyperlink"/>
            <w:sz w:val="22"/>
          </w:rPr>
          <w:t>https://doi.org/10.1177/016402758241004</w:t>
        </w:r>
      </w:hyperlink>
      <w:r w:rsidRPr="00263A0F">
        <w:rPr>
          <w:sz w:val="22"/>
        </w:rPr>
        <w:t xml:space="preserve"> </w:t>
      </w:r>
    </w:p>
    <w:p w14:paraId="0D37C3B9" w14:textId="403F715D" w:rsidR="0035527A" w:rsidRPr="00263A0F" w:rsidRDefault="0035527A" w:rsidP="0035527A">
      <w:pPr>
        <w:pStyle w:val="EndNoteBibliography"/>
        <w:spacing w:after="0"/>
        <w:ind w:left="720" w:hanging="720"/>
        <w:rPr>
          <w:sz w:val="22"/>
        </w:rPr>
      </w:pPr>
      <w:r w:rsidRPr="00263A0F">
        <w:rPr>
          <w:sz w:val="22"/>
        </w:rPr>
        <w:t xml:space="preserve">McLachlan, K. J., Cole, J. H., Harris, S. E., Marioni, R. E., Deary, I. J., &amp; Gale, C. R. (2020). Attitudes to ageing, biomarkers of ageing and mortality: the Lothian Birth Cohort 1936. </w:t>
      </w:r>
      <w:r w:rsidRPr="00263A0F">
        <w:rPr>
          <w:i/>
          <w:sz w:val="22"/>
        </w:rPr>
        <w:t>J Epidemiol Community Health</w:t>
      </w:r>
      <w:r w:rsidRPr="00263A0F">
        <w:rPr>
          <w:sz w:val="22"/>
        </w:rPr>
        <w:t>,</w:t>
      </w:r>
      <w:r w:rsidRPr="00263A0F">
        <w:rPr>
          <w:i/>
          <w:sz w:val="22"/>
        </w:rPr>
        <w:t xml:space="preserve"> 74</w:t>
      </w:r>
      <w:r w:rsidRPr="00263A0F">
        <w:rPr>
          <w:sz w:val="22"/>
        </w:rPr>
        <w:t xml:space="preserve">(4), 377-383. </w:t>
      </w:r>
      <w:hyperlink r:id="rId34" w:history="1">
        <w:r w:rsidRPr="00263A0F">
          <w:rPr>
            <w:rStyle w:val="Hyperlink"/>
            <w:sz w:val="22"/>
          </w:rPr>
          <w:t>https://doi.org/10.1136/jech-2019-213462</w:t>
        </w:r>
      </w:hyperlink>
      <w:r w:rsidRPr="00263A0F">
        <w:rPr>
          <w:sz w:val="22"/>
        </w:rPr>
        <w:t xml:space="preserve"> </w:t>
      </w:r>
    </w:p>
    <w:p w14:paraId="64A70BDD" w14:textId="42783A8E" w:rsidR="0035527A" w:rsidRPr="00263A0F" w:rsidRDefault="0035527A" w:rsidP="0035527A">
      <w:pPr>
        <w:pStyle w:val="EndNoteBibliography"/>
        <w:spacing w:after="0"/>
        <w:ind w:left="720" w:hanging="720"/>
        <w:rPr>
          <w:sz w:val="22"/>
        </w:rPr>
      </w:pPr>
      <w:r w:rsidRPr="00263A0F">
        <w:rPr>
          <w:sz w:val="22"/>
        </w:rPr>
        <w:t xml:space="preserve">Richter, A., Schmidt, C. O., Krüger, M., &amp; Struckmann, S. (2021). dataquieR: assessment of data quality in epidemiological research. </w:t>
      </w:r>
      <w:r w:rsidRPr="00263A0F">
        <w:rPr>
          <w:i/>
          <w:sz w:val="22"/>
        </w:rPr>
        <w:t>Journal of Open Source Software</w:t>
      </w:r>
      <w:r w:rsidRPr="00263A0F">
        <w:rPr>
          <w:sz w:val="22"/>
        </w:rPr>
        <w:t>,</w:t>
      </w:r>
      <w:r w:rsidRPr="00263A0F">
        <w:rPr>
          <w:i/>
          <w:sz w:val="22"/>
        </w:rPr>
        <w:t xml:space="preserve"> 6</w:t>
      </w:r>
      <w:r w:rsidRPr="00263A0F">
        <w:rPr>
          <w:sz w:val="22"/>
        </w:rPr>
        <w:t xml:space="preserve">(61), 3093. </w:t>
      </w:r>
      <w:hyperlink r:id="rId35" w:history="1">
        <w:r w:rsidRPr="00263A0F">
          <w:rPr>
            <w:rStyle w:val="Hyperlink"/>
            <w:sz w:val="22"/>
          </w:rPr>
          <w:t>https://doi.org/10.21105/joss.03093</w:t>
        </w:r>
      </w:hyperlink>
      <w:r w:rsidRPr="00263A0F">
        <w:rPr>
          <w:sz w:val="22"/>
        </w:rPr>
        <w:t xml:space="preserve"> </w:t>
      </w:r>
    </w:p>
    <w:p w14:paraId="6ECD3A4B" w14:textId="01E91B34" w:rsidR="0035527A" w:rsidRPr="00263A0F" w:rsidRDefault="0035527A" w:rsidP="0035527A">
      <w:pPr>
        <w:pStyle w:val="EndNoteBibliography"/>
        <w:spacing w:after="0"/>
        <w:ind w:left="720" w:hanging="720"/>
        <w:rPr>
          <w:sz w:val="22"/>
        </w:rPr>
      </w:pPr>
      <w:r w:rsidRPr="00263A0F">
        <w:rPr>
          <w:sz w:val="22"/>
        </w:rPr>
        <w:t xml:space="preserve">Rippon, I., &amp; Steptoe, A. (2015). Feeling Old vs Being Old: Associations Between Self-perceived Age and Mortality. </w:t>
      </w:r>
      <w:r w:rsidRPr="00263A0F">
        <w:rPr>
          <w:i/>
          <w:sz w:val="22"/>
        </w:rPr>
        <w:t>JAMA Internal Medicine</w:t>
      </w:r>
      <w:r w:rsidRPr="00263A0F">
        <w:rPr>
          <w:sz w:val="22"/>
        </w:rPr>
        <w:t>,</w:t>
      </w:r>
      <w:r w:rsidRPr="00263A0F">
        <w:rPr>
          <w:i/>
          <w:sz w:val="22"/>
        </w:rPr>
        <w:t xml:space="preserve"> 175</w:t>
      </w:r>
      <w:r w:rsidRPr="00263A0F">
        <w:rPr>
          <w:sz w:val="22"/>
        </w:rPr>
        <w:t xml:space="preserve">(2), 307-309. </w:t>
      </w:r>
      <w:hyperlink r:id="rId36" w:history="1">
        <w:r w:rsidRPr="00263A0F">
          <w:rPr>
            <w:rStyle w:val="Hyperlink"/>
            <w:sz w:val="22"/>
          </w:rPr>
          <w:t>https://doi.org/10.1001/jamainternmed.2014.6580</w:t>
        </w:r>
      </w:hyperlink>
      <w:r w:rsidRPr="00263A0F">
        <w:rPr>
          <w:sz w:val="22"/>
        </w:rPr>
        <w:t xml:space="preserve"> </w:t>
      </w:r>
    </w:p>
    <w:p w14:paraId="548FE4DE" w14:textId="15E8C863" w:rsidR="0035527A" w:rsidRPr="00263A0F" w:rsidRDefault="0035527A" w:rsidP="0035527A">
      <w:pPr>
        <w:pStyle w:val="EndNoteBibliography"/>
        <w:spacing w:after="0"/>
        <w:ind w:left="720" w:hanging="720"/>
        <w:rPr>
          <w:sz w:val="22"/>
        </w:rPr>
      </w:pPr>
      <w:r w:rsidRPr="00263A0F">
        <w:rPr>
          <w:sz w:val="22"/>
        </w:rPr>
        <w:t xml:space="preserve">Rothman, K. J., &amp; Greenland, S. (2005). Causation and Causal Inference in Epidemiology. </w:t>
      </w:r>
      <w:r w:rsidRPr="00263A0F">
        <w:rPr>
          <w:i/>
          <w:sz w:val="22"/>
        </w:rPr>
        <w:t>American Journal of Public Health</w:t>
      </w:r>
      <w:r w:rsidRPr="00263A0F">
        <w:rPr>
          <w:sz w:val="22"/>
        </w:rPr>
        <w:t>,</w:t>
      </w:r>
      <w:r w:rsidRPr="00263A0F">
        <w:rPr>
          <w:i/>
          <w:sz w:val="22"/>
        </w:rPr>
        <w:t xml:space="preserve"> 95</w:t>
      </w:r>
      <w:r w:rsidRPr="00263A0F">
        <w:rPr>
          <w:sz w:val="22"/>
        </w:rPr>
        <w:t xml:space="preserve">(S1), S144-S150. </w:t>
      </w:r>
      <w:hyperlink r:id="rId37" w:history="1">
        <w:r w:rsidRPr="00263A0F">
          <w:rPr>
            <w:rStyle w:val="Hyperlink"/>
            <w:sz w:val="22"/>
          </w:rPr>
          <w:t>https://doi.org/10.2105/ajph.2004.059204</w:t>
        </w:r>
      </w:hyperlink>
      <w:r w:rsidRPr="00263A0F">
        <w:rPr>
          <w:sz w:val="22"/>
        </w:rPr>
        <w:t xml:space="preserve"> </w:t>
      </w:r>
    </w:p>
    <w:p w14:paraId="122B4DD1" w14:textId="22BB272B" w:rsidR="0035527A" w:rsidRPr="00263A0F" w:rsidRDefault="0035527A" w:rsidP="0035527A">
      <w:pPr>
        <w:pStyle w:val="EndNoteBibliography"/>
        <w:spacing w:after="0"/>
        <w:ind w:left="720" w:hanging="720"/>
        <w:rPr>
          <w:sz w:val="22"/>
        </w:rPr>
      </w:pPr>
      <w:r w:rsidRPr="00263A0F">
        <w:rPr>
          <w:sz w:val="22"/>
        </w:rPr>
        <w:t xml:space="preserve">Sargent-Cox, K. A., Anstey, K. J., &amp; Luszcz, M. A. (2014). Longitudinal change of self-perceptions of aging and mortality. </w:t>
      </w:r>
      <w:r w:rsidRPr="00263A0F">
        <w:rPr>
          <w:i/>
          <w:sz w:val="22"/>
        </w:rPr>
        <w:t>Journals of Gerontology Series B: Psychological Sciences and Social Sciences</w:t>
      </w:r>
      <w:r w:rsidRPr="00263A0F">
        <w:rPr>
          <w:sz w:val="22"/>
        </w:rPr>
        <w:t>,</w:t>
      </w:r>
      <w:r w:rsidRPr="00263A0F">
        <w:rPr>
          <w:i/>
          <w:sz w:val="22"/>
        </w:rPr>
        <w:t xml:space="preserve"> 69</w:t>
      </w:r>
      <w:r w:rsidRPr="00263A0F">
        <w:rPr>
          <w:sz w:val="22"/>
        </w:rPr>
        <w:t xml:space="preserve">(2), 168-173. </w:t>
      </w:r>
      <w:hyperlink r:id="rId38" w:history="1">
        <w:r w:rsidRPr="00263A0F">
          <w:rPr>
            <w:rStyle w:val="Hyperlink"/>
            <w:sz w:val="22"/>
          </w:rPr>
          <w:t>https://doi.org/10.1093/geronb/gbt005</w:t>
        </w:r>
      </w:hyperlink>
      <w:r w:rsidRPr="00263A0F">
        <w:rPr>
          <w:sz w:val="22"/>
        </w:rPr>
        <w:t xml:space="preserve"> </w:t>
      </w:r>
    </w:p>
    <w:p w14:paraId="7D8964AF" w14:textId="37857AB4" w:rsidR="0035527A" w:rsidRPr="00263A0F" w:rsidRDefault="0035527A" w:rsidP="0035527A">
      <w:pPr>
        <w:pStyle w:val="EndNoteBibliography"/>
        <w:spacing w:after="0"/>
        <w:ind w:left="720" w:hanging="720"/>
        <w:rPr>
          <w:sz w:val="22"/>
        </w:rPr>
      </w:pPr>
      <w:r w:rsidRPr="00263A0F">
        <w:rPr>
          <w:sz w:val="22"/>
        </w:rPr>
        <w:t xml:space="preserve">Schroyen, S., Letenneur, L., Missotten, P., Jérusalem, G., &amp; Adam, S. (2020). Impact of self-perception of aging on mortality of older patients in oncology. </w:t>
      </w:r>
      <w:r w:rsidRPr="00263A0F">
        <w:rPr>
          <w:i/>
          <w:sz w:val="22"/>
        </w:rPr>
        <w:t>Cancer Medicine</w:t>
      </w:r>
      <w:r w:rsidRPr="00263A0F">
        <w:rPr>
          <w:sz w:val="22"/>
        </w:rPr>
        <w:t>,</w:t>
      </w:r>
      <w:r w:rsidRPr="00263A0F">
        <w:rPr>
          <w:i/>
          <w:sz w:val="22"/>
        </w:rPr>
        <w:t xml:space="preserve"> 9</w:t>
      </w:r>
      <w:r w:rsidRPr="00263A0F">
        <w:rPr>
          <w:sz w:val="22"/>
        </w:rPr>
        <w:t xml:space="preserve">(7), 2283-2289. </w:t>
      </w:r>
      <w:hyperlink r:id="rId39" w:history="1">
        <w:r w:rsidRPr="00263A0F">
          <w:rPr>
            <w:rStyle w:val="Hyperlink"/>
            <w:sz w:val="22"/>
          </w:rPr>
          <w:t>https://doi.org/10.1002/cam4.2819</w:t>
        </w:r>
      </w:hyperlink>
      <w:r w:rsidRPr="00263A0F">
        <w:rPr>
          <w:sz w:val="22"/>
        </w:rPr>
        <w:t xml:space="preserve"> </w:t>
      </w:r>
    </w:p>
    <w:p w14:paraId="26A129C1" w14:textId="4CE06F4F" w:rsidR="0035527A" w:rsidRPr="00263A0F" w:rsidRDefault="0035527A" w:rsidP="0035527A">
      <w:pPr>
        <w:pStyle w:val="EndNoteBibliography"/>
        <w:spacing w:after="0"/>
        <w:ind w:left="720" w:hanging="720"/>
        <w:rPr>
          <w:sz w:val="22"/>
        </w:rPr>
      </w:pPr>
      <w:r w:rsidRPr="00263A0F">
        <w:rPr>
          <w:sz w:val="22"/>
        </w:rPr>
        <w:t xml:space="preserve">Shepherd, B. E., &amp; Rebeiro, P. F. (2017). Brief Report: Assessing and Interpreting the Association Between Continuous Covariates and Outcomes in Observational Studies of HIV Using Splines. </w:t>
      </w:r>
      <w:r w:rsidRPr="00263A0F">
        <w:rPr>
          <w:i/>
          <w:sz w:val="22"/>
        </w:rPr>
        <w:t>J Acquir Immune Defic Syndr</w:t>
      </w:r>
      <w:r w:rsidRPr="00263A0F">
        <w:rPr>
          <w:sz w:val="22"/>
        </w:rPr>
        <w:t>,</w:t>
      </w:r>
      <w:r w:rsidRPr="00263A0F">
        <w:rPr>
          <w:i/>
          <w:sz w:val="22"/>
        </w:rPr>
        <w:t xml:space="preserve"> 74</w:t>
      </w:r>
      <w:r w:rsidRPr="00263A0F">
        <w:rPr>
          <w:sz w:val="22"/>
        </w:rPr>
        <w:t xml:space="preserve">(3), e60-e63. </w:t>
      </w:r>
      <w:hyperlink r:id="rId40" w:history="1">
        <w:r w:rsidRPr="00263A0F">
          <w:rPr>
            <w:rStyle w:val="Hyperlink"/>
            <w:sz w:val="22"/>
          </w:rPr>
          <w:t>https://doi.org/10.1097/qai.0000000000001221</w:t>
        </w:r>
      </w:hyperlink>
      <w:r w:rsidRPr="00263A0F">
        <w:rPr>
          <w:sz w:val="22"/>
        </w:rPr>
        <w:t xml:space="preserve"> </w:t>
      </w:r>
    </w:p>
    <w:p w14:paraId="6857409A" w14:textId="391A8AC7" w:rsidR="0035527A" w:rsidRPr="00263A0F" w:rsidRDefault="0035527A" w:rsidP="0035527A">
      <w:pPr>
        <w:pStyle w:val="EndNoteBibliography"/>
        <w:spacing w:after="0"/>
        <w:ind w:left="720" w:hanging="720"/>
        <w:rPr>
          <w:sz w:val="22"/>
        </w:rPr>
      </w:pPr>
      <w:r w:rsidRPr="00263A0F">
        <w:rPr>
          <w:sz w:val="22"/>
        </w:rPr>
        <w:lastRenderedPageBreak/>
        <w:t xml:space="preserve">Stephan, Y., Sutin, A. R., &amp; Terracciano, A. (2018). Subjective Age and Mortality in Three Longitudinal Samples. </w:t>
      </w:r>
      <w:r w:rsidRPr="00263A0F">
        <w:rPr>
          <w:i/>
          <w:sz w:val="22"/>
        </w:rPr>
        <w:t>Psychosom Med</w:t>
      </w:r>
      <w:r w:rsidRPr="00263A0F">
        <w:rPr>
          <w:sz w:val="22"/>
        </w:rPr>
        <w:t>,</w:t>
      </w:r>
      <w:r w:rsidRPr="00263A0F">
        <w:rPr>
          <w:i/>
          <w:sz w:val="22"/>
        </w:rPr>
        <w:t xml:space="preserve"> 80</w:t>
      </w:r>
      <w:r w:rsidRPr="00263A0F">
        <w:rPr>
          <w:sz w:val="22"/>
        </w:rPr>
        <w:t xml:space="preserve">(7), 659-664. </w:t>
      </w:r>
      <w:hyperlink r:id="rId41" w:history="1">
        <w:r w:rsidRPr="00263A0F">
          <w:rPr>
            <w:rStyle w:val="Hyperlink"/>
            <w:sz w:val="22"/>
          </w:rPr>
          <w:t>https://doi.org/10.1097/psy.0000000000000613</w:t>
        </w:r>
      </w:hyperlink>
      <w:r w:rsidRPr="00263A0F">
        <w:rPr>
          <w:sz w:val="22"/>
        </w:rPr>
        <w:t xml:space="preserve"> </w:t>
      </w:r>
    </w:p>
    <w:p w14:paraId="41FD0680" w14:textId="372A9CBA" w:rsidR="0035527A" w:rsidRPr="00263A0F" w:rsidRDefault="0035527A" w:rsidP="0035527A">
      <w:pPr>
        <w:pStyle w:val="EndNoteBibliography"/>
        <w:spacing w:after="0"/>
        <w:ind w:left="720" w:hanging="720"/>
        <w:rPr>
          <w:sz w:val="22"/>
        </w:rPr>
      </w:pPr>
      <w:r w:rsidRPr="00263A0F">
        <w:rPr>
          <w:sz w:val="22"/>
        </w:rPr>
        <w:t xml:space="preserve">Uotinen, V., Rantanen, T., &amp; Suutama, T. (2005). Perceived age as a predictor of old age mortality: a 13-year prospective study. </w:t>
      </w:r>
      <w:r w:rsidRPr="00263A0F">
        <w:rPr>
          <w:i/>
          <w:sz w:val="22"/>
        </w:rPr>
        <w:t>Age and Ageing</w:t>
      </w:r>
      <w:r w:rsidRPr="00263A0F">
        <w:rPr>
          <w:sz w:val="22"/>
        </w:rPr>
        <w:t>,</w:t>
      </w:r>
      <w:r w:rsidRPr="00263A0F">
        <w:rPr>
          <w:i/>
          <w:sz w:val="22"/>
        </w:rPr>
        <w:t xml:space="preserve"> 34</w:t>
      </w:r>
      <w:r w:rsidRPr="00263A0F">
        <w:rPr>
          <w:sz w:val="22"/>
        </w:rPr>
        <w:t xml:space="preserve">(4), 368-372. </w:t>
      </w:r>
      <w:hyperlink r:id="rId42" w:history="1">
        <w:r w:rsidRPr="00263A0F">
          <w:rPr>
            <w:rStyle w:val="Hyperlink"/>
            <w:sz w:val="22"/>
          </w:rPr>
          <w:t>https://doi.org/10.1093/ageing/afi091</w:t>
        </w:r>
      </w:hyperlink>
      <w:r w:rsidRPr="00263A0F">
        <w:rPr>
          <w:sz w:val="22"/>
        </w:rPr>
        <w:t xml:space="preserve"> </w:t>
      </w:r>
    </w:p>
    <w:p w14:paraId="674275A3" w14:textId="02614541" w:rsidR="0035527A" w:rsidRPr="00263A0F" w:rsidRDefault="0035527A" w:rsidP="0035527A">
      <w:pPr>
        <w:pStyle w:val="EndNoteBibliography"/>
        <w:spacing w:after="0"/>
        <w:ind w:left="720" w:hanging="720"/>
        <w:rPr>
          <w:sz w:val="22"/>
        </w:rPr>
      </w:pPr>
      <w:r w:rsidRPr="00263A0F">
        <w:rPr>
          <w:sz w:val="22"/>
        </w:rPr>
        <w:t xml:space="preserve">Veenstra, M., Løset, G. K., &amp; Daatland, S. O. (2021). Socioeconomic Inequalities in Mortality After Age 67: The Contribution of Psychological Factors [Original Research]. </w:t>
      </w:r>
      <w:r w:rsidRPr="00263A0F">
        <w:rPr>
          <w:i/>
          <w:sz w:val="22"/>
        </w:rPr>
        <w:t>Frontiers in Psychology</w:t>
      </w:r>
      <w:r w:rsidRPr="00263A0F">
        <w:rPr>
          <w:sz w:val="22"/>
        </w:rPr>
        <w:t>,</w:t>
      </w:r>
      <w:r w:rsidRPr="00263A0F">
        <w:rPr>
          <w:i/>
          <w:sz w:val="22"/>
        </w:rPr>
        <w:t xml:space="preserve"> 12</w:t>
      </w:r>
      <w:r w:rsidRPr="00263A0F">
        <w:rPr>
          <w:sz w:val="22"/>
        </w:rPr>
        <w:t xml:space="preserve">. </w:t>
      </w:r>
      <w:hyperlink r:id="rId43" w:history="1">
        <w:r w:rsidRPr="00263A0F">
          <w:rPr>
            <w:rStyle w:val="Hyperlink"/>
            <w:sz w:val="22"/>
          </w:rPr>
          <w:t>https://doi.org/10.3389/fpsyg.2021.717959</w:t>
        </w:r>
      </w:hyperlink>
      <w:r w:rsidRPr="00263A0F">
        <w:rPr>
          <w:sz w:val="22"/>
        </w:rPr>
        <w:t xml:space="preserve"> </w:t>
      </w:r>
    </w:p>
    <w:p w14:paraId="03FBEA1C" w14:textId="671C574A" w:rsidR="0035527A" w:rsidRPr="00263A0F" w:rsidRDefault="0035527A" w:rsidP="0035527A">
      <w:pPr>
        <w:pStyle w:val="EndNoteBibliography"/>
        <w:spacing w:after="0"/>
        <w:ind w:left="720" w:hanging="720"/>
        <w:rPr>
          <w:sz w:val="22"/>
        </w:rPr>
      </w:pPr>
      <w:r w:rsidRPr="00263A0F">
        <w:rPr>
          <w:sz w:val="22"/>
        </w:rPr>
        <w:t xml:space="preserve">Wurm, S., &amp; Schäfer, S. K. (2022). Gain- but not loss-related self-perceptions of aging predict mortality over a period of 23 years: A multidimensional approach. </w:t>
      </w:r>
      <w:r w:rsidRPr="00263A0F">
        <w:rPr>
          <w:i/>
          <w:sz w:val="22"/>
        </w:rPr>
        <w:t>Journal of Personality and Social Psychology</w:t>
      </w:r>
      <w:r w:rsidRPr="00263A0F">
        <w:rPr>
          <w:sz w:val="22"/>
        </w:rPr>
        <w:t xml:space="preserve">, No Pagination Specified-No Pagination Specified. </w:t>
      </w:r>
      <w:hyperlink r:id="rId44" w:history="1">
        <w:r w:rsidRPr="00263A0F">
          <w:rPr>
            <w:rStyle w:val="Hyperlink"/>
            <w:sz w:val="22"/>
          </w:rPr>
          <w:t>https://doi.org/10.1037/pspp0000412</w:t>
        </w:r>
      </w:hyperlink>
      <w:r w:rsidRPr="00263A0F">
        <w:rPr>
          <w:sz w:val="22"/>
        </w:rPr>
        <w:t xml:space="preserve"> </w:t>
      </w:r>
    </w:p>
    <w:p w14:paraId="401E264B" w14:textId="312D2103" w:rsidR="0035527A" w:rsidRPr="00263A0F" w:rsidRDefault="0035527A" w:rsidP="0035527A">
      <w:pPr>
        <w:pStyle w:val="EndNoteBibliography"/>
        <w:spacing w:after="0"/>
        <w:ind w:left="720" w:hanging="720"/>
        <w:rPr>
          <w:sz w:val="22"/>
        </w:rPr>
      </w:pPr>
      <w:r w:rsidRPr="00263A0F">
        <w:rPr>
          <w:sz w:val="22"/>
          <w:lang w:val="de-DE"/>
        </w:rPr>
        <w:t xml:space="preserve">Zhang, X., Kamin, S. T., Liu, S., Fung, H. H., &amp; Lang, F. R. (2020). </w:t>
      </w:r>
      <w:r w:rsidRPr="00263A0F">
        <w:rPr>
          <w:sz w:val="22"/>
        </w:rPr>
        <w:t xml:space="preserve">Negative self-perception of aging and mortality in very old Chinese adults: the mediation role of healthy lifestyle. </w:t>
      </w:r>
      <w:r w:rsidRPr="00263A0F">
        <w:rPr>
          <w:i/>
          <w:sz w:val="22"/>
        </w:rPr>
        <w:t>The Journals of Gerontology: Series B</w:t>
      </w:r>
      <w:r w:rsidRPr="00263A0F">
        <w:rPr>
          <w:sz w:val="22"/>
        </w:rPr>
        <w:t>,</w:t>
      </w:r>
      <w:r w:rsidRPr="00263A0F">
        <w:rPr>
          <w:i/>
          <w:sz w:val="22"/>
        </w:rPr>
        <w:t xml:space="preserve"> 75</w:t>
      </w:r>
      <w:r w:rsidRPr="00263A0F">
        <w:rPr>
          <w:sz w:val="22"/>
        </w:rPr>
        <w:t xml:space="preserve">(5), 1001-1009. </w:t>
      </w:r>
      <w:hyperlink r:id="rId45" w:history="1">
        <w:r w:rsidRPr="00263A0F">
          <w:rPr>
            <w:rStyle w:val="Hyperlink"/>
            <w:sz w:val="22"/>
          </w:rPr>
          <w:t>https://doi.org/10.1093/geronb/gby136</w:t>
        </w:r>
      </w:hyperlink>
      <w:r w:rsidRPr="00263A0F">
        <w:rPr>
          <w:sz w:val="22"/>
        </w:rPr>
        <w:t xml:space="preserve"> </w:t>
      </w:r>
    </w:p>
    <w:p w14:paraId="5A4A156F" w14:textId="66BCD43B" w:rsidR="0035527A" w:rsidRPr="00263A0F" w:rsidRDefault="0035527A" w:rsidP="0035527A">
      <w:pPr>
        <w:pStyle w:val="EndNoteBibliography"/>
        <w:ind w:left="720" w:hanging="720"/>
        <w:rPr>
          <w:sz w:val="22"/>
        </w:rPr>
      </w:pPr>
      <w:r w:rsidRPr="00263A0F">
        <w:rPr>
          <w:sz w:val="22"/>
        </w:rPr>
        <w:t xml:space="preserve">Zhao, Y., Dupre, M. E., Qiu, L., &amp; Gu, D. (2017). Changes in perceived uselessness and risks for mortality: evidence from a National sample of older adults in China. </w:t>
      </w:r>
      <w:r w:rsidRPr="00263A0F">
        <w:rPr>
          <w:i/>
          <w:sz w:val="22"/>
        </w:rPr>
        <w:t>BMC public health</w:t>
      </w:r>
      <w:r w:rsidRPr="00263A0F">
        <w:rPr>
          <w:sz w:val="22"/>
        </w:rPr>
        <w:t>,</w:t>
      </w:r>
      <w:r w:rsidRPr="00263A0F">
        <w:rPr>
          <w:i/>
          <w:sz w:val="22"/>
        </w:rPr>
        <w:t xml:space="preserve"> 17</w:t>
      </w:r>
      <w:r w:rsidRPr="00263A0F">
        <w:rPr>
          <w:sz w:val="22"/>
        </w:rPr>
        <w:t xml:space="preserve">(1), 561. </w:t>
      </w:r>
      <w:hyperlink r:id="rId46" w:history="1">
        <w:r w:rsidRPr="00263A0F">
          <w:rPr>
            <w:rStyle w:val="Hyperlink"/>
            <w:sz w:val="22"/>
          </w:rPr>
          <w:t>https://doi.org/10.1186/s12889-017-4479-1</w:t>
        </w:r>
      </w:hyperlink>
      <w:r w:rsidRPr="00263A0F">
        <w:rPr>
          <w:sz w:val="22"/>
        </w:rPr>
        <w:t xml:space="preserve"> </w:t>
      </w:r>
    </w:p>
    <w:p w14:paraId="5C3AB7A5" w14:textId="76D8127C" w:rsidR="00137CE4" w:rsidRPr="00F44DD4" w:rsidRDefault="00137CE4" w:rsidP="00F44DD4">
      <w:pPr>
        <w:pStyle w:val="Beschriftung"/>
      </w:pPr>
      <w:r>
        <w:fldChar w:fldCharType="end"/>
      </w:r>
      <w:bookmarkStart w:id="0" w:name="_GoBack"/>
      <w:bookmarkEnd w:id="0"/>
    </w:p>
    <w:sectPr w:rsidR="00137CE4" w:rsidRPr="00F44DD4" w:rsidSect="003A7119">
      <w:pgSz w:w="12240" w:h="15840"/>
      <w:pgMar w:top="1417" w:right="1417" w:bottom="1134" w:left="1417" w:header="720" w:footer="720" w:gutter="0"/>
      <w:cols w:space="720"/>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FFBA6BB" w16cex:dateUtc="2024-12-04T08:4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9031B1" w14:textId="77777777" w:rsidR="00490D6D" w:rsidRDefault="00490D6D">
      <w:pPr>
        <w:spacing w:after="0"/>
      </w:pPr>
      <w:r>
        <w:separator/>
      </w:r>
    </w:p>
  </w:endnote>
  <w:endnote w:type="continuationSeparator" w:id="0">
    <w:p w14:paraId="05ABCFD8" w14:textId="77777777" w:rsidR="00490D6D" w:rsidRDefault="00490D6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283322" w14:textId="77777777" w:rsidR="00490D6D" w:rsidRDefault="00490D6D">
      <w:r>
        <w:separator/>
      </w:r>
    </w:p>
  </w:footnote>
  <w:footnote w:type="continuationSeparator" w:id="0">
    <w:p w14:paraId="5732A736" w14:textId="77777777" w:rsidR="00490D6D" w:rsidRDefault="00490D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FEAA73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1100CF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622927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246E6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AE637F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938CB5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F48F25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43ADD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2DE95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EB898E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73D4E6E6"/>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1" w15:restartNumberingAfterBreak="0">
    <w:nsid w:val="0000A991"/>
    <w:multiLevelType w:val="multilevel"/>
    <w:tmpl w:val="A5C89206"/>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2" w15:restartNumberingAfterBreak="0">
    <w:nsid w:val="129A4DC3"/>
    <w:multiLevelType w:val="hybridMultilevel"/>
    <w:tmpl w:val="F8964C1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7953299"/>
    <w:multiLevelType w:val="hybridMultilevel"/>
    <w:tmpl w:val="2C52B394"/>
    <w:lvl w:ilvl="0" w:tplc="E1D2CE86">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1AE401"/>
    <w:multiLevelType w:val="multilevel"/>
    <w:tmpl w:val="E3C80A3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4"/>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1"/>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hideSpellingErrors/>
  <w:hideGrammatical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 Copy&lt;/Style&gt;&lt;LeftDelim&gt;{&lt;/LeftDelim&gt;&lt;RightDelim&gt;}&lt;/RightDelim&gt;&lt;FontName&gt;Calibri&lt;/FontName&gt;&lt;FontSize&gt;12&lt;/FontSize&gt;&lt;ReflistTitle&gt;REFERENCE LIS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zssr2w9xstd2eeex65tf98p55d00fattsw&quot;&gt;AR EndNote Library-ISP&lt;record-ids&gt;&lt;item&gt;19638&lt;/item&gt;&lt;item&gt;19763&lt;/item&gt;&lt;item&gt;19777&lt;/item&gt;&lt;item&gt;19778&lt;/item&gt;&lt;item&gt;19779&lt;/item&gt;&lt;item&gt;19782&lt;/item&gt;&lt;item&gt;19783&lt;/item&gt;&lt;item&gt;19788&lt;/item&gt;&lt;item&gt;19790&lt;/item&gt;&lt;item&gt;19792&lt;/item&gt;&lt;item&gt;19930&lt;/item&gt;&lt;item&gt;20357&lt;/item&gt;&lt;item&gt;20368&lt;/item&gt;&lt;item&gt;20660&lt;/item&gt;&lt;item&gt;20662&lt;/item&gt;&lt;item&gt;20663&lt;/item&gt;&lt;item&gt;20664&lt;/item&gt;&lt;item&gt;20665&lt;/item&gt;&lt;item&gt;20666&lt;/item&gt;&lt;item&gt;20668&lt;/item&gt;&lt;item&gt;20774&lt;/item&gt;&lt;item&gt;20775&lt;/item&gt;&lt;/record-ids&gt;&lt;/item&gt;&lt;/Libraries&gt;"/>
  </w:docVars>
  <w:rsids>
    <w:rsidRoot w:val="0062123F"/>
    <w:rsid w:val="000026AF"/>
    <w:rsid w:val="000109C1"/>
    <w:rsid w:val="000158AB"/>
    <w:rsid w:val="000160D8"/>
    <w:rsid w:val="00041BD4"/>
    <w:rsid w:val="00055010"/>
    <w:rsid w:val="000564B8"/>
    <w:rsid w:val="00062A11"/>
    <w:rsid w:val="000648D3"/>
    <w:rsid w:val="0006515E"/>
    <w:rsid w:val="00065C79"/>
    <w:rsid w:val="000668BD"/>
    <w:rsid w:val="000713CD"/>
    <w:rsid w:val="00084704"/>
    <w:rsid w:val="00085191"/>
    <w:rsid w:val="000954D4"/>
    <w:rsid w:val="000961E4"/>
    <w:rsid w:val="000B65C9"/>
    <w:rsid w:val="000B6D68"/>
    <w:rsid w:val="000C0858"/>
    <w:rsid w:val="000C3D2F"/>
    <w:rsid w:val="000C5C87"/>
    <w:rsid w:val="000E2E0D"/>
    <w:rsid w:val="000F6C50"/>
    <w:rsid w:val="00107172"/>
    <w:rsid w:val="00112EAF"/>
    <w:rsid w:val="001145E2"/>
    <w:rsid w:val="001151E5"/>
    <w:rsid w:val="00116514"/>
    <w:rsid w:val="001250A3"/>
    <w:rsid w:val="00126BA6"/>
    <w:rsid w:val="0013307A"/>
    <w:rsid w:val="00134121"/>
    <w:rsid w:val="00137CE4"/>
    <w:rsid w:val="00152ACB"/>
    <w:rsid w:val="00152B9D"/>
    <w:rsid w:val="00175284"/>
    <w:rsid w:val="00177466"/>
    <w:rsid w:val="00180D84"/>
    <w:rsid w:val="00186D09"/>
    <w:rsid w:val="00187279"/>
    <w:rsid w:val="001A0B8F"/>
    <w:rsid w:val="001A13A8"/>
    <w:rsid w:val="001C134D"/>
    <w:rsid w:val="001D06F6"/>
    <w:rsid w:val="001D2CE3"/>
    <w:rsid w:val="001D798E"/>
    <w:rsid w:val="001E3508"/>
    <w:rsid w:val="001F23A5"/>
    <w:rsid w:val="001F2E6F"/>
    <w:rsid w:val="001F76CE"/>
    <w:rsid w:val="00222654"/>
    <w:rsid w:val="00222EBF"/>
    <w:rsid w:val="002265E2"/>
    <w:rsid w:val="00233335"/>
    <w:rsid w:val="0024371F"/>
    <w:rsid w:val="00243F1D"/>
    <w:rsid w:val="002539BF"/>
    <w:rsid w:val="00254089"/>
    <w:rsid w:val="00257929"/>
    <w:rsid w:val="0026347F"/>
    <w:rsid w:val="00263A0F"/>
    <w:rsid w:val="002B528F"/>
    <w:rsid w:val="002B7F2D"/>
    <w:rsid w:val="002D7B75"/>
    <w:rsid w:val="002E18D1"/>
    <w:rsid w:val="002F5620"/>
    <w:rsid w:val="002F7B94"/>
    <w:rsid w:val="00317685"/>
    <w:rsid w:val="00317DBB"/>
    <w:rsid w:val="00317FED"/>
    <w:rsid w:val="0032026C"/>
    <w:rsid w:val="00330C42"/>
    <w:rsid w:val="0033273E"/>
    <w:rsid w:val="00333D27"/>
    <w:rsid w:val="00342669"/>
    <w:rsid w:val="00351B68"/>
    <w:rsid w:val="0035527A"/>
    <w:rsid w:val="00362688"/>
    <w:rsid w:val="00363D92"/>
    <w:rsid w:val="00376BE3"/>
    <w:rsid w:val="0038408E"/>
    <w:rsid w:val="003A1D06"/>
    <w:rsid w:val="003A2A9E"/>
    <w:rsid w:val="003A38C1"/>
    <w:rsid w:val="003A3A37"/>
    <w:rsid w:val="003A4CFA"/>
    <w:rsid w:val="003A5059"/>
    <w:rsid w:val="003A7119"/>
    <w:rsid w:val="003B1BC7"/>
    <w:rsid w:val="003C134E"/>
    <w:rsid w:val="003C2541"/>
    <w:rsid w:val="003C58C5"/>
    <w:rsid w:val="003C77F6"/>
    <w:rsid w:val="003D05B4"/>
    <w:rsid w:val="003D0F3C"/>
    <w:rsid w:val="003D4EBE"/>
    <w:rsid w:val="003F2022"/>
    <w:rsid w:val="003F650C"/>
    <w:rsid w:val="0040461F"/>
    <w:rsid w:val="0041292B"/>
    <w:rsid w:val="0041749A"/>
    <w:rsid w:val="00442B88"/>
    <w:rsid w:val="004601BC"/>
    <w:rsid w:val="004711AE"/>
    <w:rsid w:val="0047451C"/>
    <w:rsid w:val="004752EC"/>
    <w:rsid w:val="0048385D"/>
    <w:rsid w:val="00490D6D"/>
    <w:rsid w:val="00496784"/>
    <w:rsid w:val="004B09FA"/>
    <w:rsid w:val="004B55F5"/>
    <w:rsid w:val="004B7ED3"/>
    <w:rsid w:val="004C07DC"/>
    <w:rsid w:val="004C21B1"/>
    <w:rsid w:val="004C627C"/>
    <w:rsid w:val="004F1578"/>
    <w:rsid w:val="004F59A0"/>
    <w:rsid w:val="00506E1B"/>
    <w:rsid w:val="0051436F"/>
    <w:rsid w:val="00536066"/>
    <w:rsid w:val="005363CE"/>
    <w:rsid w:val="00560838"/>
    <w:rsid w:val="0056489C"/>
    <w:rsid w:val="005702A7"/>
    <w:rsid w:val="00572AEC"/>
    <w:rsid w:val="00577C79"/>
    <w:rsid w:val="005839BB"/>
    <w:rsid w:val="0059482A"/>
    <w:rsid w:val="00594C65"/>
    <w:rsid w:val="005A7520"/>
    <w:rsid w:val="005B0A6E"/>
    <w:rsid w:val="005B14F4"/>
    <w:rsid w:val="005B57B4"/>
    <w:rsid w:val="005D70A7"/>
    <w:rsid w:val="005E2EFB"/>
    <w:rsid w:val="005E3AC4"/>
    <w:rsid w:val="005E4A4A"/>
    <w:rsid w:val="005F53F6"/>
    <w:rsid w:val="005F5E03"/>
    <w:rsid w:val="00600609"/>
    <w:rsid w:val="00612A7F"/>
    <w:rsid w:val="0062123F"/>
    <w:rsid w:val="00627D21"/>
    <w:rsid w:val="006339ED"/>
    <w:rsid w:val="00636E62"/>
    <w:rsid w:val="0063727A"/>
    <w:rsid w:val="00645998"/>
    <w:rsid w:val="006476DE"/>
    <w:rsid w:val="00651C64"/>
    <w:rsid w:val="006665E4"/>
    <w:rsid w:val="0068391D"/>
    <w:rsid w:val="00690EC6"/>
    <w:rsid w:val="00697FE2"/>
    <w:rsid w:val="006A13B7"/>
    <w:rsid w:val="006A762B"/>
    <w:rsid w:val="006B4034"/>
    <w:rsid w:val="006C20EE"/>
    <w:rsid w:val="006D15FC"/>
    <w:rsid w:val="006D20E3"/>
    <w:rsid w:val="006D48C6"/>
    <w:rsid w:val="006D7F8D"/>
    <w:rsid w:val="006E7520"/>
    <w:rsid w:val="006E761A"/>
    <w:rsid w:val="00701F91"/>
    <w:rsid w:val="007031BA"/>
    <w:rsid w:val="007273C1"/>
    <w:rsid w:val="00734A85"/>
    <w:rsid w:val="0074194C"/>
    <w:rsid w:val="00744F72"/>
    <w:rsid w:val="0075189D"/>
    <w:rsid w:val="00757B1F"/>
    <w:rsid w:val="00765FBE"/>
    <w:rsid w:val="007951DC"/>
    <w:rsid w:val="007A780C"/>
    <w:rsid w:val="007B443C"/>
    <w:rsid w:val="007B5DD5"/>
    <w:rsid w:val="007C0014"/>
    <w:rsid w:val="007E0A63"/>
    <w:rsid w:val="008142FB"/>
    <w:rsid w:val="00821E4D"/>
    <w:rsid w:val="00824DA0"/>
    <w:rsid w:val="0082505D"/>
    <w:rsid w:val="00837D31"/>
    <w:rsid w:val="008450E2"/>
    <w:rsid w:val="00860CB3"/>
    <w:rsid w:val="00876D7D"/>
    <w:rsid w:val="008810D9"/>
    <w:rsid w:val="0088223E"/>
    <w:rsid w:val="00886528"/>
    <w:rsid w:val="008866AA"/>
    <w:rsid w:val="00897B26"/>
    <w:rsid w:val="008A374B"/>
    <w:rsid w:val="008F5F45"/>
    <w:rsid w:val="0090004A"/>
    <w:rsid w:val="009054B6"/>
    <w:rsid w:val="00905750"/>
    <w:rsid w:val="00913B58"/>
    <w:rsid w:val="00934397"/>
    <w:rsid w:val="00942ADA"/>
    <w:rsid w:val="0095322D"/>
    <w:rsid w:val="00957FA0"/>
    <w:rsid w:val="00960B0F"/>
    <w:rsid w:val="00961D61"/>
    <w:rsid w:val="009621F7"/>
    <w:rsid w:val="00962A5B"/>
    <w:rsid w:val="0098563D"/>
    <w:rsid w:val="009B22AB"/>
    <w:rsid w:val="009B4EC5"/>
    <w:rsid w:val="009B58AA"/>
    <w:rsid w:val="009D197B"/>
    <w:rsid w:val="009E2D72"/>
    <w:rsid w:val="00A029A5"/>
    <w:rsid w:val="00A1157B"/>
    <w:rsid w:val="00A14C99"/>
    <w:rsid w:val="00A17B8E"/>
    <w:rsid w:val="00A2116D"/>
    <w:rsid w:val="00A319E1"/>
    <w:rsid w:val="00A432C6"/>
    <w:rsid w:val="00A44B08"/>
    <w:rsid w:val="00A56315"/>
    <w:rsid w:val="00A64231"/>
    <w:rsid w:val="00A70E6A"/>
    <w:rsid w:val="00A71D8F"/>
    <w:rsid w:val="00A820EC"/>
    <w:rsid w:val="00A84EEA"/>
    <w:rsid w:val="00A87DFC"/>
    <w:rsid w:val="00AA2E51"/>
    <w:rsid w:val="00AA4892"/>
    <w:rsid w:val="00AA76B6"/>
    <w:rsid w:val="00AB02A9"/>
    <w:rsid w:val="00AB3668"/>
    <w:rsid w:val="00AC0C3A"/>
    <w:rsid w:val="00AE1426"/>
    <w:rsid w:val="00AE6644"/>
    <w:rsid w:val="00AF0567"/>
    <w:rsid w:val="00AF178A"/>
    <w:rsid w:val="00B00C8F"/>
    <w:rsid w:val="00B04C60"/>
    <w:rsid w:val="00B0547D"/>
    <w:rsid w:val="00B10EFA"/>
    <w:rsid w:val="00B30DAA"/>
    <w:rsid w:val="00B33C16"/>
    <w:rsid w:val="00B405EC"/>
    <w:rsid w:val="00B44716"/>
    <w:rsid w:val="00B5115D"/>
    <w:rsid w:val="00B62F34"/>
    <w:rsid w:val="00B91530"/>
    <w:rsid w:val="00B94320"/>
    <w:rsid w:val="00BB438A"/>
    <w:rsid w:val="00BB616F"/>
    <w:rsid w:val="00BC51F5"/>
    <w:rsid w:val="00BC5AA8"/>
    <w:rsid w:val="00BD4808"/>
    <w:rsid w:val="00BE7BFC"/>
    <w:rsid w:val="00C00173"/>
    <w:rsid w:val="00C21D17"/>
    <w:rsid w:val="00C43859"/>
    <w:rsid w:val="00C44CAB"/>
    <w:rsid w:val="00C84977"/>
    <w:rsid w:val="00CB26F3"/>
    <w:rsid w:val="00CB528C"/>
    <w:rsid w:val="00CB7FBF"/>
    <w:rsid w:val="00CD4059"/>
    <w:rsid w:val="00CE749F"/>
    <w:rsid w:val="00D06313"/>
    <w:rsid w:val="00D0694C"/>
    <w:rsid w:val="00D06F47"/>
    <w:rsid w:val="00D14C57"/>
    <w:rsid w:val="00D16FFD"/>
    <w:rsid w:val="00D20BAD"/>
    <w:rsid w:val="00D260B2"/>
    <w:rsid w:val="00D3016B"/>
    <w:rsid w:val="00D3753F"/>
    <w:rsid w:val="00D650F6"/>
    <w:rsid w:val="00D65B9B"/>
    <w:rsid w:val="00D73279"/>
    <w:rsid w:val="00D922E7"/>
    <w:rsid w:val="00D95FD9"/>
    <w:rsid w:val="00DA0C88"/>
    <w:rsid w:val="00DC34D4"/>
    <w:rsid w:val="00DE0430"/>
    <w:rsid w:val="00DE1842"/>
    <w:rsid w:val="00DE3AE5"/>
    <w:rsid w:val="00DF792A"/>
    <w:rsid w:val="00E1772A"/>
    <w:rsid w:val="00E17D59"/>
    <w:rsid w:val="00E17F7A"/>
    <w:rsid w:val="00E336B4"/>
    <w:rsid w:val="00E4034E"/>
    <w:rsid w:val="00E44C76"/>
    <w:rsid w:val="00E7468E"/>
    <w:rsid w:val="00E81C59"/>
    <w:rsid w:val="00E8693C"/>
    <w:rsid w:val="00E90CC1"/>
    <w:rsid w:val="00EB507C"/>
    <w:rsid w:val="00EB581D"/>
    <w:rsid w:val="00EB74E5"/>
    <w:rsid w:val="00EC227C"/>
    <w:rsid w:val="00EC5C3D"/>
    <w:rsid w:val="00ED032B"/>
    <w:rsid w:val="00ED761D"/>
    <w:rsid w:val="00EE1E26"/>
    <w:rsid w:val="00EF1648"/>
    <w:rsid w:val="00F071CF"/>
    <w:rsid w:val="00F12302"/>
    <w:rsid w:val="00F12F8C"/>
    <w:rsid w:val="00F44DD4"/>
    <w:rsid w:val="00F754BA"/>
    <w:rsid w:val="00F756EA"/>
    <w:rsid w:val="00F82667"/>
    <w:rsid w:val="00F8619C"/>
    <w:rsid w:val="00F95A27"/>
    <w:rsid w:val="00F976FF"/>
    <w:rsid w:val="00FA7DED"/>
    <w:rsid w:val="00FD7C94"/>
    <w:rsid w:val="00FE0759"/>
    <w:rsid w:val="00FF098B"/>
    <w:rsid w:val="00FF68B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43DA90"/>
  <w15:docId w15:val="{F707160A-DB5D-4510-A7BA-FE637E664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3B224C"/>
    <w:rPr>
      <w:rFonts w:ascii="Calibri" w:hAnsi="Calibri"/>
    </w:rPr>
  </w:style>
  <w:style w:type="paragraph" w:styleId="berschrift1">
    <w:name w:val="heading 1"/>
    <w:basedOn w:val="Standard"/>
    <w:next w:val="Textkrper"/>
    <w:link w:val="berschrift1Zchn"/>
    <w:uiPriority w:val="9"/>
    <w:qFormat/>
    <w:rsid w:val="006665E4"/>
    <w:pPr>
      <w:keepNext/>
      <w:keepLines/>
      <w:spacing w:before="480" w:after="0"/>
      <w:outlineLvl w:val="0"/>
    </w:pPr>
    <w:rPr>
      <w:rFonts w:ascii="Calibri Light" w:eastAsiaTheme="majorEastAsia" w:hAnsi="Calibri Light" w:cstheme="majorBidi"/>
      <w:b/>
      <w:bCs/>
      <w:color w:val="404040" w:themeColor="text1" w:themeTint="BF"/>
      <w:sz w:val="28"/>
      <w:szCs w:val="32"/>
    </w:rPr>
  </w:style>
  <w:style w:type="paragraph" w:styleId="berschrift2">
    <w:name w:val="heading 2"/>
    <w:basedOn w:val="Standard"/>
    <w:next w:val="Textkrper"/>
    <w:uiPriority w:val="9"/>
    <w:unhideWhenUsed/>
    <w:qFormat/>
    <w:rsid w:val="006665E4"/>
    <w:pPr>
      <w:keepNext/>
      <w:keepLines/>
      <w:spacing w:before="200" w:after="0"/>
      <w:outlineLvl w:val="1"/>
    </w:pPr>
    <w:rPr>
      <w:rFonts w:ascii="Calibri Light" w:eastAsiaTheme="majorEastAsia" w:hAnsi="Calibri Light" w:cstheme="majorBidi"/>
      <w:b/>
      <w:bCs/>
      <w:i/>
      <w:color w:val="404040" w:themeColor="text1" w:themeTint="BF"/>
      <w:szCs w:val="32"/>
    </w:rPr>
  </w:style>
  <w:style w:type="paragraph" w:styleId="berschrift3">
    <w:name w:val="heading 3"/>
    <w:basedOn w:val="Standard"/>
    <w:next w:val="Textkrper"/>
    <w:uiPriority w:val="9"/>
    <w:unhideWhenUsed/>
    <w:qFormat/>
    <w:rsid w:val="006665E4"/>
    <w:pPr>
      <w:keepNext/>
      <w:keepLines/>
      <w:spacing w:before="200" w:after="0"/>
      <w:outlineLvl w:val="2"/>
    </w:pPr>
    <w:rPr>
      <w:rFonts w:ascii="Calibri Light" w:eastAsiaTheme="majorEastAsia" w:hAnsi="Calibri Light" w:cstheme="majorBidi"/>
      <w:b/>
      <w:bCs/>
      <w:color w:val="404040" w:themeColor="text1" w:themeTint="BF"/>
      <w:sz w:val="22"/>
      <w:szCs w:val="28"/>
    </w:rPr>
  </w:style>
  <w:style w:type="paragraph" w:styleId="berschrift4">
    <w:name w:val="heading 4"/>
    <w:basedOn w:val="Standard"/>
    <w:next w:val="Textkrper"/>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berschrift5">
    <w:name w:val="heading 5"/>
    <w:basedOn w:val="Standard"/>
    <w:next w:val="Textkrper"/>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berschrift6">
    <w:name w:val="heading 6"/>
    <w:basedOn w:val="Standard"/>
    <w:next w:val="Textkrper"/>
    <w:uiPriority w:val="9"/>
    <w:unhideWhenUsed/>
    <w:qFormat/>
    <w:rsid w:val="006646A7"/>
    <w:pPr>
      <w:keepNext/>
      <w:keepLines/>
      <w:pageBreakBefore/>
      <w:spacing w:after="0" w:line="20" w:lineRule="exact"/>
      <w:outlineLvl w:val="5"/>
    </w:pPr>
    <w:rPr>
      <w:rFonts w:asciiTheme="majorHAnsi" w:eastAsiaTheme="majorEastAsia" w:hAnsiTheme="majorHAnsi" w:cstheme="majorBidi"/>
      <w:color w:val="FFFFFF" w:themeColor="background1"/>
      <w:sz w:val="16"/>
    </w:rPr>
  </w:style>
  <w:style w:type="paragraph" w:styleId="berschrift7">
    <w:name w:val="heading 7"/>
    <w:basedOn w:val="Standard"/>
    <w:next w:val="Textkrper"/>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berschrift8">
    <w:name w:val="heading 8"/>
    <w:basedOn w:val="Standard"/>
    <w:next w:val="Textkrper"/>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berschrift9">
    <w:name w:val="heading 9"/>
    <w:basedOn w:val="Standard"/>
    <w:next w:val="Textkrper"/>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qFormat/>
    <w:rsid w:val="006665E4"/>
    <w:pPr>
      <w:spacing w:before="120" w:after="120" w:line="360" w:lineRule="auto"/>
      <w:jc w:val="both"/>
    </w:pPr>
    <w:rPr>
      <w:sz w:val="22"/>
    </w:rPr>
  </w:style>
  <w:style w:type="paragraph" w:customStyle="1" w:styleId="FirstParagraph">
    <w:name w:val="First Paragraph"/>
    <w:basedOn w:val="Textkrper"/>
    <w:next w:val="Textkrper"/>
    <w:qFormat/>
  </w:style>
  <w:style w:type="paragraph" w:customStyle="1" w:styleId="Compact">
    <w:name w:val="Compact"/>
    <w:basedOn w:val="Textkrper"/>
    <w:qFormat/>
    <w:rsid w:val="00DE1842"/>
    <w:pPr>
      <w:spacing w:before="36" w:after="36" w:line="240" w:lineRule="auto"/>
    </w:pPr>
    <w:rPr>
      <w:sz w:val="20"/>
    </w:rPr>
  </w:style>
  <w:style w:type="paragraph" w:styleId="Titel">
    <w:name w:val="Title"/>
    <w:basedOn w:val="Standard"/>
    <w:next w:val="Textkrper"/>
    <w:qFormat/>
    <w:rsid w:val="00572AEC"/>
    <w:pPr>
      <w:keepNext/>
      <w:keepLines/>
      <w:spacing w:before="480" w:after="240"/>
      <w:jc w:val="center"/>
    </w:pPr>
    <w:rPr>
      <w:rFonts w:ascii="Calibri Light" w:eastAsiaTheme="majorEastAsia" w:hAnsi="Calibri Light" w:cstheme="majorBidi"/>
      <w:b/>
      <w:bCs/>
      <w:color w:val="404040" w:themeColor="text1" w:themeTint="BF"/>
      <w:sz w:val="36"/>
      <w:szCs w:val="36"/>
    </w:rPr>
  </w:style>
  <w:style w:type="paragraph" w:styleId="Untertitel">
    <w:name w:val="Subtitle"/>
    <w:basedOn w:val="Titel"/>
    <w:next w:val="Textkrper"/>
    <w:qFormat/>
    <w:pPr>
      <w:spacing w:before="240"/>
    </w:pPr>
    <w:rPr>
      <w:sz w:val="30"/>
      <w:szCs w:val="30"/>
    </w:rPr>
  </w:style>
  <w:style w:type="paragraph" w:customStyle="1" w:styleId="Author">
    <w:name w:val="Author"/>
    <w:next w:val="Textkrper"/>
    <w:qFormat/>
    <w:pPr>
      <w:keepNext/>
      <w:keepLines/>
      <w:jc w:val="center"/>
    </w:pPr>
  </w:style>
  <w:style w:type="paragraph" w:styleId="Datum">
    <w:name w:val="Date"/>
    <w:next w:val="Textkrper"/>
    <w:qFormat/>
    <w:pPr>
      <w:keepNext/>
      <w:keepLines/>
      <w:jc w:val="center"/>
    </w:pPr>
  </w:style>
  <w:style w:type="paragraph" w:customStyle="1" w:styleId="Abstract">
    <w:name w:val="Abstract"/>
    <w:basedOn w:val="Standard"/>
    <w:next w:val="Textkrper"/>
    <w:qFormat/>
    <w:rsid w:val="007A780C"/>
    <w:pPr>
      <w:keepNext/>
      <w:keepLines/>
      <w:spacing w:before="300" w:after="300"/>
      <w:jc w:val="center"/>
    </w:pPr>
    <w:rPr>
      <w:b/>
      <w:szCs w:val="20"/>
    </w:rPr>
  </w:style>
  <w:style w:type="paragraph" w:styleId="Literaturverzeichnis">
    <w:name w:val="Bibliography"/>
    <w:basedOn w:val="Standard"/>
    <w:qFormat/>
    <w:pPr>
      <w:spacing w:after="0" w:line="480" w:lineRule="auto"/>
      <w:ind w:left="720" w:hanging="720"/>
    </w:pPr>
  </w:style>
  <w:style w:type="paragraph" w:styleId="Blocktext">
    <w:name w:val="Block Text"/>
    <w:basedOn w:val="Textkrper"/>
    <w:next w:val="Textkrper"/>
    <w:uiPriority w:val="9"/>
    <w:unhideWhenUsed/>
    <w:qFormat/>
    <w:pPr>
      <w:spacing w:before="100" w:after="100"/>
    </w:pPr>
    <w:rPr>
      <w:rFonts w:asciiTheme="majorHAnsi" w:eastAsiaTheme="majorEastAsia" w:hAnsiTheme="majorHAnsi" w:cstheme="majorBidi"/>
      <w:bCs/>
      <w:sz w:val="20"/>
      <w:szCs w:val="20"/>
    </w:rPr>
  </w:style>
  <w:style w:type="paragraph" w:styleId="Funotentext">
    <w:name w:val="footnote text"/>
    <w:basedOn w:val="Standard"/>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Standard"/>
    <w:next w:val="Definition"/>
    <w:pPr>
      <w:keepNext/>
      <w:keepLines/>
      <w:spacing w:after="0"/>
    </w:pPr>
    <w:rPr>
      <w:b/>
    </w:rPr>
  </w:style>
  <w:style w:type="paragraph" w:customStyle="1" w:styleId="Definition">
    <w:name w:val="Definition"/>
    <w:basedOn w:val="Standard"/>
  </w:style>
  <w:style w:type="paragraph" w:styleId="Beschriftung">
    <w:name w:val="caption"/>
    <w:basedOn w:val="Standard"/>
    <w:link w:val="BeschriftungZchn"/>
    <w:rsid w:val="006665E4"/>
    <w:pPr>
      <w:spacing w:before="120" w:after="120"/>
      <w:jc w:val="both"/>
    </w:pPr>
    <w:rPr>
      <w:i/>
      <w:sz w:val="20"/>
    </w:rPr>
  </w:style>
  <w:style w:type="paragraph" w:customStyle="1" w:styleId="TableCaption">
    <w:name w:val="Table Caption"/>
    <w:basedOn w:val="Beschriftung"/>
    <w:pPr>
      <w:keepNext/>
    </w:pPr>
  </w:style>
  <w:style w:type="paragraph" w:customStyle="1" w:styleId="ImageCaption">
    <w:name w:val="Image Caption"/>
    <w:basedOn w:val="Beschriftung"/>
  </w:style>
  <w:style w:type="paragraph" w:customStyle="1" w:styleId="Figure">
    <w:name w:val="Figure"/>
    <w:basedOn w:val="Standard"/>
  </w:style>
  <w:style w:type="paragraph" w:customStyle="1" w:styleId="CaptionedFigure">
    <w:name w:val="Captioned Figure"/>
    <w:basedOn w:val="Figure"/>
    <w:pPr>
      <w:keepNext/>
    </w:pPr>
  </w:style>
  <w:style w:type="character" w:customStyle="1" w:styleId="BeschriftungZchn">
    <w:name w:val="Beschriftung Zchn"/>
    <w:basedOn w:val="Absatz-Standardschriftart"/>
    <w:link w:val="Beschriftung"/>
    <w:rsid w:val="006665E4"/>
    <w:rPr>
      <w:rFonts w:ascii="Calibri" w:hAnsi="Calibri"/>
      <w:i/>
      <w:sz w:val="20"/>
    </w:rPr>
  </w:style>
  <w:style w:type="character" w:customStyle="1" w:styleId="VerbatimChar">
    <w:name w:val="Verbatim Char"/>
    <w:basedOn w:val="BeschriftungZchn"/>
    <w:link w:val="SourceCode"/>
    <w:rPr>
      <w:rFonts w:ascii="Consolas" w:hAnsi="Consolas"/>
      <w:i/>
      <w:sz w:val="22"/>
    </w:rPr>
  </w:style>
  <w:style w:type="character" w:styleId="Funotenzeichen">
    <w:name w:val="footnote reference"/>
    <w:basedOn w:val="BeschriftungZchn"/>
    <w:rPr>
      <w:rFonts w:ascii="Calibri" w:hAnsi="Calibri"/>
      <w:i/>
      <w:sz w:val="20"/>
      <w:vertAlign w:val="superscript"/>
    </w:rPr>
  </w:style>
  <w:style w:type="character" w:styleId="Hyperlink">
    <w:name w:val="Hyperlink"/>
    <w:basedOn w:val="BeschriftungZchn"/>
    <w:uiPriority w:val="99"/>
    <w:rPr>
      <w:rFonts w:ascii="Calibri" w:hAnsi="Calibri"/>
      <w:i/>
      <w:color w:val="4F81BD" w:themeColor="accent1"/>
      <w:sz w:val="20"/>
    </w:rPr>
  </w:style>
  <w:style w:type="paragraph" w:styleId="Inhaltsverzeichnisberschrift">
    <w:name w:val="TOC Heading"/>
    <w:basedOn w:val="berschrift1"/>
    <w:next w:val="Textkrper"/>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Standard"/>
    <w:link w:val="VerbatimChar"/>
    <w:pPr>
      <w:shd w:val="clear" w:color="auto" w:fill="F8F8F8"/>
      <w:wordWrap w:val="0"/>
    </w:pPr>
  </w:style>
  <w:style w:type="character" w:customStyle="1" w:styleId="KeywordTok">
    <w:name w:val="KeywordTok"/>
    <w:basedOn w:val="VerbatimChar"/>
    <w:rPr>
      <w:rFonts w:ascii="Consolas" w:hAnsi="Consolas"/>
      <w:b/>
      <w:i/>
      <w:color w:val="204A87"/>
      <w:sz w:val="22"/>
      <w:shd w:val="clear" w:color="auto" w:fill="F8F8F8"/>
    </w:rPr>
  </w:style>
  <w:style w:type="character" w:customStyle="1" w:styleId="DataTypeTok">
    <w:name w:val="DataTypeTok"/>
    <w:basedOn w:val="VerbatimChar"/>
    <w:rPr>
      <w:rFonts w:ascii="Consolas" w:hAnsi="Consolas"/>
      <w:i/>
      <w:color w:val="204A87"/>
      <w:sz w:val="22"/>
      <w:shd w:val="clear" w:color="auto" w:fill="F8F8F8"/>
    </w:rPr>
  </w:style>
  <w:style w:type="character" w:customStyle="1" w:styleId="DecValTok">
    <w:name w:val="DecValTok"/>
    <w:basedOn w:val="VerbatimChar"/>
    <w:rPr>
      <w:rFonts w:ascii="Consolas" w:hAnsi="Consolas"/>
      <w:i/>
      <w:color w:val="0000CF"/>
      <w:sz w:val="22"/>
      <w:shd w:val="clear" w:color="auto" w:fill="F8F8F8"/>
    </w:rPr>
  </w:style>
  <w:style w:type="character" w:customStyle="1" w:styleId="BaseNTok">
    <w:name w:val="BaseNTok"/>
    <w:basedOn w:val="VerbatimChar"/>
    <w:rPr>
      <w:rFonts w:ascii="Consolas" w:hAnsi="Consolas"/>
      <w:i/>
      <w:color w:val="0000CF"/>
      <w:sz w:val="22"/>
      <w:shd w:val="clear" w:color="auto" w:fill="F8F8F8"/>
    </w:rPr>
  </w:style>
  <w:style w:type="character" w:customStyle="1" w:styleId="FloatTok">
    <w:name w:val="FloatTok"/>
    <w:basedOn w:val="VerbatimChar"/>
    <w:rPr>
      <w:rFonts w:ascii="Consolas" w:hAnsi="Consolas"/>
      <w:i/>
      <w:color w:val="0000CF"/>
      <w:sz w:val="22"/>
      <w:shd w:val="clear" w:color="auto" w:fill="F8F8F8"/>
    </w:rPr>
  </w:style>
  <w:style w:type="character" w:customStyle="1" w:styleId="ConstantTok">
    <w:name w:val="ConstantTok"/>
    <w:basedOn w:val="VerbatimChar"/>
    <w:rPr>
      <w:rFonts w:ascii="Consolas" w:hAnsi="Consolas"/>
      <w:i/>
      <w:color w:val="000000"/>
      <w:sz w:val="22"/>
      <w:shd w:val="clear" w:color="auto" w:fill="F8F8F8"/>
    </w:rPr>
  </w:style>
  <w:style w:type="character" w:customStyle="1" w:styleId="CharTok">
    <w:name w:val="CharTok"/>
    <w:basedOn w:val="VerbatimChar"/>
    <w:rPr>
      <w:rFonts w:ascii="Consolas" w:hAnsi="Consolas"/>
      <w:i/>
      <w:color w:val="4E9A06"/>
      <w:sz w:val="22"/>
      <w:shd w:val="clear" w:color="auto" w:fill="F8F8F8"/>
    </w:rPr>
  </w:style>
  <w:style w:type="character" w:customStyle="1" w:styleId="SpecialCharTok">
    <w:name w:val="SpecialCharTok"/>
    <w:basedOn w:val="VerbatimChar"/>
    <w:rPr>
      <w:rFonts w:ascii="Consolas" w:hAnsi="Consolas"/>
      <w:i/>
      <w:color w:val="000000"/>
      <w:sz w:val="22"/>
      <w:shd w:val="clear" w:color="auto" w:fill="F8F8F8"/>
    </w:rPr>
  </w:style>
  <w:style w:type="character" w:customStyle="1" w:styleId="StringTok">
    <w:name w:val="StringTok"/>
    <w:basedOn w:val="VerbatimChar"/>
    <w:rPr>
      <w:rFonts w:ascii="Consolas" w:hAnsi="Consolas"/>
      <w:i/>
      <w:color w:val="4E9A06"/>
      <w:sz w:val="22"/>
      <w:shd w:val="clear" w:color="auto" w:fill="F8F8F8"/>
    </w:rPr>
  </w:style>
  <w:style w:type="character" w:customStyle="1" w:styleId="VerbatimStringTok">
    <w:name w:val="VerbatimStringTok"/>
    <w:basedOn w:val="VerbatimChar"/>
    <w:rPr>
      <w:rFonts w:ascii="Consolas" w:hAnsi="Consolas"/>
      <w:i/>
      <w:color w:val="4E9A06"/>
      <w:sz w:val="22"/>
      <w:shd w:val="clear" w:color="auto" w:fill="F8F8F8"/>
    </w:rPr>
  </w:style>
  <w:style w:type="character" w:customStyle="1" w:styleId="SpecialStringTok">
    <w:name w:val="SpecialStringTok"/>
    <w:basedOn w:val="VerbatimChar"/>
    <w:rPr>
      <w:rFonts w:ascii="Consolas" w:hAnsi="Consolas"/>
      <w:i/>
      <w:color w:val="4E9A06"/>
      <w:sz w:val="22"/>
      <w:shd w:val="clear" w:color="auto" w:fill="F8F8F8"/>
    </w:rPr>
  </w:style>
  <w:style w:type="character" w:customStyle="1" w:styleId="ImportTok">
    <w:name w:val="ImportTok"/>
    <w:basedOn w:val="VerbatimChar"/>
    <w:rPr>
      <w:rFonts w:ascii="Consolas" w:hAnsi="Consolas"/>
      <w:i/>
      <w:sz w:val="22"/>
      <w:shd w:val="clear" w:color="auto" w:fill="F8F8F8"/>
    </w:rPr>
  </w:style>
  <w:style w:type="character" w:customStyle="1" w:styleId="CommentTok">
    <w:name w:val="CommentTok"/>
    <w:basedOn w:val="VerbatimChar"/>
    <w:rPr>
      <w:rFonts w:ascii="Consolas" w:hAnsi="Consolas"/>
      <w:i w:val="0"/>
      <w:color w:val="8F5902"/>
      <w:sz w:val="22"/>
      <w:shd w:val="clear" w:color="auto" w:fill="F8F8F8"/>
    </w:rPr>
  </w:style>
  <w:style w:type="character" w:customStyle="1" w:styleId="DocumentationTok">
    <w:name w:val="DocumentationTok"/>
    <w:basedOn w:val="VerbatimChar"/>
    <w:rPr>
      <w:rFonts w:ascii="Consolas" w:hAnsi="Consolas"/>
      <w:b/>
      <w:i w:val="0"/>
      <w:color w:val="8F5902"/>
      <w:sz w:val="22"/>
      <w:shd w:val="clear" w:color="auto" w:fill="F8F8F8"/>
    </w:rPr>
  </w:style>
  <w:style w:type="character" w:customStyle="1" w:styleId="AnnotationTok">
    <w:name w:val="AnnotationTok"/>
    <w:basedOn w:val="VerbatimChar"/>
    <w:rPr>
      <w:rFonts w:ascii="Consolas" w:hAnsi="Consolas"/>
      <w:b/>
      <w:i w:val="0"/>
      <w:color w:val="8F5902"/>
      <w:sz w:val="22"/>
      <w:shd w:val="clear" w:color="auto" w:fill="F8F8F8"/>
    </w:rPr>
  </w:style>
  <w:style w:type="character" w:customStyle="1" w:styleId="CommentVarTok">
    <w:name w:val="CommentVarTok"/>
    <w:basedOn w:val="VerbatimChar"/>
    <w:rPr>
      <w:rFonts w:ascii="Consolas" w:hAnsi="Consolas"/>
      <w:b/>
      <w:i w:val="0"/>
      <w:color w:val="8F5902"/>
      <w:sz w:val="22"/>
      <w:shd w:val="clear" w:color="auto" w:fill="F8F8F8"/>
    </w:rPr>
  </w:style>
  <w:style w:type="character" w:customStyle="1" w:styleId="OtherTok">
    <w:name w:val="OtherTok"/>
    <w:basedOn w:val="VerbatimChar"/>
    <w:rPr>
      <w:rFonts w:ascii="Consolas" w:hAnsi="Consolas"/>
      <w:i/>
      <w:color w:val="8F5902"/>
      <w:sz w:val="22"/>
      <w:shd w:val="clear" w:color="auto" w:fill="F8F8F8"/>
    </w:rPr>
  </w:style>
  <w:style w:type="character" w:customStyle="1" w:styleId="FunctionTok">
    <w:name w:val="FunctionTok"/>
    <w:basedOn w:val="VerbatimChar"/>
    <w:rPr>
      <w:rFonts w:ascii="Consolas" w:hAnsi="Consolas"/>
      <w:i/>
      <w:color w:val="000000"/>
      <w:sz w:val="22"/>
      <w:shd w:val="clear" w:color="auto" w:fill="F8F8F8"/>
    </w:rPr>
  </w:style>
  <w:style w:type="character" w:customStyle="1" w:styleId="VariableTok">
    <w:name w:val="VariableTok"/>
    <w:basedOn w:val="VerbatimChar"/>
    <w:rPr>
      <w:rFonts w:ascii="Consolas" w:hAnsi="Consolas"/>
      <w:i/>
      <w:color w:val="000000"/>
      <w:sz w:val="22"/>
      <w:shd w:val="clear" w:color="auto" w:fill="F8F8F8"/>
    </w:rPr>
  </w:style>
  <w:style w:type="character" w:customStyle="1" w:styleId="ControlFlowTok">
    <w:name w:val="ControlFlowTok"/>
    <w:basedOn w:val="VerbatimChar"/>
    <w:rPr>
      <w:rFonts w:ascii="Consolas" w:hAnsi="Consolas"/>
      <w:b/>
      <w:i/>
      <w:color w:val="204A87"/>
      <w:sz w:val="22"/>
      <w:shd w:val="clear" w:color="auto" w:fill="F8F8F8"/>
    </w:rPr>
  </w:style>
  <w:style w:type="character" w:customStyle="1" w:styleId="OperatorTok">
    <w:name w:val="OperatorTok"/>
    <w:basedOn w:val="VerbatimChar"/>
    <w:rPr>
      <w:rFonts w:ascii="Consolas" w:hAnsi="Consolas"/>
      <w:b/>
      <w:i/>
      <w:color w:val="CE5C00"/>
      <w:sz w:val="22"/>
      <w:shd w:val="clear" w:color="auto" w:fill="F8F8F8"/>
    </w:rPr>
  </w:style>
  <w:style w:type="character" w:customStyle="1" w:styleId="BuiltInTok">
    <w:name w:val="BuiltInTok"/>
    <w:basedOn w:val="VerbatimChar"/>
    <w:rPr>
      <w:rFonts w:ascii="Consolas" w:hAnsi="Consolas"/>
      <w:i/>
      <w:sz w:val="22"/>
      <w:shd w:val="clear" w:color="auto" w:fill="F8F8F8"/>
    </w:rPr>
  </w:style>
  <w:style w:type="character" w:customStyle="1" w:styleId="ExtensionTok">
    <w:name w:val="ExtensionTok"/>
    <w:basedOn w:val="VerbatimChar"/>
    <w:rPr>
      <w:rFonts w:ascii="Consolas" w:hAnsi="Consolas"/>
      <w:i/>
      <w:sz w:val="22"/>
      <w:shd w:val="clear" w:color="auto" w:fill="F8F8F8"/>
    </w:rPr>
  </w:style>
  <w:style w:type="character" w:customStyle="1" w:styleId="PreprocessorTok">
    <w:name w:val="PreprocessorTok"/>
    <w:basedOn w:val="VerbatimChar"/>
    <w:rPr>
      <w:rFonts w:ascii="Consolas" w:hAnsi="Consolas"/>
      <w:i w:val="0"/>
      <w:color w:val="8F5902"/>
      <w:sz w:val="22"/>
      <w:shd w:val="clear" w:color="auto" w:fill="F8F8F8"/>
    </w:rPr>
  </w:style>
  <w:style w:type="character" w:customStyle="1" w:styleId="AttributeTok">
    <w:name w:val="AttributeTok"/>
    <w:basedOn w:val="VerbatimChar"/>
    <w:rPr>
      <w:rFonts w:ascii="Consolas" w:hAnsi="Consolas"/>
      <w:i/>
      <w:color w:val="C4A000"/>
      <w:sz w:val="22"/>
      <w:shd w:val="clear" w:color="auto" w:fill="F8F8F8"/>
    </w:rPr>
  </w:style>
  <w:style w:type="character" w:customStyle="1" w:styleId="RegionMarkerTok">
    <w:name w:val="RegionMarkerTok"/>
    <w:basedOn w:val="VerbatimChar"/>
    <w:rPr>
      <w:rFonts w:ascii="Consolas" w:hAnsi="Consolas"/>
      <w:i/>
      <w:sz w:val="22"/>
      <w:shd w:val="clear" w:color="auto" w:fill="F8F8F8"/>
    </w:rPr>
  </w:style>
  <w:style w:type="character" w:customStyle="1" w:styleId="InformationTok">
    <w:name w:val="InformationTok"/>
    <w:basedOn w:val="VerbatimChar"/>
    <w:rPr>
      <w:rFonts w:ascii="Consolas" w:hAnsi="Consolas"/>
      <w:b/>
      <w:i w:val="0"/>
      <w:color w:val="8F5902"/>
      <w:sz w:val="22"/>
      <w:shd w:val="clear" w:color="auto" w:fill="F8F8F8"/>
    </w:rPr>
  </w:style>
  <w:style w:type="character" w:customStyle="1" w:styleId="WarningTok">
    <w:name w:val="WarningTok"/>
    <w:basedOn w:val="VerbatimChar"/>
    <w:rPr>
      <w:rFonts w:ascii="Consolas" w:hAnsi="Consolas"/>
      <w:b/>
      <w:i w:val="0"/>
      <w:color w:val="8F5902"/>
      <w:sz w:val="22"/>
      <w:shd w:val="clear" w:color="auto" w:fill="F8F8F8"/>
    </w:rPr>
  </w:style>
  <w:style w:type="character" w:customStyle="1" w:styleId="AlertTok">
    <w:name w:val="AlertTok"/>
    <w:basedOn w:val="VerbatimChar"/>
    <w:rPr>
      <w:rFonts w:ascii="Consolas" w:hAnsi="Consolas"/>
      <w:i/>
      <w:color w:val="EF2929"/>
      <w:sz w:val="22"/>
      <w:shd w:val="clear" w:color="auto" w:fill="F8F8F8"/>
    </w:rPr>
  </w:style>
  <w:style w:type="character" w:customStyle="1" w:styleId="ErrorTok">
    <w:name w:val="ErrorTok"/>
    <w:basedOn w:val="VerbatimChar"/>
    <w:rPr>
      <w:rFonts w:ascii="Consolas" w:hAnsi="Consolas"/>
      <w:b/>
      <w:i/>
      <w:color w:val="A40000"/>
      <w:sz w:val="22"/>
      <w:shd w:val="clear" w:color="auto" w:fill="F8F8F8"/>
    </w:rPr>
  </w:style>
  <w:style w:type="character" w:customStyle="1" w:styleId="NormalTok">
    <w:name w:val="NormalTok"/>
    <w:basedOn w:val="VerbatimChar"/>
    <w:rPr>
      <w:rFonts w:ascii="Consolas" w:hAnsi="Consolas"/>
      <w:i/>
      <w:sz w:val="22"/>
      <w:shd w:val="clear" w:color="auto" w:fill="F8F8F8"/>
    </w:rPr>
  </w:style>
  <w:style w:type="character" w:customStyle="1" w:styleId="TextkrperZchn">
    <w:name w:val="Textkörper Zchn"/>
    <w:basedOn w:val="Absatz-Standardschriftart"/>
    <w:link w:val="Textkrper"/>
    <w:rsid w:val="006665E4"/>
    <w:rPr>
      <w:rFonts w:ascii="Calibri" w:hAnsi="Calibri"/>
      <w:sz w:val="22"/>
    </w:rPr>
  </w:style>
  <w:style w:type="paragraph" w:customStyle="1" w:styleId="EndNoteBibliographyTitle">
    <w:name w:val="EndNote Bibliography Title"/>
    <w:basedOn w:val="Standard"/>
    <w:link w:val="EndNoteBibliographyTitleZchn"/>
    <w:rsid w:val="000F6C50"/>
    <w:pPr>
      <w:spacing w:after="0"/>
      <w:jc w:val="center"/>
    </w:pPr>
    <w:rPr>
      <w:rFonts w:cs="Calibri"/>
      <w:noProof/>
    </w:rPr>
  </w:style>
  <w:style w:type="character" w:customStyle="1" w:styleId="berschrift1Zchn">
    <w:name w:val="Überschrift 1 Zchn"/>
    <w:basedOn w:val="Absatz-Standardschriftart"/>
    <w:link w:val="berschrift1"/>
    <w:uiPriority w:val="9"/>
    <w:rsid w:val="006665E4"/>
    <w:rPr>
      <w:rFonts w:ascii="Calibri Light" w:eastAsiaTheme="majorEastAsia" w:hAnsi="Calibri Light" w:cstheme="majorBidi"/>
      <w:b/>
      <w:bCs/>
      <w:color w:val="404040" w:themeColor="text1" w:themeTint="BF"/>
      <w:sz w:val="28"/>
      <w:szCs w:val="32"/>
    </w:rPr>
  </w:style>
  <w:style w:type="character" w:customStyle="1" w:styleId="EndNoteBibliographyTitleZchn">
    <w:name w:val="EndNote Bibliography Title Zchn"/>
    <w:basedOn w:val="berschrift1Zchn"/>
    <w:link w:val="EndNoteBibliographyTitle"/>
    <w:rsid w:val="000F6C50"/>
    <w:rPr>
      <w:rFonts w:ascii="Calibri" w:eastAsiaTheme="majorEastAsia" w:hAnsi="Calibri" w:cs="Calibri"/>
      <w:b w:val="0"/>
      <w:bCs w:val="0"/>
      <w:noProof/>
      <w:color w:val="404040" w:themeColor="text1" w:themeTint="BF"/>
      <w:sz w:val="28"/>
      <w:szCs w:val="32"/>
    </w:rPr>
  </w:style>
  <w:style w:type="paragraph" w:customStyle="1" w:styleId="EndNoteBibliography">
    <w:name w:val="EndNote Bibliography"/>
    <w:basedOn w:val="Standard"/>
    <w:link w:val="EndNoteBibliographyZchn"/>
    <w:rsid w:val="000F6C50"/>
    <w:pPr>
      <w:jc w:val="both"/>
    </w:pPr>
    <w:rPr>
      <w:rFonts w:cs="Calibri"/>
      <w:noProof/>
    </w:rPr>
  </w:style>
  <w:style w:type="character" w:customStyle="1" w:styleId="EndNoteBibliographyZchn">
    <w:name w:val="EndNote Bibliography Zchn"/>
    <w:basedOn w:val="berschrift1Zchn"/>
    <w:link w:val="EndNoteBibliography"/>
    <w:rsid w:val="000F6C50"/>
    <w:rPr>
      <w:rFonts w:ascii="Calibri" w:eastAsiaTheme="majorEastAsia" w:hAnsi="Calibri" w:cs="Calibri"/>
      <w:b w:val="0"/>
      <w:bCs w:val="0"/>
      <w:noProof/>
      <w:color w:val="404040" w:themeColor="text1" w:themeTint="BF"/>
      <w:sz w:val="28"/>
      <w:szCs w:val="32"/>
    </w:rPr>
  </w:style>
  <w:style w:type="character" w:customStyle="1" w:styleId="None">
    <w:name w:val="None"/>
    <w:rsid w:val="00E8693C"/>
  </w:style>
  <w:style w:type="character" w:customStyle="1" w:styleId="NichtaufgelsteErwhnung1">
    <w:name w:val="Nicht aufgelöste Erwähnung1"/>
    <w:basedOn w:val="Absatz-Standardschriftart"/>
    <w:uiPriority w:val="99"/>
    <w:semiHidden/>
    <w:unhideWhenUsed/>
    <w:rsid w:val="0013307A"/>
    <w:rPr>
      <w:color w:val="605E5C"/>
      <w:shd w:val="clear" w:color="auto" w:fill="E1DFDD"/>
    </w:rPr>
  </w:style>
  <w:style w:type="paragraph" w:styleId="Abbildungsverzeichnis">
    <w:name w:val="table of figures"/>
    <w:basedOn w:val="Standard"/>
    <w:next w:val="Standard"/>
    <w:uiPriority w:val="99"/>
    <w:unhideWhenUsed/>
    <w:rsid w:val="00DF792A"/>
    <w:pPr>
      <w:spacing w:after="0"/>
    </w:pPr>
  </w:style>
  <w:style w:type="table" w:styleId="Tabellenraster">
    <w:name w:val="Table Grid"/>
    <w:basedOn w:val="NormaleTabelle"/>
    <w:uiPriority w:val="39"/>
    <w:rsid w:val="00222EB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C134D"/>
    <w:pPr>
      <w:ind w:left="720"/>
      <w:contextualSpacing/>
    </w:pPr>
  </w:style>
  <w:style w:type="paragraph" w:styleId="Sprechblasentext">
    <w:name w:val="Balloon Text"/>
    <w:basedOn w:val="Standard"/>
    <w:link w:val="SprechblasentextZchn"/>
    <w:semiHidden/>
    <w:unhideWhenUsed/>
    <w:rsid w:val="00B33C16"/>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semiHidden/>
    <w:rsid w:val="00B33C16"/>
    <w:rPr>
      <w:rFonts w:ascii="Segoe UI" w:hAnsi="Segoe UI" w:cs="Segoe UI"/>
      <w:sz w:val="18"/>
      <w:szCs w:val="18"/>
    </w:rPr>
  </w:style>
  <w:style w:type="character" w:styleId="Kommentarzeichen">
    <w:name w:val="annotation reference"/>
    <w:basedOn w:val="Absatz-Standardschriftart"/>
    <w:uiPriority w:val="99"/>
    <w:semiHidden/>
    <w:unhideWhenUsed/>
    <w:rsid w:val="002F5620"/>
    <w:rPr>
      <w:sz w:val="16"/>
      <w:szCs w:val="16"/>
    </w:rPr>
  </w:style>
  <w:style w:type="paragraph" w:styleId="Kommentartext">
    <w:name w:val="annotation text"/>
    <w:basedOn w:val="Standard"/>
    <w:link w:val="KommentartextZchn"/>
    <w:unhideWhenUsed/>
    <w:rsid w:val="002F5620"/>
    <w:rPr>
      <w:sz w:val="20"/>
      <w:szCs w:val="20"/>
    </w:rPr>
  </w:style>
  <w:style w:type="character" w:customStyle="1" w:styleId="KommentartextZchn">
    <w:name w:val="Kommentartext Zchn"/>
    <w:basedOn w:val="Absatz-Standardschriftart"/>
    <w:link w:val="Kommentartext"/>
    <w:rsid w:val="002F5620"/>
    <w:rPr>
      <w:rFonts w:ascii="Calibri" w:hAnsi="Calibri"/>
      <w:sz w:val="20"/>
      <w:szCs w:val="20"/>
    </w:rPr>
  </w:style>
  <w:style w:type="paragraph" w:styleId="Kommentarthema">
    <w:name w:val="annotation subject"/>
    <w:basedOn w:val="Kommentartext"/>
    <w:next w:val="Kommentartext"/>
    <w:link w:val="KommentarthemaZchn"/>
    <w:semiHidden/>
    <w:unhideWhenUsed/>
    <w:rsid w:val="002F5620"/>
    <w:rPr>
      <w:b/>
      <w:bCs/>
    </w:rPr>
  </w:style>
  <w:style w:type="character" w:customStyle="1" w:styleId="KommentarthemaZchn">
    <w:name w:val="Kommentarthema Zchn"/>
    <w:basedOn w:val="KommentartextZchn"/>
    <w:link w:val="Kommentarthema"/>
    <w:semiHidden/>
    <w:rsid w:val="002F5620"/>
    <w:rPr>
      <w:rFonts w:ascii="Calibri" w:hAnsi="Calibri"/>
      <w:b/>
      <w:bCs/>
      <w:sz w:val="20"/>
      <w:szCs w:val="20"/>
    </w:rPr>
  </w:style>
  <w:style w:type="character" w:styleId="BesuchterLink">
    <w:name w:val="FollowedHyperlink"/>
    <w:basedOn w:val="Absatz-Standardschriftart"/>
    <w:rsid w:val="00D3016B"/>
    <w:rPr>
      <w:color w:val="800080" w:themeColor="followedHyperlink"/>
      <w:u w:val="single"/>
    </w:rPr>
  </w:style>
  <w:style w:type="paragraph" w:styleId="berarbeitung">
    <w:name w:val="Revision"/>
    <w:hidden/>
    <w:semiHidden/>
    <w:rsid w:val="00D95FD9"/>
    <w:pPr>
      <w:spacing w:after="0"/>
    </w:pPr>
    <w:rPr>
      <w:rFonts w:ascii="Calibri" w:hAnsi="Calibri"/>
    </w:rPr>
  </w:style>
  <w:style w:type="character" w:styleId="NichtaufgelsteErwhnung">
    <w:name w:val="Unresolved Mention"/>
    <w:basedOn w:val="Absatz-Standardschriftart"/>
    <w:uiPriority w:val="99"/>
    <w:semiHidden/>
    <w:unhideWhenUsed/>
    <w:rsid w:val="00AB02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8013405">
      <w:bodyDiv w:val="1"/>
      <w:marLeft w:val="0"/>
      <w:marRight w:val="0"/>
      <w:marTop w:val="0"/>
      <w:marBottom w:val="0"/>
      <w:divBdr>
        <w:top w:val="none" w:sz="0" w:space="0" w:color="auto"/>
        <w:left w:val="none" w:sz="0" w:space="0" w:color="auto"/>
        <w:bottom w:val="none" w:sz="0" w:space="0" w:color="auto"/>
        <w:right w:val="none" w:sz="0" w:space="0" w:color="auto"/>
      </w:divBdr>
    </w:div>
    <w:div w:id="8587381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drian.richter@med.uni-greifswald.de" TargetMode="External"/><Relationship Id="rId18" Type="http://schemas.openxmlformats.org/officeDocument/2006/relationships/image" Target="media/image4.png"/><Relationship Id="rId26" Type="http://schemas.openxmlformats.org/officeDocument/2006/relationships/hyperlink" Target="https://doi.org/10.3389/fpsyg.2021.727560" TargetMode="External"/><Relationship Id="rId39" Type="http://schemas.openxmlformats.org/officeDocument/2006/relationships/hyperlink" Target="https://doi.org/10.1002/cam4.2819" TargetMode="External"/><Relationship Id="rId21" Type="http://schemas.openxmlformats.org/officeDocument/2006/relationships/image" Target="media/image7.png"/><Relationship Id="rId34" Type="http://schemas.openxmlformats.org/officeDocument/2006/relationships/hyperlink" Target="https://doi.org/10.1136/jech-2019-213462" TargetMode="External"/><Relationship Id="rId42" Type="http://schemas.openxmlformats.org/officeDocument/2006/relationships/hyperlink" Target="https://doi.org/10.1093/ageing/afi091"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hyperlink" Target="https://doi.org/10.1080/14768320500066381" TargetMode="External"/><Relationship Id="rId11" Type="http://schemas.openxmlformats.org/officeDocument/2006/relationships/hyperlink" Target="https://orcid.org/0000-0002-6359-8797" TargetMode="External"/><Relationship Id="rId24" Type="http://schemas.openxmlformats.org/officeDocument/2006/relationships/image" Target="media/image10.png"/><Relationship Id="rId32" Type="http://schemas.openxmlformats.org/officeDocument/2006/relationships/hyperlink" Target="https://doi.org/10.1093/geronb/54B.1.P44" TargetMode="External"/><Relationship Id="rId37" Type="http://schemas.openxmlformats.org/officeDocument/2006/relationships/hyperlink" Target="https://doi.org/10.2105/ajph.2004.059204" TargetMode="External"/><Relationship Id="rId40" Type="http://schemas.openxmlformats.org/officeDocument/2006/relationships/hyperlink" Target="https://doi.org/10.1097/qai.0000000000001221" TargetMode="External"/><Relationship Id="rId45" Type="http://schemas.openxmlformats.org/officeDocument/2006/relationships/hyperlink" Target="https://doi.org/10.1093/geronb/gby136" TargetMode="External"/><Relationship Id="rId5" Type="http://schemas.openxmlformats.org/officeDocument/2006/relationships/webSettings" Target="webSettings.xml"/><Relationship Id="rId15" Type="http://schemas.openxmlformats.org/officeDocument/2006/relationships/hyperlink" Target="https://dataquality.qihs.uni-greifswald.de/" TargetMode="External"/><Relationship Id="rId23" Type="http://schemas.openxmlformats.org/officeDocument/2006/relationships/image" Target="media/image9.png"/><Relationship Id="rId28" Type="http://schemas.openxmlformats.org/officeDocument/2006/relationships/hyperlink" Target="https://doi.org/10.1093/geronb/gbw035" TargetMode="External"/><Relationship Id="rId36" Type="http://schemas.openxmlformats.org/officeDocument/2006/relationships/hyperlink" Target="https://doi.org/10.1001/jamainternmed.2014.6580" TargetMode="External"/><Relationship Id="rId49" Type="http://schemas.microsoft.com/office/2018/08/relationships/commentsExtensible" Target="commentsExtensible.xml"/><Relationship Id="rId10" Type="http://schemas.openxmlformats.org/officeDocument/2006/relationships/hyperlink" Target="https://orcid.org/0000-0001-6924-8299" TargetMode="External"/><Relationship Id="rId19" Type="http://schemas.openxmlformats.org/officeDocument/2006/relationships/image" Target="media/image5.png"/><Relationship Id="rId31" Type="http://schemas.openxmlformats.org/officeDocument/2006/relationships/hyperlink" Target="https://doi.org/10.1016/j.jgo.2013.02.001" TargetMode="External"/><Relationship Id="rId44" Type="http://schemas.openxmlformats.org/officeDocument/2006/relationships/hyperlink" Target="https://doi.org/10.1037/pspp0000412" TargetMode="External"/><Relationship Id="rId4" Type="http://schemas.openxmlformats.org/officeDocument/2006/relationships/settings" Target="settings.xml"/><Relationship Id="rId9" Type="http://schemas.openxmlformats.org/officeDocument/2006/relationships/hyperlink" Target="https://orcid.org/0000-0001-9885-3252" TargetMode="Externa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hyperlink" Target="https://doi.org/10.5281/zenodo.7314197" TargetMode="External"/><Relationship Id="rId30" Type="http://schemas.openxmlformats.org/officeDocument/2006/relationships/hyperlink" Target="https://doi.org/10.1037//0022-3514.83.2.261" TargetMode="External"/><Relationship Id="rId35" Type="http://schemas.openxmlformats.org/officeDocument/2006/relationships/hyperlink" Target="https://doi.org/10.21105/joss.03093" TargetMode="External"/><Relationship Id="rId43" Type="http://schemas.openxmlformats.org/officeDocument/2006/relationships/hyperlink" Target="https://doi.org/10.3389/fpsyg.2021.717959" TargetMode="External"/><Relationship Id="rId48" Type="http://schemas.openxmlformats.org/officeDocument/2006/relationships/theme" Target="theme/theme1.xml"/><Relationship Id="rId8" Type="http://schemas.openxmlformats.org/officeDocument/2006/relationships/hyperlink" Target="https://orcid.org/0000-0002-3372-2021" TargetMode="External"/><Relationship Id="rId3" Type="http://schemas.openxmlformats.org/officeDocument/2006/relationships/styles" Target="styles.xml"/><Relationship Id="rId12" Type="http://schemas.openxmlformats.org/officeDocument/2006/relationships/hyperlink" Target="https://orcid.org/0000-0002-0154-7353" TargetMode="External"/><Relationship Id="rId17" Type="http://schemas.openxmlformats.org/officeDocument/2006/relationships/image" Target="media/image3.png"/><Relationship Id="rId25" Type="http://schemas.openxmlformats.org/officeDocument/2006/relationships/hyperlink" Target="https://doi.org/10.1007/s10433-019-00528-8" TargetMode="External"/><Relationship Id="rId33" Type="http://schemas.openxmlformats.org/officeDocument/2006/relationships/hyperlink" Target="https://doi.org/10.1177/016402758241004" TargetMode="External"/><Relationship Id="rId38" Type="http://schemas.openxmlformats.org/officeDocument/2006/relationships/hyperlink" Target="https://doi.org/10.1093/geronb/gbt005" TargetMode="External"/><Relationship Id="rId46" Type="http://schemas.openxmlformats.org/officeDocument/2006/relationships/hyperlink" Target="https://doi.org/10.1186/s12889-017-4479-1" TargetMode="External"/><Relationship Id="rId20" Type="http://schemas.openxmlformats.org/officeDocument/2006/relationships/image" Target="media/image6.png"/><Relationship Id="rId41" Type="http://schemas.openxmlformats.org/officeDocument/2006/relationships/hyperlink" Target="https://doi.org/10.1097/psy.0000000000000613"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7613C-E4C7-41B9-B044-CF7A64B0A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8818</Words>
  <Characters>50269</Characters>
  <Application>Microsoft Office Word</Application>
  <DocSecurity>0</DocSecurity>
  <Lines>418</Lines>
  <Paragraphs>117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MiDEAS: power considerations</vt:lpstr>
      <vt:lpstr>MiDEAS: power considerations</vt:lpstr>
    </vt:vector>
  </TitlesOfParts>
  <Company>SHIP/KEF</Company>
  <LinksUpToDate>false</LinksUpToDate>
  <CharactersWithSpaces>58970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MiDEAS: power considerations</dc:title>
  <dc:subject/>
  <dc:creator>Dr. Adrian Richter</dc:creator>
  <cp:keywords/>
  <dc:description/>
  <cp:lastModifiedBy>Adrian Richter</cp:lastModifiedBy>
  <cp:revision>6</cp:revision>
  <dcterms:created xsi:type="dcterms:W3CDTF">2024-12-14T11:38:00Z</dcterms:created>
  <dcterms:modified xsi:type="dcterms:W3CDTF">2024-12-14T11:58:00Z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C:/Users/Adrian/Documents/Statistics/ar_references.bib</vt:lpwstr>
  </property>
  <property fmtid="{D5CDD505-2E9C-101B-9397-08002B2CF9AE}" pid="3" name="date">
    <vt:lpwstr>2021-12-17</vt:lpwstr>
  </property>
  <property fmtid="{D5CDD505-2E9C-101B-9397-08002B2CF9AE}" pid="4" name="output">
    <vt:lpwstr/>
  </property>
  <property fmtid="{D5CDD505-2E9C-101B-9397-08002B2CF9AE}" pid="5" name="ZOTERO_PREF_1">
    <vt:lpwstr>&lt;data data-version="3" zotero-version="6.0.37"&gt;&lt;session id="hoS190PB"/&gt;&lt;style id="http://www.zotero.org/styles/apa" locale="en-US" hasBibliography="1" bibliographyStyleHasBeenSet="1"/&gt;&lt;prefs&gt;&lt;pref name="fieldType" value="Field"/&gt;&lt;/prefs&gt;&lt;/data&gt;</vt:lpwstr>
  </property>
</Properties>
</file>