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9CE96B">
      <w:pPr>
        <w:spacing w:line="480" w:lineRule="auto"/>
        <w:rPr>
          <w:rFonts w:ascii="Times New Roman" w:hAnsi="Times New Roman" w:eastAsia="微软雅黑" w:cs="Times New Roman"/>
          <w:b/>
          <w:bCs/>
          <w:i/>
          <w:iCs/>
          <w:color w:val="auto"/>
          <w:kern w:val="0"/>
          <w:sz w:val="22"/>
          <w:highlight w:val="none"/>
          <w:lang w:bidi="ar"/>
        </w:rPr>
      </w:pPr>
      <w:r>
        <w:rPr>
          <w:rFonts w:ascii="Times New Roman" w:hAnsi="Times New Roman" w:cs="Times New Roman"/>
          <w:b/>
          <w:bCs/>
          <w:i/>
          <w:iCs/>
          <w:color w:val="auto"/>
          <w:sz w:val="22"/>
          <w:highlight w:val="none"/>
        </w:rPr>
        <w:t>Supplementary methods</w:t>
      </w:r>
    </w:p>
    <w:p w14:paraId="60B388AF">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lang w:bidi="ar"/>
        </w:rPr>
        <w:t>Polygenic risk score (PRS) calculations</w:t>
      </w:r>
    </w:p>
    <w:p w14:paraId="628F811B">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The Polygenic Risk Score (PRS) for IBD is built on genotype data gathered by the UK Biobank's exclusively designed Axiom Genotyping Microarray. This chip can detect 825,927 genetic variants and interpolates genome-wide figures. The GWAS summary statistics of IBD was considered as discovery set for SNP selection and risk allele weighting (https://www.ebi.ac.uk/gwas/studies/GCST004131). The PRS algorithm uses a Bayesian approach, combining data from different ancestral contexts and related traits, to compute a PRS value for each individual by meta-analysing specific traits. This value is obtained by multiplying the posterior effect size of all genetic variants with the dose of the corresponding allele and summing. We adjusted for first six PCs, sex, age, BMI and genotyping platform.</w:t>
      </w:r>
    </w:p>
    <w:p w14:paraId="3658D95A">
      <w:pPr>
        <w:spacing w:line="480" w:lineRule="auto"/>
        <w:rPr>
          <w:rFonts w:ascii="Times New Roman" w:hAnsi="Times New Roman" w:cs="Times New Roman"/>
          <w:color w:val="auto"/>
          <w:sz w:val="22"/>
          <w:highlight w:val="none"/>
          <w:lang w:bidi="ar"/>
        </w:rPr>
      </w:pPr>
    </w:p>
    <w:p w14:paraId="099724CB">
      <w:pPr>
        <w:spacing w:line="480" w:lineRule="auto"/>
        <w:rPr>
          <w:rFonts w:ascii="Times New Roman" w:hAnsi="Times New Roman" w:cs="Times New Roman"/>
          <w:color w:val="auto"/>
          <w:sz w:val="22"/>
          <w:highlight w:val="none"/>
          <w:lang w:bidi="ar"/>
        </w:rPr>
      </w:pPr>
    </w:p>
    <w:p w14:paraId="066B4416">
      <w:pPr>
        <w:spacing w:line="480" w:lineRule="auto"/>
        <w:rPr>
          <w:rFonts w:ascii="Times New Roman" w:hAnsi="Times New Roman" w:cs="Times New Roman"/>
          <w:color w:val="auto"/>
          <w:sz w:val="22"/>
          <w:highlight w:val="none"/>
          <w:lang w:bidi="ar"/>
        </w:rPr>
      </w:pPr>
    </w:p>
    <w:p w14:paraId="5C1FA647">
      <w:pPr>
        <w:spacing w:line="480" w:lineRule="auto"/>
        <w:rPr>
          <w:rFonts w:ascii="Times New Roman" w:hAnsi="Times New Roman" w:cs="Times New Roman"/>
          <w:color w:val="auto"/>
          <w:sz w:val="22"/>
          <w:highlight w:val="none"/>
          <w:lang w:bidi="ar"/>
        </w:rPr>
      </w:pPr>
    </w:p>
    <w:p w14:paraId="453AEB07">
      <w:pPr>
        <w:spacing w:line="480" w:lineRule="auto"/>
        <w:rPr>
          <w:rFonts w:ascii="Times New Roman" w:hAnsi="Times New Roman" w:cs="Times New Roman"/>
          <w:color w:val="auto"/>
          <w:sz w:val="22"/>
          <w:highlight w:val="none"/>
          <w:lang w:bidi="ar"/>
        </w:rPr>
      </w:pPr>
    </w:p>
    <w:p w14:paraId="00574157">
      <w:pPr>
        <w:spacing w:line="480" w:lineRule="auto"/>
        <w:rPr>
          <w:rFonts w:ascii="Times New Roman" w:hAnsi="Times New Roman" w:cs="Times New Roman"/>
          <w:color w:val="auto"/>
          <w:sz w:val="22"/>
          <w:highlight w:val="none"/>
          <w:lang w:bidi="ar"/>
        </w:rPr>
      </w:pPr>
    </w:p>
    <w:p w14:paraId="2E725942">
      <w:pPr>
        <w:spacing w:line="480" w:lineRule="auto"/>
        <w:rPr>
          <w:rFonts w:ascii="Times New Roman" w:hAnsi="Times New Roman" w:cs="Times New Roman"/>
          <w:color w:val="auto"/>
          <w:sz w:val="22"/>
          <w:highlight w:val="none"/>
          <w:lang w:bidi="ar"/>
        </w:rPr>
      </w:pPr>
    </w:p>
    <w:p w14:paraId="73D70AB9">
      <w:pPr>
        <w:spacing w:line="480" w:lineRule="auto"/>
        <w:rPr>
          <w:rFonts w:ascii="Times New Roman" w:hAnsi="Times New Roman" w:cs="Times New Roman"/>
          <w:color w:val="auto"/>
          <w:sz w:val="22"/>
          <w:highlight w:val="none"/>
          <w:lang w:bidi="ar"/>
        </w:rPr>
      </w:pPr>
    </w:p>
    <w:p w14:paraId="1BC349F4">
      <w:pPr>
        <w:spacing w:line="480" w:lineRule="auto"/>
        <w:rPr>
          <w:rFonts w:ascii="Times New Roman" w:hAnsi="Times New Roman" w:cs="Times New Roman"/>
          <w:color w:val="auto"/>
          <w:sz w:val="22"/>
          <w:highlight w:val="none"/>
          <w:lang w:bidi="ar"/>
        </w:rPr>
      </w:pPr>
    </w:p>
    <w:p w14:paraId="2DF8DB1A">
      <w:pPr>
        <w:spacing w:line="480" w:lineRule="auto"/>
        <w:rPr>
          <w:rFonts w:ascii="Times New Roman" w:hAnsi="Times New Roman" w:cs="Times New Roman"/>
          <w:color w:val="auto"/>
          <w:sz w:val="22"/>
          <w:highlight w:val="none"/>
          <w:lang w:bidi="ar"/>
        </w:rPr>
      </w:pPr>
    </w:p>
    <w:p w14:paraId="3EFA3688">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br w:type="page"/>
      </w:r>
    </w:p>
    <w:p w14:paraId="200AE131">
      <w:pPr>
        <w:spacing w:line="480" w:lineRule="auto"/>
        <w:rPr>
          <w:rFonts w:ascii="Times New Roman" w:hAnsi="Times New Roman" w:cs="Times New Roman"/>
          <w:b/>
          <w:bCs/>
          <w:i/>
          <w:iCs/>
          <w:color w:val="auto"/>
          <w:sz w:val="22"/>
          <w:highlight w:val="none"/>
        </w:rPr>
      </w:pPr>
      <w:bookmarkStart w:id="0" w:name="OLE_LINK10"/>
      <w:r>
        <w:rPr>
          <w:rFonts w:hint="eastAsia" w:ascii="Times New Roman" w:hAnsi="Times New Roman" w:cs="Times New Roman"/>
          <w:b/>
          <w:bCs/>
          <w:i/>
          <w:iCs/>
          <w:color w:val="auto"/>
          <w:sz w:val="22"/>
          <w:highlight w:val="none"/>
        </w:rPr>
        <w:t>Figure Legends:</w:t>
      </w:r>
    </w:p>
    <w:p w14:paraId="5C6DC9D9">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rPr>
        <w:t>Supplementary Figure 1: Directed acyclic graph (DAG) for evaluation of covariates in the Cox proportional hazard analysis model</w:t>
      </w:r>
      <w:r>
        <w:rPr>
          <w:rFonts w:hint="eastAsia" w:ascii="Times New Roman" w:hAnsi="Times New Roman" w:cs="Times New Roman"/>
          <w:b/>
          <w:bCs/>
          <w:i/>
          <w:iCs/>
          <w:color w:val="auto"/>
          <w:sz w:val="22"/>
          <w:highlight w:val="none"/>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rPr>
        <w:t>.</w:t>
      </w:r>
    </w:p>
    <w:p w14:paraId="7AE57ABF">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t>TDindex: Townsend deprivation index; VD: Vitamin D deficiency; BMI: body mass index;</w:t>
      </w:r>
    </w:p>
    <w:p w14:paraId="50A2E753">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IBD: Inflammatory bowel disease; UC: Ulcerative colitis; CD: Crohn´s disease</w:t>
      </w:r>
    </w:p>
    <w:p w14:paraId="14913166">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rPr>
        <w:t xml:space="preserve">Supplementary Figure 2: </w:t>
      </w:r>
      <w:r>
        <w:rPr>
          <w:rFonts w:ascii="Times New Roman" w:hAnsi="Times New Roman" w:cs="Times New Roman"/>
          <w:b/>
          <w:bCs/>
          <w:i/>
          <w:iCs/>
          <w:color w:val="auto"/>
          <w:sz w:val="22"/>
          <w:highlight w:val="none"/>
          <w:lang w:bidi="ar"/>
        </w:rPr>
        <w:t>Association between life expectancy lost and biological aging(UC/CD)</w:t>
      </w: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lang w:bidi="ar"/>
        </w:rPr>
        <w:t>.</w:t>
      </w:r>
    </w:p>
    <w:p w14:paraId="2120CC28">
      <w:pPr>
        <w:pStyle w:val="4"/>
        <w:numPr>
          <w:ilvl w:val="0"/>
          <w:numId w:val="1"/>
        </w:numPr>
        <w:spacing w:line="480" w:lineRule="auto"/>
        <w:ind w:firstLineChars="0"/>
        <w:rPr>
          <w:rFonts w:ascii="Times New Roman" w:hAnsi="Times New Roman" w:cs="Times New Roman"/>
          <w:color w:val="auto"/>
          <w:sz w:val="22"/>
          <w:highlight w:val="none"/>
          <w:lang w:bidi="ar"/>
        </w:rPr>
      </w:pPr>
      <w:r>
        <w:rPr>
          <w:rFonts w:ascii="Times New Roman" w:hAnsi="Times New Roman" w:cs="Times New Roman"/>
          <w:color w:val="auto"/>
          <w:sz w:val="22"/>
          <w:highlight w:val="none"/>
        </w:rPr>
        <w:t>A</w:t>
      </w:r>
      <w:r>
        <w:rPr>
          <w:rFonts w:ascii="Times New Roman" w:hAnsi="Times New Roman" w:cs="Times New Roman"/>
          <w:color w:val="auto"/>
          <w:sz w:val="22"/>
          <w:highlight w:val="none"/>
          <w:lang w:bidi="ar"/>
        </w:rPr>
        <w:t xml:space="preserve">ssociation between loss of life expectancy and </w:t>
      </w:r>
      <w:r>
        <w:rPr>
          <w:rFonts w:hint="eastAsia" w:ascii="Times New Roman" w:hAnsi="Times New Roman" w:cs="Times New Roman"/>
          <w:color w:val="auto"/>
          <w:sz w:val="22"/>
          <w:highlight w:val="none"/>
          <w:lang w:bidi="ar"/>
        </w:rPr>
        <w:t>KDMAgeAccel</w:t>
      </w:r>
      <w:r>
        <w:rPr>
          <w:rFonts w:ascii="Times New Roman" w:hAnsi="Times New Roman" w:cs="Times New Roman"/>
          <w:color w:val="auto"/>
          <w:sz w:val="22"/>
          <w:highlight w:val="none"/>
          <w:lang w:bidi="ar"/>
        </w:rPr>
        <w:t xml:space="preserve"> </w:t>
      </w:r>
      <w:r>
        <w:rPr>
          <w:rFonts w:hint="eastAsia" w:ascii="Times New Roman" w:hAnsi="Times New Roman" w:cs="Times New Roman"/>
          <w:color w:val="auto"/>
          <w:sz w:val="22"/>
          <w:highlight w:val="none"/>
          <w:lang w:eastAsia="zh-CN" w:bidi="ar"/>
        </w:rPr>
        <w:t>in the UK Biobank</w:t>
      </w:r>
      <w:r>
        <w:rPr>
          <w:rFonts w:ascii="Times New Roman" w:hAnsi="Times New Roman" w:cs="Times New Roman"/>
          <w:color w:val="auto"/>
          <w:sz w:val="22"/>
          <w:highlight w:val="none"/>
          <w:lang w:bidi="ar"/>
        </w:rPr>
        <w:t xml:space="preserve"> (UC; quartile analysis).</w:t>
      </w:r>
    </w:p>
    <w:p w14:paraId="0244D38E">
      <w:pPr>
        <w:pStyle w:val="4"/>
        <w:numPr>
          <w:ilvl w:val="0"/>
          <w:numId w:val="1"/>
        </w:numPr>
        <w:spacing w:line="480" w:lineRule="auto"/>
        <w:ind w:firstLineChars="0"/>
        <w:rPr>
          <w:rFonts w:ascii="Times New Roman" w:hAnsi="Times New Roman" w:cs="Times New Roman"/>
          <w:color w:val="auto"/>
          <w:sz w:val="22"/>
          <w:highlight w:val="none"/>
          <w:lang w:bidi="ar"/>
        </w:rPr>
      </w:pPr>
      <w:r>
        <w:rPr>
          <w:rFonts w:ascii="Times New Roman" w:hAnsi="Times New Roman" w:cs="Times New Roman"/>
          <w:color w:val="auto"/>
          <w:sz w:val="22"/>
          <w:highlight w:val="none"/>
        </w:rPr>
        <w:t>A</w:t>
      </w:r>
      <w:r>
        <w:rPr>
          <w:rFonts w:ascii="Times New Roman" w:hAnsi="Times New Roman" w:cs="Times New Roman"/>
          <w:color w:val="auto"/>
          <w:sz w:val="22"/>
          <w:highlight w:val="none"/>
          <w:lang w:bidi="ar"/>
        </w:rPr>
        <w:t>ssociation between loss of life expectancy and PhenoAge</w:t>
      </w:r>
      <w:r>
        <w:rPr>
          <w:rFonts w:hint="eastAsia" w:ascii="Times New Roman" w:hAnsi="Times New Roman" w:cs="Times New Roman"/>
          <w:color w:val="auto"/>
          <w:sz w:val="22"/>
          <w:highlight w:val="none"/>
          <w:lang w:bidi="ar"/>
        </w:rPr>
        <w:t>Accel</w:t>
      </w:r>
      <w:r>
        <w:rPr>
          <w:rFonts w:ascii="Times New Roman" w:hAnsi="Times New Roman" w:cs="Times New Roman"/>
          <w:color w:val="auto"/>
          <w:sz w:val="22"/>
          <w:highlight w:val="none"/>
          <w:lang w:bidi="ar"/>
        </w:rPr>
        <w:t xml:space="preserve"> </w:t>
      </w:r>
      <w:r>
        <w:rPr>
          <w:rFonts w:hint="eastAsia" w:ascii="Times New Roman" w:hAnsi="Times New Roman" w:cs="Times New Roman"/>
          <w:color w:val="auto"/>
          <w:sz w:val="22"/>
          <w:highlight w:val="none"/>
          <w:lang w:eastAsia="zh-CN" w:bidi="ar"/>
        </w:rPr>
        <w:t>in the UK Biobank</w:t>
      </w:r>
      <w:r>
        <w:rPr>
          <w:rFonts w:ascii="Times New Roman" w:hAnsi="Times New Roman" w:cs="Times New Roman"/>
          <w:color w:val="auto"/>
          <w:sz w:val="22"/>
          <w:highlight w:val="none"/>
          <w:lang w:bidi="ar"/>
        </w:rPr>
        <w:t xml:space="preserve"> (UC; quartile analysis).</w:t>
      </w:r>
    </w:p>
    <w:p w14:paraId="2574AAD5">
      <w:pPr>
        <w:pStyle w:val="4"/>
        <w:numPr>
          <w:ilvl w:val="0"/>
          <w:numId w:val="1"/>
        </w:numPr>
        <w:spacing w:line="480" w:lineRule="auto"/>
        <w:ind w:firstLineChars="0"/>
        <w:rPr>
          <w:rFonts w:ascii="Times New Roman" w:hAnsi="Times New Roman" w:cs="Times New Roman"/>
          <w:color w:val="auto"/>
          <w:sz w:val="22"/>
          <w:highlight w:val="none"/>
          <w:lang w:bidi="ar"/>
        </w:rPr>
      </w:pPr>
      <w:r>
        <w:rPr>
          <w:rFonts w:ascii="Times New Roman" w:hAnsi="Times New Roman" w:cs="Times New Roman"/>
          <w:color w:val="auto"/>
          <w:sz w:val="22"/>
          <w:highlight w:val="none"/>
        </w:rPr>
        <w:t>A</w:t>
      </w:r>
      <w:r>
        <w:rPr>
          <w:rFonts w:ascii="Times New Roman" w:hAnsi="Times New Roman" w:cs="Times New Roman"/>
          <w:color w:val="auto"/>
          <w:sz w:val="22"/>
          <w:highlight w:val="none"/>
          <w:lang w:bidi="ar"/>
        </w:rPr>
        <w:t xml:space="preserve">ssociation between loss of life expectancy and </w:t>
      </w:r>
      <w:r>
        <w:rPr>
          <w:rFonts w:hint="eastAsia" w:ascii="Times New Roman" w:hAnsi="Times New Roman" w:cs="Times New Roman"/>
          <w:color w:val="auto"/>
          <w:sz w:val="22"/>
          <w:highlight w:val="none"/>
          <w:lang w:bidi="ar"/>
        </w:rPr>
        <w:t>KDMAgeAccel</w:t>
      </w:r>
      <w:r>
        <w:rPr>
          <w:rFonts w:ascii="Times New Roman" w:hAnsi="Times New Roman" w:cs="Times New Roman"/>
          <w:color w:val="auto"/>
          <w:sz w:val="22"/>
          <w:highlight w:val="none"/>
          <w:lang w:bidi="ar"/>
        </w:rPr>
        <w:t xml:space="preserve"> </w:t>
      </w:r>
      <w:r>
        <w:rPr>
          <w:rFonts w:hint="eastAsia" w:ascii="Times New Roman" w:hAnsi="Times New Roman" w:cs="Times New Roman"/>
          <w:color w:val="auto"/>
          <w:sz w:val="22"/>
          <w:highlight w:val="none"/>
          <w:lang w:eastAsia="zh-CN" w:bidi="ar"/>
        </w:rPr>
        <w:t>in the UK Biobank</w:t>
      </w:r>
      <w:r>
        <w:rPr>
          <w:rFonts w:ascii="Times New Roman" w:hAnsi="Times New Roman" w:cs="Times New Roman"/>
          <w:color w:val="auto"/>
          <w:sz w:val="22"/>
          <w:highlight w:val="none"/>
          <w:lang w:bidi="ar"/>
        </w:rPr>
        <w:t xml:space="preserve"> (CD; quartile analysis).</w:t>
      </w:r>
    </w:p>
    <w:p w14:paraId="07CA625C">
      <w:pPr>
        <w:pStyle w:val="4"/>
        <w:numPr>
          <w:ilvl w:val="0"/>
          <w:numId w:val="1"/>
        </w:numPr>
        <w:spacing w:line="480" w:lineRule="auto"/>
        <w:ind w:firstLineChars="0"/>
        <w:rPr>
          <w:rFonts w:ascii="Times New Roman" w:hAnsi="Times New Roman" w:cs="Times New Roman"/>
          <w:color w:val="auto"/>
          <w:sz w:val="22"/>
          <w:highlight w:val="none"/>
          <w:lang w:bidi="ar"/>
        </w:rPr>
      </w:pPr>
      <w:r>
        <w:rPr>
          <w:rFonts w:ascii="Times New Roman" w:hAnsi="Times New Roman" w:cs="Times New Roman"/>
          <w:color w:val="auto"/>
          <w:sz w:val="22"/>
          <w:highlight w:val="none"/>
        </w:rPr>
        <w:t>A</w:t>
      </w:r>
      <w:r>
        <w:rPr>
          <w:rFonts w:ascii="Times New Roman" w:hAnsi="Times New Roman" w:cs="Times New Roman"/>
          <w:color w:val="auto"/>
          <w:sz w:val="22"/>
          <w:highlight w:val="none"/>
          <w:lang w:bidi="ar"/>
        </w:rPr>
        <w:t>ssociation between loss of life expectancy and PhenoAge</w:t>
      </w:r>
      <w:r>
        <w:rPr>
          <w:rFonts w:hint="eastAsia" w:ascii="Times New Roman" w:hAnsi="Times New Roman" w:cs="Times New Roman"/>
          <w:color w:val="auto"/>
          <w:sz w:val="22"/>
          <w:highlight w:val="none"/>
          <w:lang w:bidi="ar"/>
        </w:rPr>
        <w:t>Accel</w:t>
      </w:r>
      <w:r>
        <w:rPr>
          <w:rFonts w:ascii="Times New Roman" w:hAnsi="Times New Roman" w:cs="Times New Roman"/>
          <w:color w:val="auto"/>
          <w:sz w:val="22"/>
          <w:highlight w:val="none"/>
          <w:lang w:bidi="ar"/>
        </w:rPr>
        <w:t xml:space="preserve"> </w:t>
      </w:r>
      <w:r>
        <w:rPr>
          <w:rFonts w:hint="eastAsia" w:ascii="Times New Roman" w:hAnsi="Times New Roman" w:cs="Times New Roman"/>
          <w:color w:val="auto"/>
          <w:sz w:val="22"/>
          <w:highlight w:val="none"/>
          <w:lang w:eastAsia="zh-CN" w:bidi="ar"/>
        </w:rPr>
        <w:t>in the UK Biobank</w:t>
      </w:r>
      <w:r>
        <w:rPr>
          <w:rFonts w:ascii="Times New Roman" w:hAnsi="Times New Roman" w:cs="Times New Roman"/>
          <w:color w:val="auto"/>
          <w:sz w:val="22"/>
          <w:highlight w:val="none"/>
          <w:lang w:bidi="ar"/>
        </w:rPr>
        <w:t xml:space="preserve"> (CD; quartile analysis).</w:t>
      </w:r>
    </w:p>
    <w:p w14:paraId="7A2C17A5">
      <w:pPr>
        <w:spacing w:line="480" w:lineRule="auto"/>
        <w:rPr>
          <w:rFonts w:ascii="Times New Roman" w:hAnsi="Times New Roman" w:cs="Times New Roman"/>
          <w:color w:val="auto"/>
          <w:sz w:val="22"/>
          <w:highlight w:val="none"/>
          <w:lang w:bidi="ar"/>
        </w:rPr>
      </w:pPr>
      <w:r>
        <w:rPr>
          <w:rFonts w:ascii="Times New Roman" w:hAnsi="Times New Roman" w:eastAsia="微软雅黑" w:cs="Times New Roman"/>
          <w:color w:val="auto"/>
          <w:kern w:val="0"/>
          <w:sz w:val="22"/>
          <w:highlight w:val="none"/>
          <w:lang w:bidi="ar"/>
        </w:rPr>
        <w:t>*</w:t>
      </w:r>
      <w:r>
        <w:rPr>
          <w:rFonts w:ascii="Times New Roman" w:hAnsi="Times New Roman" w:cs="Times New Roman"/>
          <w:color w:val="auto"/>
          <w:sz w:val="22"/>
          <w:highlight w:val="none"/>
          <w:lang w:bidi="ar"/>
        </w:rPr>
        <w:t>IBD: Inflammatory bowel disease; UC: Ulcerative colitis; CD: Crohn´s disease</w:t>
      </w:r>
    </w:p>
    <w:p w14:paraId="089405F0">
      <w:pPr>
        <w:spacing w:line="480" w:lineRule="auto"/>
        <w:rPr>
          <w:rFonts w:ascii="Times New Roman" w:hAnsi="Times New Roman" w:cs="Times New Roman"/>
          <w:b/>
          <w:bCs/>
          <w:i/>
          <w:iCs/>
          <w:color w:val="auto"/>
          <w:sz w:val="22"/>
          <w:highlight w:val="none"/>
        </w:rPr>
      </w:pPr>
      <w:r>
        <w:rPr>
          <w:rFonts w:ascii="Times New Roman" w:hAnsi="Times New Roman" w:cs="Times New Roman"/>
          <w:color w:val="auto"/>
          <w:sz w:val="22"/>
          <w:highlight w:val="none"/>
          <w:lang w:bidi="ar"/>
        </w:rPr>
        <w:t>*Q2:2nd quartile; Q3:3rd quartile; Q4:4th quartile;</w:t>
      </w:r>
    </w:p>
    <w:p w14:paraId="31B4785E">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Supplementary Figure</w:t>
      </w:r>
      <w:r>
        <w:rPr>
          <w:rFonts w:ascii="Times New Roman" w:hAnsi="Times New Roman" w:cs="Times New Roman"/>
          <w:b/>
          <w:bCs/>
          <w:i/>
          <w:iCs/>
          <w:color w:val="auto"/>
          <w:sz w:val="22"/>
          <w:highlight w:val="none"/>
          <w:lang w:bidi="ar"/>
        </w:rPr>
        <w:t xml:space="preserve"> 3: Forest plot of subgroup interaction effects on KDMAgeAccel (IBD)</w:t>
      </w: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lang w:bidi="ar"/>
        </w:rPr>
        <w:t>.</w:t>
      </w:r>
    </w:p>
    <w:p w14:paraId="737A801E">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 xml:space="preserve">*HR: hazard ratios;95% CI:95% confidence interval; </w:t>
      </w:r>
      <w:r>
        <w:rPr>
          <w:rFonts w:ascii="Times New Roman" w:hAnsi="Times New Roman" w:cs="Times New Roman"/>
          <w:i/>
          <w:iCs/>
          <w:color w:val="auto"/>
          <w:sz w:val="22"/>
          <w:highlight w:val="none"/>
          <w:lang w:bidi="ar"/>
        </w:rPr>
        <w:t>Pi</w:t>
      </w:r>
      <w:r>
        <w:rPr>
          <w:rFonts w:ascii="Times New Roman" w:hAnsi="Times New Roman" w:cs="Times New Roman"/>
          <w:color w:val="auto"/>
          <w:sz w:val="22"/>
          <w:highlight w:val="none"/>
          <w:lang w:bidi="ar"/>
        </w:rPr>
        <w:t xml:space="preserve">: </w:t>
      </w:r>
      <w:r>
        <w:rPr>
          <w:rFonts w:ascii="Times New Roman" w:hAnsi="Times New Roman" w:cs="Times New Roman"/>
          <w:i/>
          <w:iCs/>
          <w:color w:val="auto"/>
          <w:sz w:val="22"/>
          <w:highlight w:val="none"/>
          <w:lang w:bidi="ar"/>
        </w:rPr>
        <w:t>P</w:t>
      </w:r>
      <w:r>
        <w:rPr>
          <w:rFonts w:ascii="Times New Roman" w:hAnsi="Times New Roman" w:cs="Times New Roman"/>
          <w:color w:val="auto"/>
          <w:sz w:val="22"/>
          <w:highlight w:val="none"/>
          <w:lang w:bidi="ar"/>
        </w:rPr>
        <w:t xml:space="preserve"> -value for interaction;</w:t>
      </w:r>
    </w:p>
    <w:p w14:paraId="3D91F429">
      <w:pPr>
        <w:spacing w:line="480" w:lineRule="auto"/>
        <w:rPr>
          <w:rFonts w:ascii="Times New Roman" w:hAnsi="Times New Roman" w:cs="Times New Roman"/>
          <w:bCs/>
          <w:iCs/>
          <w:color w:val="auto"/>
          <w:kern w:val="0"/>
          <w:sz w:val="22"/>
          <w:highlight w:val="none"/>
        </w:rPr>
      </w:pPr>
      <w:r>
        <w:rPr>
          <w:rFonts w:ascii="Times New Roman" w:hAnsi="Times New Roman" w:cs="Times New Roman"/>
          <w:bCs/>
          <w:iCs/>
          <w:color w:val="auto"/>
          <w:kern w:val="0"/>
          <w:sz w:val="22"/>
          <w:highlight w:val="none"/>
        </w:rPr>
        <w:t xml:space="preserve">BMI: body mass index; </w:t>
      </w:r>
      <w:r>
        <w:rPr>
          <w:rFonts w:ascii="Times New Roman" w:hAnsi="Times New Roman" w:cs="Times New Roman"/>
          <w:color w:val="auto"/>
          <w:sz w:val="22"/>
          <w:highlight w:val="none"/>
          <w:lang w:bidi="ar"/>
        </w:rPr>
        <w:t>IBD: Inflammatory bowel disease</w:t>
      </w:r>
    </w:p>
    <w:p w14:paraId="2350AD13">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Supplementary Figure</w:t>
      </w:r>
      <w:r>
        <w:rPr>
          <w:rFonts w:ascii="Times New Roman" w:hAnsi="Times New Roman" w:cs="Times New Roman"/>
          <w:b/>
          <w:bCs/>
          <w:i/>
          <w:iCs/>
          <w:color w:val="auto"/>
          <w:sz w:val="22"/>
          <w:highlight w:val="none"/>
          <w:lang w:bidi="ar"/>
        </w:rPr>
        <w:t xml:space="preserve"> 4: Forest plot of subgroup interaction effects on PhenoAgeAccel</w:t>
      </w:r>
      <w:r>
        <w:rPr>
          <w:rFonts w:hint="eastAsia" w:ascii="Times New Roman" w:hAnsi="Times New Roman" w:cs="Times New Roman"/>
          <w:b/>
          <w:bCs/>
          <w:i/>
          <w:iCs/>
          <w:color w:val="auto"/>
          <w:sz w:val="22"/>
          <w:highlight w:val="none"/>
          <w:lang w:bidi="ar"/>
        </w:rPr>
        <w:t xml:space="preserve"> </w:t>
      </w:r>
      <w:r>
        <w:rPr>
          <w:rFonts w:ascii="Times New Roman" w:hAnsi="Times New Roman" w:cs="Times New Roman"/>
          <w:b/>
          <w:bCs/>
          <w:i/>
          <w:iCs/>
          <w:color w:val="auto"/>
          <w:sz w:val="22"/>
          <w:highlight w:val="none"/>
          <w:lang w:bidi="ar"/>
        </w:rPr>
        <w:t>(IBD)</w:t>
      </w: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lang w:bidi="ar"/>
        </w:rPr>
        <w:t>.</w:t>
      </w:r>
    </w:p>
    <w:p w14:paraId="690C861F">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 xml:space="preserve">*HR: hazard ratios;95% CI:95% confidence interval; </w:t>
      </w:r>
      <w:r>
        <w:rPr>
          <w:rFonts w:ascii="Times New Roman" w:hAnsi="Times New Roman" w:cs="Times New Roman"/>
          <w:i/>
          <w:iCs/>
          <w:color w:val="auto"/>
          <w:sz w:val="22"/>
          <w:highlight w:val="none"/>
          <w:lang w:bidi="ar"/>
        </w:rPr>
        <w:t>Pi</w:t>
      </w:r>
      <w:r>
        <w:rPr>
          <w:rFonts w:ascii="Times New Roman" w:hAnsi="Times New Roman" w:cs="Times New Roman"/>
          <w:color w:val="auto"/>
          <w:sz w:val="22"/>
          <w:highlight w:val="none"/>
          <w:lang w:bidi="ar"/>
        </w:rPr>
        <w:t xml:space="preserve">: </w:t>
      </w:r>
      <w:r>
        <w:rPr>
          <w:rFonts w:ascii="Times New Roman" w:hAnsi="Times New Roman" w:cs="Times New Roman"/>
          <w:i/>
          <w:iCs/>
          <w:color w:val="auto"/>
          <w:sz w:val="22"/>
          <w:highlight w:val="none"/>
          <w:lang w:bidi="ar"/>
        </w:rPr>
        <w:t>P</w:t>
      </w:r>
      <w:r>
        <w:rPr>
          <w:rFonts w:ascii="Times New Roman" w:hAnsi="Times New Roman" w:cs="Times New Roman"/>
          <w:color w:val="auto"/>
          <w:sz w:val="22"/>
          <w:highlight w:val="none"/>
          <w:lang w:bidi="ar"/>
        </w:rPr>
        <w:t xml:space="preserve"> -value for interaction;</w:t>
      </w:r>
    </w:p>
    <w:p w14:paraId="20823366">
      <w:pPr>
        <w:spacing w:line="480" w:lineRule="auto"/>
        <w:rPr>
          <w:rFonts w:ascii="Times New Roman" w:hAnsi="Times New Roman" w:cs="Times New Roman"/>
          <w:bCs/>
          <w:iCs/>
          <w:color w:val="auto"/>
          <w:kern w:val="0"/>
          <w:sz w:val="22"/>
          <w:highlight w:val="none"/>
        </w:rPr>
      </w:pPr>
      <w:r>
        <w:rPr>
          <w:rFonts w:ascii="Times New Roman" w:hAnsi="Times New Roman" w:cs="Times New Roman"/>
          <w:bCs/>
          <w:iCs/>
          <w:color w:val="auto"/>
          <w:kern w:val="0"/>
          <w:sz w:val="22"/>
          <w:highlight w:val="none"/>
        </w:rPr>
        <w:t xml:space="preserve">BMI: body mass index; </w:t>
      </w:r>
      <w:r>
        <w:rPr>
          <w:rFonts w:ascii="Times New Roman" w:hAnsi="Times New Roman" w:cs="Times New Roman"/>
          <w:color w:val="auto"/>
          <w:sz w:val="22"/>
          <w:highlight w:val="none"/>
          <w:lang w:bidi="ar"/>
        </w:rPr>
        <w:t>IBD: Inflammatory bowel disease</w:t>
      </w:r>
    </w:p>
    <w:p w14:paraId="3DFA8541">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 xml:space="preserve">Supplementary Figure 5: </w:t>
      </w:r>
      <w:r>
        <w:rPr>
          <w:rFonts w:ascii="Times New Roman" w:hAnsi="Times New Roman" w:cs="Times New Roman"/>
          <w:b/>
          <w:bCs/>
          <w:i/>
          <w:iCs/>
          <w:color w:val="auto"/>
          <w:sz w:val="22"/>
          <w:highlight w:val="none"/>
          <w:lang w:bidi="ar"/>
        </w:rPr>
        <w:t>Forest plot of subgroup interaction effects on KDMAgeAccel (UC)</w:t>
      </w: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lang w:bidi="ar"/>
        </w:rPr>
        <w:t>.</w:t>
      </w:r>
    </w:p>
    <w:p w14:paraId="4ED6E71A">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 xml:space="preserve">*HR: hazard ratios;95% CI:95% confidence interval; </w:t>
      </w:r>
      <w:r>
        <w:rPr>
          <w:rFonts w:ascii="Times New Roman" w:hAnsi="Times New Roman" w:cs="Times New Roman"/>
          <w:i/>
          <w:iCs/>
          <w:color w:val="auto"/>
          <w:sz w:val="22"/>
          <w:highlight w:val="none"/>
          <w:lang w:bidi="ar"/>
        </w:rPr>
        <w:t>Pi</w:t>
      </w:r>
      <w:r>
        <w:rPr>
          <w:rFonts w:ascii="Times New Roman" w:hAnsi="Times New Roman" w:cs="Times New Roman"/>
          <w:color w:val="auto"/>
          <w:sz w:val="22"/>
          <w:highlight w:val="none"/>
          <w:lang w:bidi="ar"/>
        </w:rPr>
        <w:t xml:space="preserve">: </w:t>
      </w:r>
      <w:r>
        <w:rPr>
          <w:rFonts w:ascii="Times New Roman" w:hAnsi="Times New Roman" w:cs="Times New Roman"/>
          <w:i/>
          <w:iCs/>
          <w:color w:val="auto"/>
          <w:sz w:val="22"/>
          <w:highlight w:val="none"/>
          <w:lang w:bidi="ar"/>
        </w:rPr>
        <w:t>P</w:t>
      </w:r>
      <w:r>
        <w:rPr>
          <w:rFonts w:ascii="Times New Roman" w:hAnsi="Times New Roman" w:cs="Times New Roman"/>
          <w:color w:val="auto"/>
          <w:sz w:val="22"/>
          <w:highlight w:val="none"/>
          <w:lang w:bidi="ar"/>
        </w:rPr>
        <w:t xml:space="preserve"> -value for interaction;</w:t>
      </w:r>
    </w:p>
    <w:p w14:paraId="256CBE24">
      <w:pPr>
        <w:spacing w:line="480" w:lineRule="auto"/>
        <w:rPr>
          <w:rFonts w:ascii="Times New Roman" w:hAnsi="Times New Roman" w:cs="Times New Roman"/>
          <w:bCs/>
          <w:iCs/>
          <w:color w:val="auto"/>
          <w:kern w:val="0"/>
          <w:sz w:val="22"/>
          <w:highlight w:val="none"/>
        </w:rPr>
      </w:pPr>
      <w:r>
        <w:rPr>
          <w:rFonts w:ascii="Times New Roman" w:hAnsi="Times New Roman" w:cs="Times New Roman"/>
          <w:bCs/>
          <w:iCs/>
          <w:color w:val="auto"/>
          <w:kern w:val="0"/>
          <w:sz w:val="22"/>
          <w:highlight w:val="none"/>
        </w:rPr>
        <w:t xml:space="preserve">BMI: body mass index; </w:t>
      </w:r>
      <w:r>
        <w:rPr>
          <w:rFonts w:ascii="Times New Roman" w:hAnsi="Times New Roman" w:cs="Times New Roman"/>
          <w:color w:val="auto"/>
          <w:sz w:val="22"/>
          <w:highlight w:val="none"/>
          <w:lang w:bidi="ar"/>
        </w:rPr>
        <w:t>UC: Ulcerative colitis</w:t>
      </w:r>
    </w:p>
    <w:p w14:paraId="57C741EB">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rPr>
        <w:t xml:space="preserve">Supplementary Figure 6: Forest plot of subgroup interaction effects on </w:t>
      </w:r>
      <w:r>
        <w:rPr>
          <w:rFonts w:ascii="Times New Roman" w:hAnsi="Times New Roman" w:cs="Times New Roman"/>
          <w:b/>
          <w:bCs/>
          <w:i/>
          <w:iCs/>
          <w:color w:val="auto"/>
          <w:sz w:val="22"/>
          <w:highlight w:val="none"/>
          <w:lang w:bidi="ar"/>
        </w:rPr>
        <w:t>PhenoAgeAccel</w:t>
      </w:r>
      <w:r>
        <w:rPr>
          <w:rFonts w:ascii="Times New Roman" w:hAnsi="Times New Roman" w:cs="Times New Roman"/>
          <w:b/>
          <w:bCs/>
          <w:i/>
          <w:iCs/>
          <w:color w:val="auto"/>
          <w:sz w:val="22"/>
          <w:highlight w:val="none"/>
        </w:rPr>
        <w:t xml:space="preserve"> (UC)</w:t>
      </w:r>
      <w:r>
        <w:rPr>
          <w:rFonts w:hint="eastAsia" w:ascii="Times New Roman" w:hAnsi="Times New Roman" w:cs="Times New Roman"/>
          <w:b/>
          <w:bCs/>
          <w:i/>
          <w:iCs/>
          <w:color w:val="auto"/>
          <w:sz w:val="22"/>
          <w:highlight w:val="none"/>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rPr>
        <w:t>.</w:t>
      </w:r>
    </w:p>
    <w:p w14:paraId="1238C238">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 xml:space="preserve">*HR: hazard ratios;95% CI:95% confidence interval; </w:t>
      </w:r>
      <w:r>
        <w:rPr>
          <w:rFonts w:ascii="Times New Roman" w:hAnsi="Times New Roman" w:cs="Times New Roman"/>
          <w:i/>
          <w:iCs/>
          <w:color w:val="auto"/>
          <w:sz w:val="22"/>
          <w:highlight w:val="none"/>
          <w:lang w:bidi="ar"/>
        </w:rPr>
        <w:t>Pi</w:t>
      </w:r>
      <w:r>
        <w:rPr>
          <w:rFonts w:ascii="Times New Roman" w:hAnsi="Times New Roman" w:cs="Times New Roman"/>
          <w:color w:val="auto"/>
          <w:sz w:val="22"/>
          <w:highlight w:val="none"/>
          <w:lang w:bidi="ar"/>
        </w:rPr>
        <w:t xml:space="preserve">: </w:t>
      </w:r>
      <w:r>
        <w:rPr>
          <w:rFonts w:ascii="Times New Roman" w:hAnsi="Times New Roman" w:cs="Times New Roman"/>
          <w:i/>
          <w:iCs/>
          <w:color w:val="auto"/>
          <w:sz w:val="22"/>
          <w:highlight w:val="none"/>
          <w:lang w:bidi="ar"/>
        </w:rPr>
        <w:t>P</w:t>
      </w:r>
      <w:r>
        <w:rPr>
          <w:rFonts w:ascii="Times New Roman" w:hAnsi="Times New Roman" w:cs="Times New Roman"/>
          <w:color w:val="auto"/>
          <w:sz w:val="22"/>
          <w:highlight w:val="none"/>
          <w:lang w:bidi="ar"/>
        </w:rPr>
        <w:t xml:space="preserve"> -value for interaction;</w:t>
      </w:r>
    </w:p>
    <w:p w14:paraId="267F9CC3">
      <w:pPr>
        <w:spacing w:line="480" w:lineRule="auto"/>
        <w:rPr>
          <w:rFonts w:ascii="Times New Roman" w:hAnsi="Times New Roman" w:cs="Times New Roman"/>
          <w:b/>
          <w:bCs/>
          <w:color w:val="auto"/>
          <w:sz w:val="22"/>
          <w:highlight w:val="none"/>
        </w:rPr>
      </w:pPr>
      <w:r>
        <w:rPr>
          <w:rFonts w:ascii="Times New Roman" w:hAnsi="Times New Roman" w:cs="Times New Roman"/>
          <w:bCs/>
          <w:iCs/>
          <w:color w:val="auto"/>
          <w:kern w:val="0"/>
          <w:sz w:val="22"/>
          <w:highlight w:val="none"/>
        </w:rPr>
        <w:t xml:space="preserve">BMI: body mass index; </w:t>
      </w:r>
      <w:r>
        <w:rPr>
          <w:rFonts w:ascii="Times New Roman" w:hAnsi="Times New Roman" w:cs="Times New Roman"/>
          <w:color w:val="auto"/>
          <w:sz w:val="22"/>
          <w:highlight w:val="none"/>
          <w:lang w:bidi="ar"/>
        </w:rPr>
        <w:t>UC: Ulcerative colitis</w:t>
      </w:r>
    </w:p>
    <w:p w14:paraId="08ADA415">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 xml:space="preserve">Supplementary Figure 7: </w:t>
      </w:r>
      <w:r>
        <w:rPr>
          <w:rFonts w:ascii="Times New Roman" w:hAnsi="Times New Roman" w:cs="Times New Roman"/>
          <w:b/>
          <w:bCs/>
          <w:i/>
          <w:iCs/>
          <w:color w:val="auto"/>
          <w:sz w:val="22"/>
          <w:highlight w:val="none"/>
          <w:lang w:bidi="ar"/>
        </w:rPr>
        <w:t>Forest plot of subgroup interaction effects on KDMAgeAccel (CD)</w:t>
      </w: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lang w:bidi="ar"/>
        </w:rPr>
        <w:t>.</w:t>
      </w:r>
    </w:p>
    <w:p w14:paraId="087C78CC">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 xml:space="preserve">*HR: hazard ratios;95% CI:95% confidence interval; </w:t>
      </w:r>
      <w:r>
        <w:rPr>
          <w:rFonts w:ascii="Times New Roman" w:hAnsi="Times New Roman" w:cs="Times New Roman"/>
          <w:i/>
          <w:iCs/>
          <w:color w:val="auto"/>
          <w:sz w:val="22"/>
          <w:highlight w:val="none"/>
          <w:lang w:bidi="ar"/>
        </w:rPr>
        <w:t>Pi</w:t>
      </w:r>
      <w:r>
        <w:rPr>
          <w:rFonts w:ascii="Times New Roman" w:hAnsi="Times New Roman" w:cs="Times New Roman"/>
          <w:color w:val="auto"/>
          <w:sz w:val="22"/>
          <w:highlight w:val="none"/>
          <w:lang w:bidi="ar"/>
        </w:rPr>
        <w:t xml:space="preserve">: </w:t>
      </w:r>
      <w:r>
        <w:rPr>
          <w:rFonts w:ascii="Times New Roman" w:hAnsi="Times New Roman" w:cs="Times New Roman"/>
          <w:i/>
          <w:iCs/>
          <w:color w:val="auto"/>
          <w:sz w:val="22"/>
          <w:highlight w:val="none"/>
          <w:lang w:bidi="ar"/>
        </w:rPr>
        <w:t>P</w:t>
      </w:r>
      <w:r>
        <w:rPr>
          <w:rFonts w:ascii="Times New Roman" w:hAnsi="Times New Roman" w:cs="Times New Roman"/>
          <w:color w:val="auto"/>
          <w:sz w:val="22"/>
          <w:highlight w:val="none"/>
          <w:lang w:bidi="ar"/>
        </w:rPr>
        <w:t xml:space="preserve"> -value for interaction;</w:t>
      </w:r>
    </w:p>
    <w:p w14:paraId="2A32E24F">
      <w:pPr>
        <w:spacing w:line="480" w:lineRule="auto"/>
        <w:rPr>
          <w:rFonts w:ascii="Times New Roman" w:hAnsi="Times New Roman" w:cs="Times New Roman"/>
          <w:b/>
          <w:color w:val="auto"/>
          <w:sz w:val="22"/>
          <w:highlight w:val="none"/>
        </w:rPr>
      </w:pPr>
      <w:r>
        <w:rPr>
          <w:rFonts w:ascii="Times New Roman" w:hAnsi="Times New Roman" w:cs="Times New Roman"/>
          <w:iCs/>
          <w:color w:val="auto"/>
          <w:kern w:val="0"/>
          <w:sz w:val="22"/>
          <w:highlight w:val="none"/>
        </w:rPr>
        <w:t>BMI: body mass index;</w:t>
      </w:r>
      <w:r>
        <w:rPr>
          <w:rFonts w:ascii="Times New Roman" w:hAnsi="Times New Roman" w:cs="Times New Roman"/>
          <w:color w:val="auto"/>
          <w:sz w:val="22"/>
          <w:highlight w:val="none"/>
          <w:lang w:bidi="ar"/>
        </w:rPr>
        <w:t xml:space="preserve"> CD: Crohn´s disease</w:t>
      </w:r>
    </w:p>
    <w:p w14:paraId="7D20AD03">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 xml:space="preserve">Supplementary Figure 8: </w:t>
      </w:r>
      <w:r>
        <w:rPr>
          <w:rFonts w:ascii="Times New Roman" w:hAnsi="Times New Roman" w:cs="Times New Roman"/>
          <w:b/>
          <w:bCs/>
          <w:i/>
          <w:iCs/>
          <w:color w:val="auto"/>
          <w:sz w:val="22"/>
          <w:highlight w:val="none"/>
          <w:lang w:bidi="ar"/>
        </w:rPr>
        <w:t>Forest plot of subgroup interaction effects on PhenoAgeAccel (CD)</w:t>
      </w: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lang w:bidi="ar"/>
        </w:rPr>
        <w:t>.</w:t>
      </w:r>
    </w:p>
    <w:p w14:paraId="699A54C2">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 xml:space="preserve">*HR: hazard ratios;95% CI:95% confidence interval; </w:t>
      </w:r>
      <w:r>
        <w:rPr>
          <w:rFonts w:ascii="Times New Roman" w:hAnsi="Times New Roman" w:cs="Times New Roman"/>
          <w:i/>
          <w:iCs/>
          <w:color w:val="auto"/>
          <w:sz w:val="22"/>
          <w:highlight w:val="none"/>
          <w:lang w:bidi="ar"/>
        </w:rPr>
        <w:t>Pi</w:t>
      </w:r>
      <w:r>
        <w:rPr>
          <w:rFonts w:ascii="Times New Roman" w:hAnsi="Times New Roman" w:cs="Times New Roman"/>
          <w:color w:val="auto"/>
          <w:sz w:val="22"/>
          <w:highlight w:val="none"/>
          <w:lang w:bidi="ar"/>
        </w:rPr>
        <w:t xml:space="preserve">: </w:t>
      </w:r>
      <w:r>
        <w:rPr>
          <w:rFonts w:ascii="Times New Roman" w:hAnsi="Times New Roman" w:cs="Times New Roman"/>
          <w:i/>
          <w:iCs/>
          <w:color w:val="auto"/>
          <w:sz w:val="22"/>
          <w:highlight w:val="none"/>
          <w:lang w:bidi="ar"/>
        </w:rPr>
        <w:t>P</w:t>
      </w:r>
      <w:r>
        <w:rPr>
          <w:rFonts w:ascii="Times New Roman" w:hAnsi="Times New Roman" w:cs="Times New Roman"/>
          <w:color w:val="auto"/>
          <w:sz w:val="22"/>
          <w:highlight w:val="none"/>
          <w:lang w:bidi="ar"/>
        </w:rPr>
        <w:t xml:space="preserve"> -value for interaction;</w:t>
      </w:r>
    </w:p>
    <w:p w14:paraId="60B27C4D">
      <w:pPr>
        <w:spacing w:line="480" w:lineRule="auto"/>
        <w:rPr>
          <w:rFonts w:ascii="Times New Roman" w:hAnsi="Times New Roman" w:cs="Times New Roman"/>
          <w:b/>
          <w:color w:val="auto"/>
          <w:sz w:val="22"/>
          <w:highlight w:val="none"/>
        </w:rPr>
      </w:pPr>
      <w:r>
        <w:rPr>
          <w:rFonts w:ascii="Times New Roman" w:hAnsi="Times New Roman" w:cs="Times New Roman"/>
          <w:iCs/>
          <w:color w:val="auto"/>
          <w:kern w:val="0"/>
          <w:sz w:val="22"/>
          <w:highlight w:val="none"/>
        </w:rPr>
        <w:t>BMI: body mass index;</w:t>
      </w:r>
      <w:r>
        <w:rPr>
          <w:rFonts w:ascii="Times New Roman" w:hAnsi="Times New Roman" w:cs="Times New Roman"/>
          <w:color w:val="auto"/>
          <w:sz w:val="22"/>
          <w:highlight w:val="none"/>
          <w:lang w:bidi="ar"/>
        </w:rPr>
        <w:t xml:space="preserve"> CD: Crohn´s disease</w:t>
      </w:r>
    </w:p>
    <w:p w14:paraId="3A579068">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color w:val="auto"/>
          <w:sz w:val="22"/>
          <w:highlight w:val="none"/>
        </w:rPr>
        <w:t xml:space="preserve">Supplementary Figure 9: </w:t>
      </w:r>
      <w:r>
        <w:rPr>
          <w:rFonts w:ascii="Times New Roman" w:hAnsi="Times New Roman" w:cs="Times New Roman"/>
          <w:b/>
          <w:bCs/>
          <w:i/>
          <w:iCs/>
          <w:color w:val="auto"/>
          <w:sz w:val="22"/>
          <w:highlight w:val="none"/>
          <w:lang w:bidi="ar"/>
        </w:rPr>
        <w:t xml:space="preserve">Dose-response </w:t>
      </w:r>
      <w:r>
        <w:rPr>
          <w:rFonts w:hint="eastAsia" w:ascii="Times New Roman" w:hAnsi="Times New Roman" w:cs="Times New Roman"/>
          <w:b/>
          <w:bCs/>
          <w:i/>
          <w:iCs/>
          <w:color w:val="auto"/>
          <w:sz w:val="22"/>
          <w:highlight w:val="none"/>
          <w:lang w:bidi="ar"/>
        </w:rPr>
        <w:t>association</w:t>
      </w:r>
      <w:r>
        <w:rPr>
          <w:rFonts w:ascii="Times New Roman" w:hAnsi="Times New Roman" w:cs="Times New Roman"/>
          <w:b/>
          <w:bCs/>
          <w:i/>
          <w:iCs/>
          <w:color w:val="auto"/>
          <w:sz w:val="22"/>
          <w:highlight w:val="none"/>
          <w:lang w:bidi="ar"/>
        </w:rPr>
        <w:t xml:space="preserve"> between </w:t>
      </w:r>
      <w:r>
        <w:rPr>
          <w:rFonts w:hint="eastAsia" w:ascii="Times New Roman" w:hAnsi="Times New Roman" w:cs="Times New Roman"/>
          <w:b/>
          <w:bCs/>
          <w:i/>
          <w:iCs/>
          <w:color w:val="auto"/>
          <w:sz w:val="22"/>
          <w:highlight w:val="none"/>
          <w:lang w:bidi="ar"/>
        </w:rPr>
        <w:t>KDMAgeAccel</w:t>
      </w:r>
      <w:r>
        <w:rPr>
          <w:rFonts w:ascii="Times New Roman" w:hAnsi="Times New Roman" w:cs="Times New Roman"/>
          <w:b/>
          <w:bCs/>
          <w:i/>
          <w:iCs/>
          <w:color w:val="auto"/>
          <w:sz w:val="22"/>
          <w:highlight w:val="none"/>
          <w:lang w:bidi="ar"/>
        </w:rPr>
        <w:t>/</w:t>
      </w:r>
      <w:r>
        <w:rPr>
          <w:rFonts w:hint="eastAsia" w:ascii="Times New Roman" w:hAnsi="Times New Roman" w:cs="Times New Roman"/>
          <w:b/>
          <w:bCs/>
          <w:i/>
          <w:iCs/>
          <w:color w:val="auto"/>
          <w:sz w:val="22"/>
          <w:highlight w:val="none"/>
          <w:lang w:bidi="ar"/>
        </w:rPr>
        <w:t>PhenoAgeAccel</w:t>
      </w:r>
      <w:r>
        <w:rPr>
          <w:rFonts w:ascii="Times New Roman" w:hAnsi="Times New Roman" w:cs="Times New Roman"/>
          <w:b/>
          <w:bCs/>
          <w:i/>
          <w:iCs/>
          <w:color w:val="auto"/>
          <w:sz w:val="22"/>
          <w:highlight w:val="none"/>
          <w:lang w:bidi="ar"/>
        </w:rPr>
        <w:t xml:space="preserve"> and IBD risk as assessed by restricted cubic spline regression</w:t>
      </w: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lang w:bidi="ar"/>
        </w:rPr>
        <w:t xml:space="preserve">. </w:t>
      </w:r>
    </w:p>
    <w:p w14:paraId="4C4BB7FA">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IBD: Inflammatory bowel disease</w:t>
      </w:r>
    </w:p>
    <w:p w14:paraId="0FDDD5A1">
      <w:pPr>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br w:type="page"/>
      </w:r>
    </w:p>
    <w:p w14:paraId="4C5932DE">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Supplementary Table 1</w:t>
      </w:r>
      <w:r>
        <w:rPr>
          <w:rFonts w:ascii="Times New Roman" w:hAnsi="Times New Roman" w:cs="Times New Roman"/>
          <w:b/>
          <w:bCs/>
          <w:i/>
          <w:iCs/>
          <w:color w:val="auto"/>
          <w:sz w:val="22"/>
          <w:highlight w:val="none"/>
          <w:lang w:bidi="ar"/>
        </w:rPr>
        <w:t>：</w:t>
      </w:r>
      <w:bookmarkEnd w:id="0"/>
      <w:r>
        <w:rPr>
          <w:rFonts w:ascii="Times New Roman" w:hAnsi="Times New Roman" w:cs="Times New Roman"/>
          <w:b/>
          <w:bCs/>
          <w:i/>
          <w:iCs/>
          <w:color w:val="auto"/>
          <w:sz w:val="22"/>
          <w:highlight w:val="none"/>
          <w:lang w:bidi="ar"/>
        </w:rPr>
        <w:t xml:space="preserve">Baseline characteristics of </w:t>
      </w:r>
      <w:bookmarkStart w:id="1" w:name="OLE_LINK9"/>
      <w:r>
        <w:rPr>
          <w:rFonts w:ascii="Times New Roman" w:hAnsi="Times New Roman" w:cs="Times New Roman"/>
          <w:b/>
          <w:bCs/>
          <w:i/>
          <w:iCs/>
          <w:color w:val="auto"/>
          <w:sz w:val="22"/>
          <w:highlight w:val="none"/>
          <w:lang w:bidi="ar"/>
        </w:rPr>
        <w:t>participants of PhenoAge in AoU</w:t>
      </w:r>
      <w:bookmarkEnd w:id="1"/>
      <w:r>
        <w:rPr>
          <w:rFonts w:ascii="Times New Roman" w:hAnsi="Times New Roman" w:cs="Times New Roman"/>
          <w:b/>
          <w:bCs/>
          <w:i/>
          <w:iCs/>
          <w:color w:val="auto"/>
          <w:sz w:val="22"/>
          <w:highlight w:val="none"/>
          <w:lang w:bidi="ar"/>
        </w:rPr>
        <w:t>.</w:t>
      </w:r>
    </w:p>
    <w:tbl>
      <w:tblPr>
        <w:tblStyle w:val="2"/>
        <w:tblW w:w="8199" w:type="dxa"/>
        <w:tblInd w:w="98" w:type="dxa"/>
        <w:tblLayout w:type="fixed"/>
        <w:tblCellMar>
          <w:top w:w="0" w:type="dxa"/>
          <w:left w:w="108" w:type="dxa"/>
          <w:bottom w:w="0" w:type="dxa"/>
          <w:right w:w="108" w:type="dxa"/>
        </w:tblCellMar>
      </w:tblPr>
      <w:tblGrid>
        <w:gridCol w:w="3029"/>
        <w:gridCol w:w="2768"/>
        <w:gridCol w:w="2402"/>
      </w:tblGrid>
      <w:tr w14:paraId="648876BF">
        <w:tblPrEx>
          <w:tblCellMar>
            <w:top w:w="0" w:type="dxa"/>
            <w:left w:w="108" w:type="dxa"/>
            <w:bottom w:w="0" w:type="dxa"/>
            <w:right w:w="108" w:type="dxa"/>
          </w:tblCellMar>
        </w:tblPrEx>
        <w:trPr>
          <w:trHeight w:val="356" w:hRule="atLeast"/>
        </w:trPr>
        <w:tc>
          <w:tcPr>
            <w:tcW w:w="3029" w:type="dxa"/>
            <w:tcBorders>
              <w:top w:val="single" w:color="auto" w:sz="12" w:space="0"/>
              <w:left w:val="nil"/>
              <w:bottom w:val="nil"/>
              <w:right w:val="nil"/>
            </w:tcBorders>
            <w:shd w:val="clear" w:color="auto" w:fill="auto"/>
            <w:noWrap/>
            <w:vAlign w:val="bottom"/>
          </w:tcPr>
          <w:p w14:paraId="15013D07">
            <w:pPr>
              <w:spacing w:line="480" w:lineRule="auto"/>
              <w:rPr>
                <w:rFonts w:ascii="Times New Roman" w:hAnsi="Times New Roman" w:eastAsia="宋体" w:cs="Times New Roman"/>
                <w:color w:val="auto"/>
                <w:sz w:val="22"/>
                <w:highlight w:val="none"/>
              </w:rPr>
            </w:pPr>
          </w:p>
        </w:tc>
        <w:tc>
          <w:tcPr>
            <w:tcW w:w="5170" w:type="dxa"/>
            <w:gridSpan w:val="2"/>
            <w:tcBorders>
              <w:top w:val="single" w:color="auto" w:sz="12" w:space="0"/>
              <w:left w:val="nil"/>
              <w:bottom w:val="single" w:color="auto" w:sz="12" w:space="0"/>
              <w:right w:val="nil"/>
            </w:tcBorders>
            <w:shd w:val="clear" w:color="auto" w:fill="auto"/>
            <w:noWrap/>
          </w:tcPr>
          <w:p w14:paraId="6B8EE8DE">
            <w:pPr>
              <w:widowControl/>
              <w:tabs>
                <w:tab w:val="center" w:pos="2477"/>
              </w:tabs>
              <w:spacing w:line="480" w:lineRule="auto"/>
              <w:jc w:val="center"/>
              <w:textAlignment w:val="top"/>
              <w:rPr>
                <w:rFonts w:ascii="Times New Roman" w:hAnsi="Times New Roman" w:eastAsia="宋体" w:cs="Times New Roman"/>
                <w:b/>
                <w:bCs/>
                <w:i/>
                <w:iCs/>
                <w:color w:val="auto"/>
                <w:sz w:val="22"/>
                <w:highlight w:val="none"/>
              </w:rPr>
            </w:pPr>
            <w:r>
              <w:rPr>
                <w:rFonts w:hint="eastAsia" w:ascii="Times New Roman" w:hAnsi="Times New Roman" w:cs="Times New Roman"/>
                <w:b/>
                <w:bCs/>
                <w:i/>
                <w:iCs/>
                <w:color w:val="auto"/>
                <w:sz w:val="22"/>
                <w:highlight w:val="none"/>
                <w:lang w:bidi="ar"/>
              </w:rPr>
              <w:t>P</w:t>
            </w:r>
            <w:r>
              <w:rPr>
                <w:rFonts w:ascii="Times New Roman" w:hAnsi="Times New Roman" w:cs="Times New Roman"/>
                <w:b/>
                <w:bCs/>
                <w:i/>
                <w:iCs/>
                <w:color w:val="auto"/>
                <w:sz w:val="22"/>
                <w:highlight w:val="none"/>
                <w:lang w:bidi="ar"/>
              </w:rPr>
              <w:t>articipants of PhenoAge</w:t>
            </w:r>
            <w:r>
              <w:rPr>
                <w:rFonts w:hint="eastAsia" w:ascii="Times New Roman" w:hAnsi="Times New Roman" w:cs="Times New Roman"/>
                <w:b/>
                <w:bCs/>
                <w:i/>
                <w:iCs/>
                <w:color w:val="auto"/>
                <w:sz w:val="22"/>
                <w:highlight w:val="none"/>
                <w:lang w:bidi="ar"/>
              </w:rPr>
              <w:t xml:space="preserve"> in AoU</w:t>
            </w:r>
          </w:p>
        </w:tc>
      </w:tr>
      <w:tr w14:paraId="7962D4D1">
        <w:tblPrEx>
          <w:tblCellMar>
            <w:top w:w="0" w:type="dxa"/>
            <w:left w:w="108" w:type="dxa"/>
            <w:bottom w:w="0" w:type="dxa"/>
            <w:right w:w="108" w:type="dxa"/>
          </w:tblCellMar>
        </w:tblPrEx>
        <w:trPr>
          <w:trHeight w:val="356" w:hRule="atLeast"/>
        </w:trPr>
        <w:tc>
          <w:tcPr>
            <w:tcW w:w="3029" w:type="dxa"/>
            <w:tcBorders>
              <w:top w:val="nil"/>
              <w:left w:val="nil"/>
              <w:bottom w:val="single" w:color="auto" w:sz="12" w:space="0"/>
              <w:right w:val="nil"/>
            </w:tcBorders>
            <w:shd w:val="clear" w:color="auto" w:fill="auto"/>
            <w:noWrap/>
          </w:tcPr>
          <w:p w14:paraId="62405F04">
            <w:pPr>
              <w:spacing w:line="480" w:lineRule="auto"/>
              <w:rPr>
                <w:rFonts w:ascii="Times New Roman" w:hAnsi="Times New Roman" w:eastAsia="宋体" w:cs="Times New Roman"/>
                <w:color w:val="auto"/>
                <w:sz w:val="22"/>
                <w:highlight w:val="none"/>
              </w:rPr>
            </w:pPr>
          </w:p>
        </w:tc>
        <w:tc>
          <w:tcPr>
            <w:tcW w:w="2768" w:type="dxa"/>
            <w:tcBorders>
              <w:top w:val="single" w:color="auto" w:sz="12" w:space="0"/>
              <w:left w:val="nil"/>
              <w:bottom w:val="single" w:color="auto" w:sz="12" w:space="0"/>
              <w:right w:val="nil"/>
            </w:tcBorders>
            <w:shd w:val="clear" w:color="auto" w:fill="auto"/>
            <w:noWrap/>
          </w:tcPr>
          <w:p w14:paraId="5A8A104A">
            <w:pPr>
              <w:widowControl/>
              <w:spacing w:line="480" w:lineRule="auto"/>
              <w:jc w:val="left"/>
              <w:textAlignment w:val="top"/>
              <w:rPr>
                <w:rFonts w:ascii="Times New Roman" w:hAnsi="Times New Roman" w:eastAsia="宋体" w:cs="Times New Roman"/>
                <w:b/>
                <w:bCs/>
                <w:i/>
                <w:iCs/>
                <w:color w:val="auto"/>
                <w:sz w:val="22"/>
                <w:highlight w:val="none"/>
              </w:rPr>
            </w:pPr>
            <w:r>
              <w:rPr>
                <w:rFonts w:ascii="Times New Roman" w:hAnsi="Times New Roman" w:eastAsia="宋体" w:cs="Times New Roman"/>
                <w:b/>
                <w:bCs/>
                <w:i/>
                <w:iCs/>
                <w:color w:val="auto"/>
                <w:kern w:val="0"/>
                <w:sz w:val="22"/>
                <w:highlight w:val="none"/>
                <w:lang w:bidi="ar"/>
              </w:rPr>
              <w:t>Non-IBD</w:t>
            </w:r>
          </w:p>
        </w:tc>
        <w:tc>
          <w:tcPr>
            <w:tcW w:w="2402" w:type="dxa"/>
            <w:tcBorders>
              <w:top w:val="single" w:color="auto" w:sz="12" w:space="0"/>
              <w:left w:val="nil"/>
              <w:bottom w:val="single" w:color="auto" w:sz="12" w:space="0"/>
              <w:right w:val="nil"/>
            </w:tcBorders>
            <w:shd w:val="clear" w:color="auto" w:fill="auto"/>
            <w:noWrap/>
          </w:tcPr>
          <w:p w14:paraId="7D9FE00A">
            <w:pPr>
              <w:widowControl/>
              <w:spacing w:line="480" w:lineRule="auto"/>
              <w:jc w:val="left"/>
              <w:textAlignment w:val="top"/>
              <w:rPr>
                <w:rFonts w:ascii="Times New Roman" w:hAnsi="Times New Roman" w:eastAsia="宋体" w:cs="Times New Roman"/>
                <w:b/>
                <w:bCs/>
                <w:i/>
                <w:iCs/>
                <w:color w:val="auto"/>
                <w:sz w:val="22"/>
                <w:highlight w:val="none"/>
              </w:rPr>
            </w:pPr>
            <w:r>
              <w:rPr>
                <w:rFonts w:ascii="Times New Roman" w:hAnsi="Times New Roman" w:eastAsia="宋体" w:cs="Times New Roman"/>
                <w:b/>
                <w:bCs/>
                <w:i/>
                <w:iCs/>
                <w:color w:val="auto"/>
                <w:kern w:val="0"/>
                <w:sz w:val="22"/>
                <w:highlight w:val="none"/>
                <w:lang w:bidi="ar"/>
              </w:rPr>
              <w:t>IBD</w:t>
            </w:r>
          </w:p>
        </w:tc>
      </w:tr>
      <w:tr w14:paraId="17C6E536">
        <w:tblPrEx>
          <w:tblCellMar>
            <w:top w:w="0" w:type="dxa"/>
            <w:left w:w="108" w:type="dxa"/>
            <w:bottom w:w="0" w:type="dxa"/>
            <w:right w:w="108" w:type="dxa"/>
          </w:tblCellMar>
        </w:tblPrEx>
        <w:trPr>
          <w:trHeight w:val="923" w:hRule="atLeast"/>
        </w:trPr>
        <w:tc>
          <w:tcPr>
            <w:tcW w:w="3029" w:type="dxa"/>
            <w:tcBorders>
              <w:top w:val="single" w:color="auto" w:sz="12" w:space="0"/>
              <w:left w:val="nil"/>
              <w:bottom w:val="nil"/>
              <w:right w:val="nil"/>
            </w:tcBorders>
            <w:shd w:val="clear" w:color="auto" w:fill="auto"/>
            <w:noWrap/>
          </w:tcPr>
          <w:p w14:paraId="5F8B596C">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No. of participants, n</w:t>
            </w:r>
          </w:p>
        </w:tc>
        <w:tc>
          <w:tcPr>
            <w:tcW w:w="2768" w:type="dxa"/>
            <w:tcBorders>
              <w:top w:val="single" w:color="auto" w:sz="12" w:space="0"/>
              <w:left w:val="nil"/>
              <w:bottom w:val="nil"/>
              <w:right w:val="nil"/>
            </w:tcBorders>
            <w:shd w:val="clear" w:color="auto" w:fill="auto"/>
            <w:noWrap/>
          </w:tcPr>
          <w:p w14:paraId="7FF27C0B">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6,284</w:t>
            </w:r>
          </w:p>
        </w:tc>
        <w:tc>
          <w:tcPr>
            <w:tcW w:w="2402" w:type="dxa"/>
            <w:tcBorders>
              <w:top w:val="single" w:color="auto" w:sz="12" w:space="0"/>
              <w:left w:val="nil"/>
              <w:bottom w:val="nil"/>
              <w:right w:val="nil"/>
            </w:tcBorders>
            <w:shd w:val="clear" w:color="auto" w:fill="auto"/>
            <w:noWrap/>
          </w:tcPr>
          <w:p w14:paraId="148D9CD9">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254</w:t>
            </w:r>
          </w:p>
        </w:tc>
      </w:tr>
      <w:tr w14:paraId="787A949E">
        <w:tblPrEx>
          <w:tblCellMar>
            <w:top w:w="0" w:type="dxa"/>
            <w:left w:w="108" w:type="dxa"/>
            <w:bottom w:w="0" w:type="dxa"/>
            <w:right w:w="108" w:type="dxa"/>
          </w:tblCellMar>
        </w:tblPrEx>
        <w:trPr>
          <w:trHeight w:val="901" w:hRule="atLeast"/>
        </w:trPr>
        <w:tc>
          <w:tcPr>
            <w:tcW w:w="3029" w:type="dxa"/>
            <w:tcBorders>
              <w:top w:val="nil"/>
              <w:left w:val="nil"/>
              <w:bottom w:val="nil"/>
              <w:right w:val="nil"/>
            </w:tcBorders>
            <w:shd w:val="clear" w:color="auto" w:fill="auto"/>
            <w:noWrap/>
          </w:tcPr>
          <w:p w14:paraId="4453FAD2">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Age (years), mean (SD)</w:t>
            </w:r>
          </w:p>
        </w:tc>
        <w:tc>
          <w:tcPr>
            <w:tcW w:w="2768" w:type="dxa"/>
            <w:tcBorders>
              <w:top w:val="nil"/>
              <w:left w:val="nil"/>
              <w:bottom w:val="nil"/>
              <w:right w:val="nil"/>
            </w:tcBorders>
            <w:shd w:val="clear" w:color="auto" w:fill="auto"/>
            <w:noWrap/>
          </w:tcPr>
          <w:p w14:paraId="64CA1896">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55.5 (14.5)</w:t>
            </w:r>
          </w:p>
        </w:tc>
        <w:tc>
          <w:tcPr>
            <w:tcW w:w="2402" w:type="dxa"/>
            <w:tcBorders>
              <w:top w:val="nil"/>
              <w:left w:val="nil"/>
              <w:bottom w:val="nil"/>
              <w:right w:val="nil"/>
            </w:tcBorders>
            <w:shd w:val="clear" w:color="auto" w:fill="auto"/>
            <w:noWrap/>
          </w:tcPr>
          <w:p w14:paraId="381E2B94">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50.4 (16.8)</w:t>
            </w:r>
          </w:p>
        </w:tc>
      </w:tr>
      <w:tr w14:paraId="24219B9D">
        <w:tblPrEx>
          <w:tblCellMar>
            <w:top w:w="0" w:type="dxa"/>
            <w:left w:w="108" w:type="dxa"/>
            <w:bottom w:w="0" w:type="dxa"/>
            <w:right w:w="108" w:type="dxa"/>
          </w:tblCellMar>
        </w:tblPrEx>
        <w:trPr>
          <w:trHeight w:val="334" w:hRule="atLeast"/>
        </w:trPr>
        <w:tc>
          <w:tcPr>
            <w:tcW w:w="3029" w:type="dxa"/>
            <w:tcBorders>
              <w:top w:val="nil"/>
              <w:left w:val="nil"/>
              <w:bottom w:val="nil"/>
              <w:right w:val="nil"/>
            </w:tcBorders>
            <w:shd w:val="clear" w:color="auto" w:fill="auto"/>
            <w:noWrap/>
          </w:tcPr>
          <w:p w14:paraId="11A47906">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b/>
                <w:bCs/>
                <w:color w:val="auto"/>
                <w:kern w:val="0"/>
                <w:sz w:val="22"/>
                <w:highlight w:val="none"/>
                <w:lang w:bidi="ar"/>
              </w:rPr>
              <w:t>Sex, n (%)</w:t>
            </w:r>
          </w:p>
        </w:tc>
        <w:tc>
          <w:tcPr>
            <w:tcW w:w="2768" w:type="dxa"/>
            <w:tcBorders>
              <w:top w:val="nil"/>
              <w:left w:val="nil"/>
              <w:bottom w:val="nil"/>
              <w:right w:val="nil"/>
            </w:tcBorders>
            <w:shd w:val="clear" w:color="auto" w:fill="auto"/>
            <w:noWrap/>
          </w:tcPr>
          <w:p w14:paraId="6DC385F6">
            <w:pPr>
              <w:spacing w:line="480" w:lineRule="auto"/>
              <w:rPr>
                <w:rFonts w:ascii="Times New Roman" w:hAnsi="Times New Roman" w:eastAsia="宋体" w:cs="Times New Roman"/>
                <w:color w:val="auto"/>
                <w:sz w:val="22"/>
                <w:highlight w:val="none"/>
              </w:rPr>
            </w:pPr>
          </w:p>
        </w:tc>
        <w:tc>
          <w:tcPr>
            <w:tcW w:w="2402" w:type="dxa"/>
            <w:tcBorders>
              <w:top w:val="nil"/>
              <w:left w:val="nil"/>
              <w:bottom w:val="nil"/>
              <w:right w:val="nil"/>
            </w:tcBorders>
            <w:shd w:val="clear" w:color="auto" w:fill="auto"/>
            <w:noWrap/>
          </w:tcPr>
          <w:p w14:paraId="00F723B6">
            <w:pPr>
              <w:spacing w:line="480" w:lineRule="auto"/>
              <w:rPr>
                <w:rFonts w:ascii="Times New Roman" w:hAnsi="Times New Roman" w:eastAsia="宋体" w:cs="Times New Roman"/>
                <w:color w:val="auto"/>
                <w:sz w:val="22"/>
                <w:highlight w:val="none"/>
              </w:rPr>
            </w:pPr>
          </w:p>
        </w:tc>
      </w:tr>
      <w:tr w14:paraId="2C3101A0">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385BAD1B">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Female</w:t>
            </w:r>
          </w:p>
        </w:tc>
        <w:tc>
          <w:tcPr>
            <w:tcW w:w="2768" w:type="dxa"/>
            <w:tcBorders>
              <w:top w:val="nil"/>
              <w:left w:val="nil"/>
              <w:bottom w:val="nil"/>
              <w:right w:val="nil"/>
            </w:tcBorders>
            <w:shd w:val="clear" w:color="auto" w:fill="auto"/>
            <w:noWrap/>
          </w:tcPr>
          <w:p w14:paraId="300CA656">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2,185 (34.8)</w:t>
            </w:r>
          </w:p>
        </w:tc>
        <w:tc>
          <w:tcPr>
            <w:tcW w:w="2402" w:type="dxa"/>
            <w:tcBorders>
              <w:top w:val="nil"/>
              <w:left w:val="nil"/>
              <w:bottom w:val="nil"/>
              <w:right w:val="nil"/>
            </w:tcBorders>
            <w:shd w:val="clear" w:color="auto" w:fill="auto"/>
            <w:noWrap/>
          </w:tcPr>
          <w:p w14:paraId="7055F1FA">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97 (38.2)</w:t>
            </w:r>
          </w:p>
        </w:tc>
      </w:tr>
      <w:tr w14:paraId="2FEE25BC">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tcPr>
          <w:p w14:paraId="6F183010">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Male</w:t>
            </w:r>
          </w:p>
        </w:tc>
        <w:tc>
          <w:tcPr>
            <w:tcW w:w="2768" w:type="dxa"/>
            <w:tcBorders>
              <w:top w:val="nil"/>
              <w:left w:val="nil"/>
              <w:bottom w:val="nil"/>
              <w:right w:val="nil"/>
            </w:tcBorders>
            <w:shd w:val="clear" w:color="auto" w:fill="auto"/>
            <w:noWrap/>
          </w:tcPr>
          <w:p w14:paraId="0DF8C6F5">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3,571 (56.8)</w:t>
            </w:r>
          </w:p>
        </w:tc>
        <w:tc>
          <w:tcPr>
            <w:tcW w:w="2402" w:type="dxa"/>
            <w:tcBorders>
              <w:top w:val="nil"/>
              <w:left w:val="nil"/>
              <w:bottom w:val="nil"/>
              <w:right w:val="nil"/>
            </w:tcBorders>
            <w:shd w:val="clear" w:color="auto" w:fill="auto"/>
            <w:noWrap/>
          </w:tcPr>
          <w:p w14:paraId="1BF56346">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186 (73.2)</w:t>
            </w:r>
          </w:p>
        </w:tc>
      </w:tr>
      <w:tr w14:paraId="0498D568">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5E2A64B4">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b/>
                <w:bCs/>
                <w:color w:val="auto"/>
                <w:kern w:val="0"/>
                <w:sz w:val="22"/>
                <w:highlight w:val="none"/>
                <w:lang w:bidi="ar"/>
              </w:rPr>
              <w:t>Ethnicity, n (%)</w:t>
            </w:r>
          </w:p>
        </w:tc>
        <w:tc>
          <w:tcPr>
            <w:tcW w:w="2768" w:type="dxa"/>
            <w:tcBorders>
              <w:top w:val="nil"/>
              <w:left w:val="nil"/>
              <w:bottom w:val="nil"/>
              <w:right w:val="nil"/>
            </w:tcBorders>
            <w:shd w:val="clear" w:color="auto" w:fill="auto"/>
            <w:noWrap/>
          </w:tcPr>
          <w:p w14:paraId="1B662B34">
            <w:pPr>
              <w:spacing w:line="480" w:lineRule="auto"/>
              <w:rPr>
                <w:rFonts w:ascii="Times New Roman" w:hAnsi="Times New Roman" w:eastAsia="宋体" w:cs="Times New Roman"/>
                <w:color w:val="auto"/>
                <w:sz w:val="22"/>
                <w:highlight w:val="none"/>
              </w:rPr>
            </w:pPr>
          </w:p>
        </w:tc>
        <w:tc>
          <w:tcPr>
            <w:tcW w:w="2402" w:type="dxa"/>
            <w:tcBorders>
              <w:top w:val="nil"/>
              <w:left w:val="nil"/>
              <w:bottom w:val="nil"/>
              <w:right w:val="nil"/>
            </w:tcBorders>
            <w:shd w:val="clear" w:color="auto" w:fill="auto"/>
            <w:noWrap/>
          </w:tcPr>
          <w:p w14:paraId="39942D40">
            <w:pPr>
              <w:spacing w:line="480" w:lineRule="auto"/>
              <w:rPr>
                <w:rFonts w:ascii="Times New Roman" w:hAnsi="Times New Roman" w:eastAsia="宋体" w:cs="Times New Roman"/>
                <w:color w:val="auto"/>
                <w:sz w:val="22"/>
                <w:highlight w:val="none"/>
              </w:rPr>
            </w:pPr>
          </w:p>
        </w:tc>
      </w:tr>
      <w:tr w14:paraId="399F9532">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763FB27F">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White</w:t>
            </w:r>
          </w:p>
        </w:tc>
        <w:tc>
          <w:tcPr>
            <w:tcW w:w="2768" w:type="dxa"/>
            <w:tcBorders>
              <w:top w:val="nil"/>
              <w:left w:val="nil"/>
              <w:bottom w:val="nil"/>
              <w:right w:val="nil"/>
            </w:tcBorders>
            <w:shd w:val="clear" w:color="auto" w:fill="auto"/>
            <w:noWrap/>
          </w:tcPr>
          <w:p w14:paraId="04AFA96D">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2,185 (34.8)</w:t>
            </w:r>
          </w:p>
        </w:tc>
        <w:tc>
          <w:tcPr>
            <w:tcW w:w="2402" w:type="dxa"/>
            <w:tcBorders>
              <w:top w:val="nil"/>
              <w:left w:val="nil"/>
              <w:bottom w:val="nil"/>
              <w:right w:val="nil"/>
            </w:tcBorders>
            <w:shd w:val="clear" w:color="auto" w:fill="auto"/>
            <w:noWrap/>
          </w:tcPr>
          <w:p w14:paraId="620374AA">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97 (38.2)</w:t>
            </w:r>
          </w:p>
        </w:tc>
      </w:tr>
      <w:tr w14:paraId="266FD05D">
        <w:tblPrEx>
          <w:tblCellMar>
            <w:top w:w="0" w:type="dxa"/>
            <w:left w:w="108" w:type="dxa"/>
            <w:bottom w:w="0" w:type="dxa"/>
            <w:right w:w="108" w:type="dxa"/>
          </w:tblCellMar>
        </w:tblPrEx>
        <w:trPr>
          <w:trHeight w:val="901" w:hRule="atLeast"/>
        </w:trPr>
        <w:tc>
          <w:tcPr>
            <w:tcW w:w="3029" w:type="dxa"/>
            <w:tcBorders>
              <w:top w:val="nil"/>
              <w:left w:val="nil"/>
              <w:bottom w:val="nil"/>
              <w:right w:val="nil"/>
            </w:tcBorders>
            <w:shd w:val="clear" w:color="auto" w:fill="auto"/>
            <w:noWrap/>
          </w:tcPr>
          <w:p w14:paraId="3A2B672C">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 xml:space="preserve">Black or African American </w:t>
            </w:r>
          </w:p>
        </w:tc>
        <w:tc>
          <w:tcPr>
            <w:tcW w:w="2768" w:type="dxa"/>
            <w:tcBorders>
              <w:top w:val="nil"/>
              <w:left w:val="nil"/>
              <w:bottom w:val="nil"/>
              <w:right w:val="nil"/>
            </w:tcBorders>
            <w:shd w:val="clear" w:color="auto" w:fill="auto"/>
            <w:noWrap/>
          </w:tcPr>
          <w:p w14:paraId="2E21CBD1">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3,571 (56.8)</w:t>
            </w:r>
          </w:p>
        </w:tc>
        <w:tc>
          <w:tcPr>
            <w:tcW w:w="2402" w:type="dxa"/>
            <w:tcBorders>
              <w:top w:val="nil"/>
              <w:left w:val="nil"/>
              <w:bottom w:val="nil"/>
              <w:right w:val="nil"/>
            </w:tcBorders>
            <w:shd w:val="clear" w:color="auto" w:fill="auto"/>
            <w:noWrap/>
          </w:tcPr>
          <w:p w14:paraId="6194D9AE">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186 (73.2)</w:t>
            </w:r>
          </w:p>
        </w:tc>
      </w:tr>
      <w:tr w14:paraId="6AC5A5C9">
        <w:tblPrEx>
          <w:tblCellMar>
            <w:top w:w="0" w:type="dxa"/>
            <w:left w:w="108" w:type="dxa"/>
            <w:bottom w:w="0" w:type="dxa"/>
            <w:right w:w="108" w:type="dxa"/>
          </w:tblCellMar>
        </w:tblPrEx>
        <w:trPr>
          <w:trHeight w:val="901" w:hRule="atLeast"/>
        </w:trPr>
        <w:tc>
          <w:tcPr>
            <w:tcW w:w="3029" w:type="dxa"/>
            <w:tcBorders>
              <w:top w:val="nil"/>
              <w:left w:val="nil"/>
              <w:bottom w:val="nil"/>
              <w:right w:val="nil"/>
            </w:tcBorders>
            <w:shd w:val="clear" w:color="auto" w:fill="auto"/>
            <w:noWrap/>
          </w:tcPr>
          <w:p w14:paraId="2A9945B2">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More than one population</w:t>
            </w:r>
          </w:p>
        </w:tc>
        <w:tc>
          <w:tcPr>
            <w:tcW w:w="2768" w:type="dxa"/>
            <w:tcBorders>
              <w:top w:val="nil"/>
              <w:left w:val="nil"/>
              <w:bottom w:val="nil"/>
              <w:right w:val="nil"/>
            </w:tcBorders>
            <w:shd w:val="clear" w:color="auto" w:fill="auto"/>
            <w:noWrap/>
          </w:tcPr>
          <w:p w14:paraId="55138332">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113 (1.8)</w:t>
            </w:r>
          </w:p>
        </w:tc>
        <w:tc>
          <w:tcPr>
            <w:tcW w:w="2402" w:type="dxa"/>
            <w:tcBorders>
              <w:top w:val="nil"/>
              <w:left w:val="nil"/>
              <w:bottom w:val="nil"/>
              <w:right w:val="nil"/>
            </w:tcBorders>
            <w:shd w:val="clear" w:color="auto" w:fill="auto"/>
            <w:noWrap/>
          </w:tcPr>
          <w:p w14:paraId="689D0495">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8 (3.1)</w:t>
            </w:r>
          </w:p>
        </w:tc>
      </w:tr>
      <w:tr w14:paraId="0B29A3E1">
        <w:tblPrEx>
          <w:tblCellMar>
            <w:top w:w="0" w:type="dxa"/>
            <w:left w:w="108" w:type="dxa"/>
            <w:bottom w:w="0" w:type="dxa"/>
            <w:right w:w="108" w:type="dxa"/>
          </w:tblCellMar>
        </w:tblPrEx>
        <w:trPr>
          <w:trHeight w:val="334" w:hRule="atLeast"/>
        </w:trPr>
        <w:tc>
          <w:tcPr>
            <w:tcW w:w="3029" w:type="dxa"/>
            <w:tcBorders>
              <w:top w:val="nil"/>
              <w:left w:val="nil"/>
              <w:bottom w:val="nil"/>
              <w:right w:val="nil"/>
            </w:tcBorders>
            <w:shd w:val="clear" w:color="auto" w:fill="auto"/>
            <w:noWrap/>
          </w:tcPr>
          <w:p w14:paraId="3B76122C">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Asian</w:t>
            </w:r>
          </w:p>
        </w:tc>
        <w:tc>
          <w:tcPr>
            <w:tcW w:w="2768" w:type="dxa"/>
            <w:tcBorders>
              <w:top w:val="nil"/>
              <w:left w:val="nil"/>
              <w:bottom w:val="nil"/>
              <w:right w:val="nil"/>
            </w:tcBorders>
            <w:shd w:val="clear" w:color="auto" w:fill="auto"/>
            <w:noWrap/>
          </w:tcPr>
          <w:p w14:paraId="3BA3E918">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119 (1.9)</w:t>
            </w:r>
          </w:p>
        </w:tc>
        <w:tc>
          <w:tcPr>
            <w:tcW w:w="2402" w:type="dxa"/>
            <w:tcBorders>
              <w:top w:val="nil"/>
              <w:left w:val="nil"/>
              <w:bottom w:val="nil"/>
              <w:right w:val="nil"/>
            </w:tcBorders>
            <w:shd w:val="clear" w:color="auto" w:fill="auto"/>
            <w:noWrap/>
          </w:tcPr>
          <w:p w14:paraId="1A31FFA9">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4 (1.6)</w:t>
            </w:r>
          </w:p>
        </w:tc>
      </w:tr>
      <w:tr w14:paraId="01CD693E">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5780AC07">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Hispanic American</w:t>
            </w:r>
          </w:p>
        </w:tc>
        <w:tc>
          <w:tcPr>
            <w:tcW w:w="2768" w:type="dxa"/>
            <w:tcBorders>
              <w:top w:val="nil"/>
              <w:left w:val="nil"/>
              <w:bottom w:val="nil"/>
              <w:right w:val="nil"/>
            </w:tcBorders>
            <w:shd w:val="clear" w:color="auto" w:fill="auto"/>
            <w:noWrap/>
          </w:tcPr>
          <w:p w14:paraId="7E5478B5">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1,286 (20.5)</w:t>
            </w:r>
          </w:p>
        </w:tc>
        <w:tc>
          <w:tcPr>
            <w:tcW w:w="2402" w:type="dxa"/>
            <w:tcBorders>
              <w:top w:val="nil"/>
              <w:left w:val="nil"/>
              <w:bottom w:val="nil"/>
              <w:right w:val="nil"/>
            </w:tcBorders>
            <w:shd w:val="clear" w:color="auto" w:fill="auto"/>
            <w:noWrap/>
          </w:tcPr>
          <w:p w14:paraId="09A7B4BD">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17 (6.7)</w:t>
            </w:r>
          </w:p>
        </w:tc>
      </w:tr>
      <w:tr w14:paraId="10846A25">
        <w:tblPrEx>
          <w:tblCellMar>
            <w:top w:w="0" w:type="dxa"/>
            <w:left w:w="108" w:type="dxa"/>
            <w:bottom w:w="0" w:type="dxa"/>
            <w:right w:w="108" w:type="dxa"/>
          </w:tblCellMar>
        </w:tblPrEx>
        <w:trPr>
          <w:trHeight w:val="334" w:hRule="atLeast"/>
        </w:trPr>
        <w:tc>
          <w:tcPr>
            <w:tcW w:w="3029" w:type="dxa"/>
            <w:tcBorders>
              <w:top w:val="nil"/>
              <w:left w:val="nil"/>
              <w:bottom w:val="nil"/>
              <w:right w:val="nil"/>
            </w:tcBorders>
            <w:shd w:val="clear" w:color="auto" w:fill="auto"/>
            <w:noWrap/>
          </w:tcPr>
          <w:p w14:paraId="404B13F0">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Other</w:t>
            </w:r>
          </w:p>
        </w:tc>
        <w:tc>
          <w:tcPr>
            <w:tcW w:w="2768" w:type="dxa"/>
            <w:tcBorders>
              <w:top w:val="nil"/>
              <w:left w:val="nil"/>
              <w:bottom w:val="nil"/>
              <w:right w:val="nil"/>
            </w:tcBorders>
            <w:shd w:val="clear" w:color="auto" w:fill="auto"/>
            <w:noWrap/>
          </w:tcPr>
          <w:p w14:paraId="1B48C2AC">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124 (2.0)</w:t>
            </w:r>
          </w:p>
        </w:tc>
        <w:tc>
          <w:tcPr>
            <w:tcW w:w="2402" w:type="dxa"/>
            <w:tcBorders>
              <w:top w:val="nil"/>
              <w:left w:val="nil"/>
              <w:bottom w:val="nil"/>
              <w:right w:val="nil"/>
            </w:tcBorders>
            <w:shd w:val="clear" w:color="auto" w:fill="auto"/>
            <w:noWrap/>
          </w:tcPr>
          <w:p w14:paraId="5160FADA">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 (0.8)</w:t>
            </w:r>
          </w:p>
        </w:tc>
      </w:tr>
      <w:tr w14:paraId="333A8337">
        <w:tblPrEx>
          <w:tblCellMar>
            <w:top w:w="0" w:type="dxa"/>
            <w:left w:w="108" w:type="dxa"/>
            <w:bottom w:w="0" w:type="dxa"/>
            <w:right w:w="108" w:type="dxa"/>
          </w:tblCellMar>
        </w:tblPrEx>
        <w:trPr>
          <w:trHeight w:val="334" w:hRule="atLeast"/>
        </w:trPr>
        <w:tc>
          <w:tcPr>
            <w:tcW w:w="3029" w:type="dxa"/>
            <w:tcBorders>
              <w:top w:val="nil"/>
              <w:left w:val="nil"/>
              <w:bottom w:val="nil"/>
              <w:right w:val="nil"/>
            </w:tcBorders>
            <w:shd w:val="clear" w:color="auto" w:fill="auto"/>
            <w:noWrap/>
          </w:tcPr>
          <w:p w14:paraId="42E8C4F7">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b/>
                <w:bCs/>
                <w:color w:val="auto"/>
                <w:kern w:val="0"/>
                <w:sz w:val="22"/>
                <w:highlight w:val="none"/>
                <w:lang w:bidi="ar"/>
              </w:rPr>
              <w:t>Education (%)</w:t>
            </w:r>
          </w:p>
        </w:tc>
        <w:tc>
          <w:tcPr>
            <w:tcW w:w="2768" w:type="dxa"/>
            <w:tcBorders>
              <w:top w:val="nil"/>
              <w:left w:val="nil"/>
              <w:bottom w:val="nil"/>
              <w:right w:val="nil"/>
            </w:tcBorders>
            <w:shd w:val="clear" w:color="auto" w:fill="auto"/>
            <w:noWrap/>
          </w:tcPr>
          <w:p w14:paraId="76D9020E">
            <w:pPr>
              <w:widowControl/>
              <w:spacing w:line="480" w:lineRule="auto"/>
              <w:rPr>
                <w:rFonts w:ascii="Times New Roman" w:hAnsi="Times New Roman" w:eastAsia="宋体" w:cs="Times New Roman"/>
                <w:color w:val="auto"/>
                <w:sz w:val="22"/>
                <w:highlight w:val="none"/>
              </w:rPr>
            </w:pPr>
          </w:p>
        </w:tc>
        <w:tc>
          <w:tcPr>
            <w:tcW w:w="2402" w:type="dxa"/>
            <w:tcBorders>
              <w:top w:val="nil"/>
              <w:left w:val="nil"/>
              <w:bottom w:val="nil"/>
              <w:right w:val="nil"/>
            </w:tcBorders>
            <w:shd w:val="clear" w:color="auto" w:fill="auto"/>
            <w:noWrap/>
          </w:tcPr>
          <w:p w14:paraId="7E30DA7A">
            <w:pPr>
              <w:widowControl/>
              <w:spacing w:line="480" w:lineRule="auto"/>
              <w:rPr>
                <w:rFonts w:ascii="Times New Roman" w:hAnsi="Times New Roman" w:eastAsia="宋体" w:cs="Times New Roman"/>
                <w:color w:val="auto"/>
                <w:sz w:val="22"/>
                <w:highlight w:val="none"/>
              </w:rPr>
            </w:pPr>
          </w:p>
        </w:tc>
      </w:tr>
      <w:tr w14:paraId="224C271B">
        <w:tblPrEx>
          <w:tblCellMar>
            <w:top w:w="0" w:type="dxa"/>
            <w:left w:w="108" w:type="dxa"/>
            <w:bottom w:w="0" w:type="dxa"/>
            <w:right w:w="108" w:type="dxa"/>
          </w:tblCellMar>
        </w:tblPrEx>
        <w:trPr>
          <w:trHeight w:val="343" w:hRule="atLeast"/>
        </w:trPr>
        <w:tc>
          <w:tcPr>
            <w:tcW w:w="3029" w:type="dxa"/>
            <w:tcBorders>
              <w:top w:val="nil"/>
              <w:left w:val="nil"/>
              <w:bottom w:val="nil"/>
              <w:right w:val="nil"/>
            </w:tcBorders>
            <w:shd w:val="clear" w:color="auto" w:fill="auto"/>
            <w:noWrap/>
          </w:tcPr>
          <w:p w14:paraId="66C8A96C">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High school degree</w:t>
            </w:r>
          </w:p>
        </w:tc>
        <w:tc>
          <w:tcPr>
            <w:tcW w:w="2768" w:type="dxa"/>
            <w:tcBorders>
              <w:top w:val="nil"/>
              <w:left w:val="nil"/>
              <w:bottom w:val="nil"/>
              <w:right w:val="nil"/>
            </w:tcBorders>
            <w:shd w:val="clear" w:color="auto" w:fill="auto"/>
            <w:noWrap/>
          </w:tcPr>
          <w:p w14:paraId="3B188946">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1,775 (28.2)</w:t>
            </w:r>
          </w:p>
        </w:tc>
        <w:tc>
          <w:tcPr>
            <w:tcW w:w="2402" w:type="dxa"/>
            <w:tcBorders>
              <w:top w:val="nil"/>
              <w:left w:val="nil"/>
              <w:bottom w:val="nil"/>
              <w:right w:val="nil"/>
            </w:tcBorders>
            <w:shd w:val="clear" w:color="auto" w:fill="auto"/>
            <w:noWrap/>
          </w:tcPr>
          <w:p w14:paraId="375711A1">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49 (19.3)</w:t>
            </w:r>
          </w:p>
        </w:tc>
      </w:tr>
      <w:tr w14:paraId="24F0B02C">
        <w:tblPrEx>
          <w:tblCellMar>
            <w:top w:w="0" w:type="dxa"/>
            <w:left w:w="108" w:type="dxa"/>
            <w:bottom w:w="0" w:type="dxa"/>
            <w:right w:w="108" w:type="dxa"/>
          </w:tblCellMar>
        </w:tblPrEx>
        <w:trPr>
          <w:trHeight w:val="644" w:hRule="atLeast"/>
        </w:trPr>
        <w:tc>
          <w:tcPr>
            <w:tcW w:w="3029" w:type="dxa"/>
            <w:tcBorders>
              <w:top w:val="nil"/>
              <w:left w:val="nil"/>
              <w:bottom w:val="nil"/>
              <w:right w:val="nil"/>
            </w:tcBorders>
            <w:shd w:val="clear" w:color="auto" w:fill="auto"/>
            <w:noWrap/>
          </w:tcPr>
          <w:p w14:paraId="5E84F393">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High school diploma or above</w:t>
            </w:r>
          </w:p>
        </w:tc>
        <w:tc>
          <w:tcPr>
            <w:tcW w:w="2768" w:type="dxa"/>
            <w:tcBorders>
              <w:top w:val="nil"/>
              <w:left w:val="nil"/>
              <w:bottom w:val="nil"/>
              <w:right w:val="nil"/>
            </w:tcBorders>
            <w:shd w:val="clear" w:color="auto" w:fill="auto"/>
            <w:noWrap/>
          </w:tcPr>
          <w:p w14:paraId="2D813428">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4,509 (71.8)</w:t>
            </w:r>
          </w:p>
        </w:tc>
        <w:tc>
          <w:tcPr>
            <w:tcW w:w="2402" w:type="dxa"/>
            <w:tcBorders>
              <w:top w:val="nil"/>
              <w:left w:val="nil"/>
              <w:bottom w:val="nil"/>
              <w:right w:val="nil"/>
            </w:tcBorders>
            <w:shd w:val="clear" w:color="auto" w:fill="auto"/>
            <w:noWrap/>
          </w:tcPr>
          <w:p w14:paraId="50BAAFA2">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205 (80.7)</w:t>
            </w:r>
          </w:p>
        </w:tc>
      </w:tr>
      <w:tr w14:paraId="503BAEDC">
        <w:tblPrEx>
          <w:tblCellMar>
            <w:top w:w="0" w:type="dxa"/>
            <w:left w:w="108" w:type="dxa"/>
            <w:bottom w:w="0" w:type="dxa"/>
            <w:right w:w="108" w:type="dxa"/>
          </w:tblCellMar>
        </w:tblPrEx>
        <w:trPr>
          <w:trHeight w:val="644" w:hRule="atLeast"/>
        </w:trPr>
        <w:tc>
          <w:tcPr>
            <w:tcW w:w="3029" w:type="dxa"/>
            <w:tcBorders>
              <w:top w:val="nil"/>
              <w:left w:val="nil"/>
              <w:bottom w:val="nil"/>
              <w:right w:val="nil"/>
            </w:tcBorders>
            <w:shd w:val="clear" w:color="auto" w:fill="auto"/>
            <w:noWrap/>
          </w:tcPr>
          <w:p w14:paraId="40A3450D">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b/>
                <w:bCs/>
                <w:color w:val="auto"/>
                <w:kern w:val="0"/>
                <w:sz w:val="22"/>
                <w:highlight w:val="none"/>
                <w:lang w:bidi="ar"/>
              </w:rPr>
              <w:t>Smoking status, n (%)</w:t>
            </w:r>
          </w:p>
        </w:tc>
        <w:tc>
          <w:tcPr>
            <w:tcW w:w="2768" w:type="dxa"/>
            <w:tcBorders>
              <w:top w:val="nil"/>
              <w:left w:val="nil"/>
              <w:bottom w:val="nil"/>
              <w:right w:val="nil"/>
            </w:tcBorders>
            <w:shd w:val="clear" w:color="auto" w:fill="auto"/>
            <w:noWrap/>
          </w:tcPr>
          <w:p w14:paraId="529CDEFC">
            <w:pPr>
              <w:widowControl/>
              <w:spacing w:line="480" w:lineRule="auto"/>
              <w:rPr>
                <w:rFonts w:ascii="Times New Roman" w:hAnsi="Times New Roman" w:eastAsia="宋体" w:cs="Times New Roman"/>
                <w:color w:val="auto"/>
                <w:sz w:val="22"/>
                <w:highlight w:val="none"/>
              </w:rPr>
            </w:pPr>
          </w:p>
        </w:tc>
        <w:tc>
          <w:tcPr>
            <w:tcW w:w="2402" w:type="dxa"/>
            <w:tcBorders>
              <w:top w:val="nil"/>
              <w:left w:val="nil"/>
              <w:bottom w:val="nil"/>
              <w:right w:val="nil"/>
            </w:tcBorders>
            <w:shd w:val="clear" w:color="auto" w:fill="auto"/>
            <w:noWrap/>
          </w:tcPr>
          <w:p w14:paraId="67234C86">
            <w:pPr>
              <w:widowControl/>
              <w:spacing w:line="480" w:lineRule="auto"/>
              <w:rPr>
                <w:rFonts w:ascii="Times New Roman" w:hAnsi="Times New Roman" w:eastAsia="宋体" w:cs="Times New Roman"/>
                <w:color w:val="auto"/>
                <w:sz w:val="22"/>
                <w:highlight w:val="none"/>
              </w:rPr>
            </w:pPr>
          </w:p>
        </w:tc>
      </w:tr>
      <w:tr w14:paraId="2F83EE3E">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1CB00345">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Never</w:t>
            </w:r>
          </w:p>
        </w:tc>
        <w:tc>
          <w:tcPr>
            <w:tcW w:w="2768" w:type="dxa"/>
            <w:tcBorders>
              <w:top w:val="nil"/>
              <w:left w:val="nil"/>
              <w:bottom w:val="nil"/>
              <w:right w:val="nil"/>
            </w:tcBorders>
            <w:shd w:val="clear" w:color="auto" w:fill="auto"/>
            <w:noWrap/>
          </w:tcPr>
          <w:p w14:paraId="277A1D46">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4,256 (67.7)</w:t>
            </w:r>
          </w:p>
        </w:tc>
        <w:tc>
          <w:tcPr>
            <w:tcW w:w="2402" w:type="dxa"/>
            <w:tcBorders>
              <w:top w:val="nil"/>
              <w:left w:val="nil"/>
              <w:bottom w:val="nil"/>
              <w:right w:val="nil"/>
            </w:tcBorders>
            <w:shd w:val="clear" w:color="auto" w:fill="auto"/>
            <w:noWrap/>
          </w:tcPr>
          <w:p w14:paraId="12C1CA8B">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184 (72.4)</w:t>
            </w:r>
          </w:p>
        </w:tc>
      </w:tr>
      <w:tr w14:paraId="0B9F35C3">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73579FC1">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Some days</w:t>
            </w:r>
          </w:p>
        </w:tc>
        <w:tc>
          <w:tcPr>
            <w:tcW w:w="2768" w:type="dxa"/>
            <w:tcBorders>
              <w:top w:val="nil"/>
              <w:left w:val="nil"/>
              <w:bottom w:val="nil"/>
              <w:right w:val="nil"/>
            </w:tcBorders>
            <w:shd w:val="clear" w:color="auto" w:fill="auto"/>
            <w:noWrap/>
          </w:tcPr>
          <w:p w14:paraId="0398AA26">
            <w:pPr>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657 (10.5)</w:t>
            </w:r>
          </w:p>
        </w:tc>
        <w:tc>
          <w:tcPr>
            <w:tcW w:w="2402" w:type="dxa"/>
            <w:tcBorders>
              <w:top w:val="nil"/>
              <w:left w:val="nil"/>
              <w:bottom w:val="nil"/>
              <w:right w:val="nil"/>
            </w:tcBorders>
            <w:shd w:val="clear" w:color="auto" w:fill="auto"/>
            <w:noWrap/>
          </w:tcPr>
          <w:p w14:paraId="12C4312D">
            <w:pPr>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27 (10.6)</w:t>
            </w:r>
          </w:p>
        </w:tc>
      </w:tr>
      <w:tr w14:paraId="1977B250">
        <w:tblPrEx>
          <w:tblCellMar>
            <w:top w:w="0" w:type="dxa"/>
            <w:left w:w="108" w:type="dxa"/>
            <w:bottom w:w="0" w:type="dxa"/>
            <w:right w:w="108" w:type="dxa"/>
          </w:tblCellMar>
        </w:tblPrEx>
        <w:trPr>
          <w:trHeight w:val="901" w:hRule="atLeast"/>
        </w:trPr>
        <w:tc>
          <w:tcPr>
            <w:tcW w:w="3029" w:type="dxa"/>
            <w:tcBorders>
              <w:top w:val="nil"/>
              <w:left w:val="nil"/>
              <w:bottom w:val="nil"/>
              <w:right w:val="nil"/>
            </w:tcBorders>
            <w:shd w:val="clear" w:color="auto" w:fill="auto"/>
            <w:noWrap/>
          </w:tcPr>
          <w:p w14:paraId="75DE25F8">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Every day</w:t>
            </w:r>
          </w:p>
        </w:tc>
        <w:tc>
          <w:tcPr>
            <w:tcW w:w="2768" w:type="dxa"/>
            <w:tcBorders>
              <w:top w:val="nil"/>
              <w:left w:val="nil"/>
              <w:bottom w:val="nil"/>
              <w:right w:val="nil"/>
            </w:tcBorders>
            <w:shd w:val="clear" w:color="auto" w:fill="auto"/>
            <w:noWrap/>
          </w:tcPr>
          <w:p w14:paraId="66639AC5">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1,371 (21.8)</w:t>
            </w:r>
          </w:p>
        </w:tc>
        <w:tc>
          <w:tcPr>
            <w:tcW w:w="2402" w:type="dxa"/>
            <w:tcBorders>
              <w:top w:val="nil"/>
              <w:left w:val="nil"/>
              <w:bottom w:val="nil"/>
              <w:right w:val="nil"/>
            </w:tcBorders>
            <w:shd w:val="clear" w:color="auto" w:fill="auto"/>
            <w:noWrap/>
          </w:tcPr>
          <w:p w14:paraId="16356530">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43 (16.9)</w:t>
            </w:r>
          </w:p>
        </w:tc>
      </w:tr>
      <w:tr w14:paraId="7AA5B195">
        <w:tblPrEx>
          <w:tblCellMar>
            <w:top w:w="0" w:type="dxa"/>
            <w:left w:w="108" w:type="dxa"/>
            <w:bottom w:w="0" w:type="dxa"/>
            <w:right w:w="108" w:type="dxa"/>
          </w:tblCellMar>
        </w:tblPrEx>
        <w:trPr>
          <w:trHeight w:val="1202" w:hRule="atLeast"/>
        </w:trPr>
        <w:tc>
          <w:tcPr>
            <w:tcW w:w="3029" w:type="dxa"/>
            <w:tcBorders>
              <w:top w:val="nil"/>
              <w:left w:val="nil"/>
              <w:bottom w:val="nil"/>
              <w:right w:val="nil"/>
            </w:tcBorders>
            <w:shd w:val="clear" w:color="auto" w:fill="auto"/>
            <w:noWrap/>
          </w:tcPr>
          <w:p w14:paraId="200072AB">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b/>
                <w:bCs/>
                <w:color w:val="auto"/>
                <w:kern w:val="0"/>
                <w:sz w:val="22"/>
                <w:highlight w:val="none"/>
                <w:lang w:bidi="ar"/>
              </w:rPr>
              <w:t>Alcohol intake frequency, n (%)</w:t>
            </w:r>
          </w:p>
        </w:tc>
        <w:tc>
          <w:tcPr>
            <w:tcW w:w="2768" w:type="dxa"/>
            <w:tcBorders>
              <w:top w:val="nil"/>
              <w:left w:val="nil"/>
              <w:bottom w:val="nil"/>
              <w:right w:val="nil"/>
            </w:tcBorders>
            <w:shd w:val="clear" w:color="auto" w:fill="auto"/>
            <w:noWrap/>
          </w:tcPr>
          <w:p w14:paraId="4C3BC829">
            <w:pPr>
              <w:widowControl/>
              <w:spacing w:line="480" w:lineRule="auto"/>
              <w:rPr>
                <w:rFonts w:ascii="Times New Roman" w:hAnsi="Times New Roman" w:eastAsia="宋体" w:cs="Times New Roman"/>
                <w:color w:val="auto"/>
                <w:sz w:val="22"/>
                <w:highlight w:val="none"/>
              </w:rPr>
            </w:pPr>
          </w:p>
        </w:tc>
        <w:tc>
          <w:tcPr>
            <w:tcW w:w="2402" w:type="dxa"/>
            <w:tcBorders>
              <w:top w:val="nil"/>
              <w:left w:val="nil"/>
              <w:bottom w:val="nil"/>
              <w:right w:val="nil"/>
            </w:tcBorders>
            <w:shd w:val="clear" w:color="auto" w:fill="auto"/>
            <w:noWrap/>
          </w:tcPr>
          <w:p w14:paraId="2C7AB605">
            <w:pPr>
              <w:widowControl/>
              <w:spacing w:line="480" w:lineRule="auto"/>
              <w:rPr>
                <w:rFonts w:ascii="Times New Roman" w:hAnsi="Times New Roman" w:eastAsia="宋体" w:cs="Times New Roman"/>
                <w:color w:val="auto"/>
                <w:sz w:val="22"/>
                <w:highlight w:val="none"/>
              </w:rPr>
            </w:pPr>
          </w:p>
        </w:tc>
      </w:tr>
      <w:tr w14:paraId="4CE61BDB">
        <w:tblPrEx>
          <w:tblCellMar>
            <w:top w:w="0" w:type="dxa"/>
            <w:left w:w="108" w:type="dxa"/>
            <w:bottom w:w="0" w:type="dxa"/>
            <w:right w:w="108" w:type="dxa"/>
          </w:tblCellMar>
        </w:tblPrEx>
        <w:trPr>
          <w:trHeight w:val="609" w:hRule="atLeast"/>
        </w:trPr>
        <w:tc>
          <w:tcPr>
            <w:tcW w:w="3029" w:type="dxa"/>
            <w:tcBorders>
              <w:top w:val="nil"/>
              <w:left w:val="nil"/>
              <w:bottom w:val="nil"/>
              <w:right w:val="nil"/>
            </w:tcBorders>
            <w:shd w:val="clear" w:color="auto" w:fill="auto"/>
            <w:noWrap/>
          </w:tcPr>
          <w:p w14:paraId="419AA42E">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Never</w:t>
            </w:r>
          </w:p>
        </w:tc>
        <w:tc>
          <w:tcPr>
            <w:tcW w:w="2768" w:type="dxa"/>
            <w:tcBorders>
              <w:top w:val="nil"/>
              <w:left w:val="nil"/>
              <w:bottom w:val="nil"/>
              <w:right w:val="nil"/>
            </w:tcBorders>
            <w:shd w:val="clear" w:color="auto" w:fill="auto"/>
            <w:noWrap/>
          </w:tcPr>
          <w:p w14:paraId="649946B6">
            <w:pPr>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1,551 (24.7)</w:t>
            </w:r>
          </w:p>
        </w:tc>
        <w:tc>
          <w:tcPr>
            <w:tcW w:w="2402" w:type="dxa"/>
            <w:tcBorders>
              <w:top w:val="nil"/>
              <w:left w:val="nil"/>
              <w:bottom w:val="nil"/>
              <w:right w:val="nil"/>
            </w:tcBorders>
            <w:shd w:val="clear" w:color="auto" w:fill="auto"/>
            <w:noWrap/>
          </w:tcPr>
          <w:p w14:paraId="673A9153">
            <w:pPr>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64 (25.2)</w:t>
            </w:r>
          </w:p>
        </w:tc>
      </w:tr>
      <w:tr w14:paraId="5A510F9C">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32C78051">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Sometimes</w:t>
            </w:r>
          </w:p>
        </w:tc>
        <w:tc>
          <w:tcPr>
            <w:tcW w:w="2768" w:type="dxa"/>
            <w:tcBorders>
              <w:top w:val="nil"/>
              <w:left w:val="nil"/>
              <w:bottom w:val="nil"/>
              <w:right w:val="nil"/>
            </w:tcBorders>
            <w:shd w:val="clear" w:color="auto" w:fill="auto"/>
            <w:noWrap/>
          </w:tcPr>
          <w:p w14:paraId="2A928283">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3,371 (53.6)</w:t>
            </w:r>
          </w:p>
        </w:tc>
        <w:tc>
          <w:tcPr>
            <w:tcW w:w="2402" w:type="dxa"/>
            <w:tcBorders>
              <w:top w:val="nil"/>
              <w:left w:val="nil"/>
              <w:bottom w:val="nil"/>
              <w:right w:val="nil"/>
            </w:tcBorders>
            <w:shd w:val="clear" w:color="auto" w:fill="auto"/>
            <w:noWrap/>
          </w:tcPr>
          <w:p w14:paraId="51A5A252">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132 (52.0)</w:t>
            </w:r>
          </w:p>
        </w:tc>
      </w:tr>
      <w:tr w14:paraId="45EBEE92">
        <w:tblPrEx>
          <w:tblCellMar>
            <w:top w:w="0" w:type="dxa"/>
            <w:left w:w="108" w:type="dxa"/>
            <w:bottom w:w="0" w:type="dxa"/>
            <w:right w:w="108" w:type="dxa"/>
          </w:tblCellMar>
        </w:tblPrEx>
        <w:trPr>
          <w:trHeight w:val="334" w:hRule="atLeast"/>
        </w:trPr>
        <w:tc>
          <w:tcPr>
            <w:tcW w:w="3029" w:type="dxa"/>
            <w:tcBorders>
              <w:top w:val="nil"/>
              <w:left w:val="nil"/>
              <w:bottom w:val="nil"/>
              <w:right w:val="nil"/>
            </w:tcBorders>
            <w:shd w:val="clear" w:color="auto" w:fill="auto"/>
            <w:noWrap/>
          </w:tcPr>
          <w:p w14:paraId="72D0BC1E">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Frequent</w:t>
            </w:r>
          </w:p>
        </w:tc>
        <w:tc>
          <w:tcPr>
            <w:tcW w:w="2768" w:type="dxa"/>
            <w:tcBorders>
              <w:top w:val="nil"/>
              <w:left w:val="nil"/>
              <w:bottom w:val="nil"/>
              <w:right w:val="nil"/>
            </w:tcBorders>
            <w:shd w:val="clear" w:color="auto" w:fill="auto"/>
            <w:noWrap/>
          </w:tcPr>
          <w:p w14:paraId="4CCDD30B">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1,362 (21.7)</w:t>
            </w:r>
          </w:p>
        </w:tc>
        <w:tc>
          <w:tcPr>
            <w:tcW w:w="2402" w:type="dxa"/>
            <w:tcBorders>
              <w:top w:val="nil"/>
              <w:left w:val="nil"/>
              <w:bottom w:val="nil"/>
              <w:right w:val="nil"/>
            </w:tcBorders>
            <w:shd w:val="clear" w:color="auto" w:fill="auto"/>
            <w:noWrap/>
          </w:tcPr>
          <w:p w14:paraId="0F26287D">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58 (22.8)</w:t>
            </w:r>
          </w:p>
        </w:tc>
      </w:tr>
      <w:tr w14:paraId="5C70D110">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072C227F">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b/>
                <w:bCs/>
                <w:color w:val="auto"/>
                <w:kern w:val="0"/>
                <w:sz w:val="22"/>
                <w:highlight w:val="none"/>
                <w:lang w:bidi="ar"/>
              </w:rPr>
              <w:t>Drugs</w:t>
            </w:r>
          </w:p>
        </w:tc>
        <w:tc>
          <w:tcPr>
            <w:tcW w:w="2768" w:type="dxa"/>
            <w:tcBorders>
              <w:top w:val="nil"/>
              <w:left w:val="nil"/>
              <w:bottom w:val="nil"/>
              <w:right w:val="nil"/>
            </w:tcBorders>
            <w:shd w:val="clear" w:color="auto" w:fill="auto"/>
            <w:noWrap/>
          </w:tcPr>
          <w:p w14:paraId="4334123E">
            <w:pPr>
              <w:widowControl/>
              <w:spacing w:line="480" w:lineRule="auto"/>
              <w:rPr>
                <w:rFonts w:ascii="Times New Roman" w:hAnsi="Times New Roman" w:eastAsia="宋体" w:cs="Times New Roman"/>
                <w:color w:val="auto"/>
                <w:sz w:val="22"/>
                <w:highlight w:val="none"/>
              </w:rPr>
            </w:pPr>
          </w:p>
        </w:tc>
        <w:tc>
          <w:tcPr>
            <w:tcW w:w="2402" w:type="dxa"/>
            <w:tcBorders>
              <w:top w:val="nil"/>
              <w:left w:val="nil"/>
              <w:bottom w:val="nil"/>
              <w:right w:val="nil"/>
            </w:tcBorders>
            <w:shd w:val="clear" w:color="auto" w:fill="auto"/>
            <w:noWrap/>
          </w:tcPr>
          <w:p w14:paraId="3FAC9F87">
            <w:pPr>
              <w:widowControl/>
              <w:spacing w:line="480" w:lineRule="auto"/>
              <w:rPr>
                <w:rFonts w:ascii="Times New Roman" w:hAnsi="Times New Roman" w:eastAsia="宋体" w:cs="Times New Roman"/>
                <w:color w:val="auto"/>
                <w:sz w:val="22"/>
                <w:highlight w:val="none"/>
              </w:rPr>
            </w:pPr>
          </w:p>
        </w:tc>
      </w:tr>
      <w:tr w14:paraId="4169AD5F">
        <w:tblPrEx>
          <w:tblCellMar>
            <w:top w:w="0" w:type="dxa"/>
            <w:left w:w="108" w:type="dxa"/>
            <w:bottom w:w="0" w:type="dxa"/>
            <w:right w:w="108" w:type="dxa"/>
          </w:tblCellMar>
        </w:tblPrEx>
        <w:trPr>
          <w:trHeight w:val="674" w:hRule="atLeast"/>
        </w:trPr>
        <w:tc>
          <w:tcPr>
            <w:tcW w:w="3029" w:type="dxa"/>
            <w:tcBorders>
              <w:top w:val="nil"/>
              <w:left w:val="nil"/>
              <w:bottom w:val="nil"/>
              <w:right w:val="nil"/>
            </w:tcBorders>
            <w:shd w:val="clear" w:color="auto" w:fill="auto"/>
            <w:noWrap/>
          </w:tcPr>
          <w:p w14:paraId="6F11368A">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Antibiotic, n (%)</w:t>
            </w:r>
          </w:p>
        </w:tc>
        <w:tc>
          <w:tcPr>
            <w:tcW w:w="2768" w:type="dxa"/>
            <w:tcBorders>
              <w:top w:val="nil"/>
              <w:left w:val="nil"/>
              <w:bottom w:val="nil"/>
              <w:right w:val="nil"/>
            </w:tcBorders>
            <w:shd w:val="clear" w:color="auto" w:fill="auto"/>
            <w:noWrap/>
          </w:tcPr>
          <w:p w14:paraId="02664346">
            <w:pPr>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5,907 (94.0)</w:t>
            </w:r>
          </w:p>
        </w:tc>
        <w:tc>
          <w:tcPr>
            <w:tcW w:w="2402" w:type="dxa"/>
            <w:tcBorders>
              <w:top w:val="nil"/>
              <w:left w:val="nil"/>
              <w:bottom w:val="nil"/>
              <w:right w:val="nil"/>
            </w:tcBorders>
            <w:shd w:val="clear" w:color="auto" w:fill="auto"/>
            <w:noWrap/>
          </w:tcPr>
          <w:p w14:paraId="282F80B7">
            <w:pPr>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242 (95.3)</w:t>
            </w:r>
          </w:p>
        </w:tc>
      </w:tr>
      <w:tr w14:paraId="0F063E2C">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0E2CEB88">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Salicylic acid, n (%)</w:t>
            </w:r>
          </w:p>
        </w:tc>
        <w:tc>
          <w:tcPr>
            <w:tcW w:w="2768" w:type="dxa"/>
            <w:tcBorders>
              <w:top w:val="nil"/>
              <w:left w:val="nil"/>
              <w:bottom w:val="nil"/>
              <w:right w:val="nil"/>
            </w:tcBorders>
            <w:shd w:val="clear" w:color="auto" w:fill="auto"/>
            <w:noWrap/>
          </w:tcPr>
          <w:p w14:paraId="6C5487F6">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3,743 (59.6)</w:t>
            </w:r>
          </w:p>
        </w:tc>
        <w:tc>
          <w:tcPr>
            <w:tcW w:w="2402" w:type="dxa"/>
            <w:tcBorders>
              <w:top w:val="nil"/>
              <w:left w:val="nil"/>
              <w:bottom w:val="nil"/>
              <w:right w:val="nil"/>
            </w:tcBorders>
            <w:shd w:val="clear" w:color="auto" w:fill="auto"/>
            <w:noWrap/>
          </w:tcPr>
          <w:p w14:paraId="01F0D41E">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136 (53.5)</w:t>
            </w:r>
          </w:p>
        </w:tc>
      </w:tr>
      <w:tr w14:paraId="500FCDF5">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7D8BC519">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Insulin, n (%)</w:t>
            </w:r>
          </w:p>
        </w:tc>
        <w:tc>
          <w:tcPr>
            <w:tcW w:w="2768" w:type="dxa"/>
            <w:tcBorders>
              <w:top w:val="nil"/>
              <w:left w:val="nil"/>
              <w:bottom w:val="nil"/>
              <w:right w:val="nil"/>
            </w:tcBorders>
            <w:shd w:val="clear" w:color="auto" w:fill="auto"/>
            <w:noWrap/>
          </w:tcPr>
          <w:p w14:paraId="761539E1">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1,677 (26.7)</w:t>
            </w:r>
          </w:p>
        </w:tc>
        <w:tc>
          <w:tcPr>
            <w:tcW w:w="2402" w:type="dxa"/>
            <w:tcBorders>
              <w:top w:val="nil"/>
              <w:left w:val="nil"/>
              <w:bottom w:val="nil"/>
              <w:right w:val="nil"/>
            </w:tcBorders>
            <w:shd w:val="clear" w:color="auto" w:fill="auto"/>
            <w:noWrap/>
          </w:tcPr>
          <w:p w14:paraId="275A58DD">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67 (26.4)</w:t>
            </w:r>
          </w:p>
        </w:tc>
      </w:tr>
      <w:tr w14:paraId="2C749890">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095D0846">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b/>
                <w:bCs/>
                <w:color w:val="auto"/>
                <w:kern w:val="0"/>
                <w:sz w:val="22"/>
                <w:highlight w:val="none"/>
                <w:lang w:bidi="ar"/>
              </w:rPr>
              <w:t>Disease</w:t>
            </w:r>
          </w:p>
        </w:tc>
        <w:tc>
          <w:tcPr>
            <w:tcW w:w="2768" w:type="dxa"/>
            <w:tcBorders>
              <w:top w:val="nil"/>
              <w:left w:val="nil"/>
              <w:bottom w:val="nil"/>
              <w:right w:val="nil"/>
            </w:tcBorders>
            <w:shd w:val="clear" w:color="auto" w:fill="auto"/>
            <w:noWrap/>
          </w:tcPr>
          <w:p w14:paraId="511317DB">
            <w:pPr>
              <w:widowControl/>
              <w:spacing w:line="480" w:lineRule="auto"/>
              <w:rPr>
                <w:rFonts w:ascii="Times New Roman" w:hAnsi="Times New Roman" w:eastAsia="宋体" w:cs="Times New Roman"/>
                <w:color w:val="auto"/>
                <w:sz w:val="22"/>
                <w:highlight w:val="none"/>
              </w:rPr>
            </w:pPr>
          </w:p>
        </w:tc>
        <w:tc>
          <w:tcPr>
            <w:tcW w:w="2402" w:type="dxa"/>
            <w:tcBorders>
              <w:top w:val="nil"/>
              <w:left w:val="nil"/>
              <w:bottom w:val="nil"/>
              <w:right w:val="nil"/>
            </w:tcBorders>
            <w:shd w:val="clear" w:color="auto" w:fill="auto"/>
            <w:noWrap/>
          </w:tcPr>
          <w:p w14:paraId="64870FC3">
            <w:pPr>
              <w:widowControl/>
              <w:spacing w:line="480" w:lineRule="auto"/>
              <w:rPr>
                <w:rFonts w:ascii="Times New Roman" w:hAnsi="Times New Roman" w:eastAsia="宋体" w:cs="Times New Roman"/>
                <w:color w:val="auto"/>
                <w:sz w:val="22"/>
                <w:highlight w:val="none"/>
              </w:rPr>
            </w:pPr>
          </w:p>
        </w:tc>
      </w:tr>
      <w:tr w14:paraId="305274BE">
        <w:tblPrEx>
          <w:tblCellMar>
            <w:top w:w="0" w:type="dxa"/>
            <w:left w:w="108" w:type="dxa"/>
            <w:bottom w:w="0" w:type="dxa"/>
            <w:right w:w="108" w:type="dxa"/>
          </w:tblCellMar>
        </w:tblPrEx>
        <w:trPr>
          <w:trHeight w:val="334" w:hRule="atLeast"/>
        </w:trPr>
        <w:tc>
          <w:tcPr>
            <w:tcW w:w="3029" w:type="dxa"/>
            <w:tcBorders>
              <w:top w:val="nil"/>
              <w:left w:val="nil"/>
              <w:bottom w:val="nil"/>
              <w:right w:val="nil"/>
            </w:tcBorders>
            <w:shd w:val="clear" w:color="auto" w:fill="auto"/>
            <w:noWrap/>
          </w:tcPr>
          <w:p w14:paraId="100D954C">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Depression, n (%)</w:t>
            </w:r>
          </w:p>
        </w:tc>
        <w:tc>
          <w:tcPr>
            <w:tcW w:w="2768" w:type="dxa"/>
            <w:tcBorders>
              <w:top w:val="nil"/>
              <w:left w:val="nil"/>
              <w:bottom w:val="nil"/>
              <w:right w:val="nil"/>
            </w:tcBorders>
            <w:shd w:val="clear" w:color="auto" w:fill="auto"/>
            <w:noWrap/>
          </w:tcPr>
          <w:p w14:paraId="742534EF">
            <w:pPr>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2,678 (42.6)</w:t>
            </w:r>
          </w:p>
        </w:tc>
        <w:tc>
          <w:tcPr>
            <w:tcW w:w="2402" w:type="dxa"/>
            <w:tcBorders>
              <w:top w:val="nil"/>
              <w:left w:val="nil"/>
              <w:bottom w:val="nil"/>
              <w:right w:val="nil"/>
            </w:tcBorders>
            <w:shd w:val="clear" w:color="auto" w:fill="auto"/>
            <w:noWrap/>
          </w:tcPr>
          <w:p w14:paraId="526CBB18">
            <w:pPr>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126 (49.6)</w:t>
            </w:r>
          </w:p>
        </w:tc>
      </w:tr>
      <w:tr w14:paraId="3B0DDBE8">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66555B83">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Anxiety, n (%)</w:t>
            </w:r>
          </w:p>
        </w:tc>
        <w:tc>
          <w:tcPr>
            <w:tcW w:w="2768" w:type="dxa"/>
            <w:tcBorders>
              <w:top w:val="nil"/>
              <w:left w:val="nil"/>
              <w:bottom w:val="nil"/>
              <w:right w:val="nil"/>
            </w:tcBorders>
            <w:shd w:val="clear" w:color="auto" w:fill="auto"/>
            <w:noWrap/>
          </w:tcPr>
          <w:p w14:paraId="73A49D28">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3,080 (49.0)</w:t>
            </w:r>
          </w:p>
        </w:tc>
        <w:tc>
          <w:tcPr>
            <w:tcW w:w="2402" w:type="dxa"/>
            <w:tcBorders>
              <w:top w:val="nil"/>
              <w:left w:val="nil"/>
              <w:bottom w:val="nil"/>
              <w:right w:val="nil"/>
            </w:tcBorders>
            <w:shd w:val="clear" w:color="auto" w:fill="auto"/>
            <w:noWrap/>
          </w:tcPr>
          <w:p w14:paraId="0D2E0F4E">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112 (44.1)</w:t>
            </w:r>
          </w:p>
        </w:tc>
      </w:tr>
      <w:tr w14:paraId="6CC7939A">
        <w:tblPrEx>
          <w:tblCellMar>
            <w:top w:w="0" w:type="dxa"/>
            <w:left w:w="108" w:type="dxa"/>
            <w:bottom w:w="0" w:type="dxa"/>
            <w:right w:w="108" w:type="dxa"/>
          </w:tblCellMar>
        </w:tblPrEx>
        <w:trPr>
          <w:trHeight w:val="601" w:hRule="atLeast"/>
        </w:trPr>
        <w:tc>
          <w:tcPr>
            <w:tcW w:w="3029" w:type="dxa"/>
            <w:tcBorders>
              <w:top w:val="nil"/>
              <w:left w:val="nil"/>
              <w:bottom w:val="nil"/>
              <w:right w:val="nil"/>
            </w:tcBorders>
            <w:shd w:val="clear" w:color="auto" w:fill="auto"/>
            <w:noWrap/>
          </w:tcPr>
          <w:p w14:paraId="1DBA3271">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Biological age,non-accelerated aging , n (%)</w:t>
            </w:r>
          </w:p>
        </w:tc>
        <w:tc>
          <w:tcPr>
            <w:tcW w:w="2768" w:type="dxa"/>
            <w:tcBorders>
              <w:top w:val="nil"/>
              <w:left w:val="nil"/>
              <w:bottom w:val="nil"/>
              <w:right w:val="nil"/>
            </w:tcBorders>
            <w:shd w:val="clear" w:color="auto" w:fill="auto"/>
            <w:noWrap/>
          </w:tcPr>
          <w:p w14:paraId="0B2DE6C1">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2,476 (39.4)</w:t>
            </w:r>
          </w:p>
        </w:tc>
        <w:tc>
          <w:tcPr>
            <w:tcW w:w="2402" w:type="dxa"/>
            <w:tcBorders>
              <w:top w:val="nil"/>
              <w:left w:val="nil"/>
              <w:bottom w:val="nil"/>
              <w:right w:val="nil"/>
            </w:tcBorders>
            <w:shd w:val="clear" w:color="auto" w:fill="auto"/>
            <w:noWrap/>
          </w:tcPr>
          <w:p w14:paraId="7AFA3B73">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81 (31.9)</w:t>
            </w:r>
          </w:p>
        </w:tc>
      </w:tr>
      <w:tr w14:paraId="078E2196">
        <w:tblPrEx>
          <w:tblCellMar>
            <w:top w:w="0" w:type="dxa"/>
            <w:left w:w="108" w:type="dxa"/>
            <w:bottom w:w="0" w:type="dxa"/>
            <w:right w:w="108" w:type="dxa"/>
          </w:tblCellMar>
        </w:tblPrEx>
        <w:trPr>
          <w:trHeight w:val="601" w:hRule="atLeast"/>
        </w:trPr>
        <w:tc>
          <w:tcPr>
            <w:tcW w:w="3029" w:type="dxa"/>
            <w:tcBorders>
              <w:top w:val="nil"/>
              <w:left w:val="nil"/>
              <w:bottom w:val="single" w:color="auto" w:sz="12" w:space="0"/>
              <w:right w:val="nil"/>
            </w:tcBorders>
            <w:shd w:val="clear" w:color="auto" w:fill="auto"/>
            <w:noWrap/>
          </w:tcPr>
          <w:p w14:paraId="3F765948">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Biological age, accelerated aging , n (%)</w:t>
            </w:r>
          </w:p>
        </w:tc>
        <w:tc>
          <w:tcPr>
            <w:tcW w:w="2768" w:type="dxa"/>
            <w:tcBorders>
              <w:top w:val="nil"/>
              <w:left w:val="nil"/>
              <w:bottom w:val="single" w:color="auto" w:sz="12" w:space="0"/>
              <w:right w:val="nil"/>
            </w:tcBorders>
            <w:shd w:val="clear" w:color="auto" w:fill="auto"/>
            <w:noWrap/>
          </w:tcPr>
          <w:p w14:paraId="3A4BED02">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3,808 (60.6)</w:t>
            </w:r>
          </w:p>
        </w:tc>
        <w:tc>
          <w:tcPr>
            <w:tcW w:w="2402" w:type="dxa"/>
            <w:tcBorders>
              <w:top w:val="nil"/>
              <w:left w:val="nil"/>
              <w:bottom w:val="single" w:color="auto" w:sz="12" w:space="0"/>
              <w:right w:val="nil"/>
            </w:tcBorders>
            <w:shd w:val="clear" w:color="auto" w:fill="auto"/>
            <w:noWrap/>
          </w:tcPr>
          <w:p w14:paraId="0DD03501">
            <w:pPr>
              <w:widowControl/>
              <w:spacing w:line="480" w:lineRule="auto"/>
              <w:textAlignment w:val="top"/>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173 (68.1)</w:t>
            </w:r>
          </w:p>
        </w:tc>
      </w:tr>
    </w:tbl>
    <w:p w14:paraId="72AB3023">
      <w:pPr>
        <w:spacing w:line="480" w:lineRule="auto"/>
        <w:rPr>
          <w:rFonts w:ascii="Times New Roman" w:hAnsi="Times New Roman" w:cs="Times New Roman"/>
          <w:b/>
          <w:bCs/>
          <w:i/>
          <w:iCs/>
          <w:color w:val="auto"/>
          <w:sz w:val="22"/>
          <w:highlight w:val="none"/>
          <w:lang w:bidi="ar"/>
        </w:rPr>
      </w:pPr>
    </w:p>
    <w:p w14:paraId="6C122DB6">
      <w:pPr>
        <w:spacing w:line="480" w:lineRule="auto"/>
        <w:rPr>
          <w:rFonts w:ascii="Times New Roman" w:hAnsi="Times New Roman" w:cs="Times New Roman"/>
          <w:b/>
          <w:bCs/>
          <w:i/>
          <w:iCs/>
          <w:color w:val="auto"/>
          <w:sz w:val="22"/>
          <w:highlight w:val="none"/>
          <w:lang w:bidi="ar"/>
        </w:rPr>
        <w:sectPr>
          <w:pgSz w:w="11906" w:h="16838"/>
          <w:pgMar w:top="1440" w:right="1800" w:bottom="1440" w:left="1800" w:header="851" w:footer="992" w:gutter="0"/>
          <w:cols w:space="425" w:num="1"/>
          <w:docGrid w:type="lines" w:linePitch="312" w:charSpace="0"/>
        </w:sectPr>
      </w:pPr>
    </w:p>
    <w:p w14:paraId="430CEB1C">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2</w:t>
      </w:r>
      <w:r>
        <w:rPr>
          <w:rFonts w:ascii="Times New Roman" w:hAnsi="Times New Roman" w:cs="Times New Roman"/>
          <w:b/>
          <w:bCs/>
          <w:i/>
          <w:iCs/>
          <w:color w:val="auto"/>
          <w:sz w:val="22"/>
          <w:highlight w:val="none"/>
          <w:lang w:bidi="ar"/>
        </w:rPr>
        <w:t>：Association between accelerated biological aging and risk of Crohn's disease (CD)</w:t>
      </w: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lang w:bidi="ar"/>
        </w:rPr>
        <w:t>.</w:t>
      </w:r>
    </w:p>
    <w:tbl>
      <w:tblPr>
        <w:tblStyle w:val="2"/>
        <w:tblW w:w="13938" w:type="dxa"/>
        <w:tblInd w:w="98" w:type="dxa"/>
        <w:tblLayout w:type="fixed"/>
        <w:tblCellMar>
          <w:top w:w="0" w:type="dxa"/>
          <w:left w:w="108" w:type="dxa"/>
          <w:bottom w:w="0" w:type="dxa"/>
          <w:right w:w="108" w:type="dxa"/>
        </w:tblCellMar>
      </w:tblPr>
      <w:tblGrid>
        <w:gridCol w:w="1990"/>
        <w:gridCol w:w="2198"/>
        <w:gridCol w:w="1470"/>
        <w:gridCol w:w="2580"/>
        <w:gridCol w:w="1635"/>
        <w:gridCol w:w="2617"/>
        <w:gridCol w:w="1448"/>
      </w:tblGrid>
      <w:tr w14:paraId="78109660">
        <w:tblPrEx>
          <w:tblCellMar>
            <w:top w:w="0" w:type="dxa"/>
            <w:left w:w="108" w:type="dxa"/>
            <w:bottom w:w="0" w:type="dxa"/>
            <w:right w:w="108" w:type="dxa"/>
          </w:tblCellMar>
        </w:tblPrEx>
        <w:trPr>
          <w:trHeight w:val="403" w:hRule="atLeast"/>
        </w:trPr>
        <w:tc>
          <w:tcPr>
            <w:tcW w:w="1990" w:type="dxa"/>
            <w:tcBorders>
              <w:top w:val="single" w:color="000000" w:sz="12" w:space="0"/>
              <w:left w:val="nil"/>
              <w:bottom w:val="nil"/>
              <w:right w:val="nil"/>
            </w:tcBorders>
            <w:shd w:val="clear" w:color="auto" w:fill="auto"/>
            <w:noWrap/>
            <w:vAlign w:val="center"/>
          </w:tcPr>
          <w:p w14:paraId="58DDC53F">
            <w:pPr>
              <w:spacing w:line="480" w:lineRule="auto"/>
              <w:rPr>
                <w:rFonts w:ascii="Times New Roman" w:hAnsi="Times New Roman" w:eastAsia="宋体" w:cs="Times New Roman"/>
                <w:color w:val="auto"/>
                <w:sz w:val="22"/>
                <w:highlight w:val="none"/>
              </w:rPr>
            </w:pPr>
          </w:p>
        </w:tc>
        <w:tc>
          <w:tcPr>
            <w:tcW w:w="3668" w:type="dxa"/>
            <w:gridSpan w:val="2"/>
            <w:tcBorders>
              <w:top w:val="single" w:color="000000" w:sz="12" w:space="0"/>
              <w:left w:val="single" w:color="F5F4F4" w:sz="8" w:space="0"/>
              <w:bottom w:val="single" w:color="C4C3D9" w:sz="8" w:space="0"/>
              <w:right w:val="single" w:color="F5F4F4" w:sz="8" w:space="0"/>
            </w:tcBorders>
            <w:shd w:val="clear" w:color="auto" w:fill="FFFFFF"/>
            <w:vAlign w:val="center"/>
          </w:tcPr>
          <w:p w14:paraId="54F4AC66">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Model 1</w:t>
            </w:r>
          </w:p>
        </w:tc>
        <w:tc>
          <w:tcPr>
            <w:tcW w:w="4215" w:type="dxa"/>
            <w:gridSpan w:val="2"/>
            <w:tcBorders>
              <w:top w:val="single" w:color="000000" w:sz="12" w:space="0"/>
              <w:left w:val="nil"/>
              <w:bottom w:val="single" w:color="C4C3D9" w:sz="8" w:space="0"/>
              <w:right w:val="single" w:color="F5F4F4" w:sz="8" w:space="0"/>
            </w:tcBorders>
            <w:shd w:val="clear" w:color="auto" w:fill="FFFFFF"/>
            <w:vAlign w:val="center"/>
          </w:tcPr>
          <w:p w14:paraId="28422990">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Model 2</w:t>
            </w:r>
          </w:p>
        </w:tc>
        <w:tc>
          <w:tcPr>
            <w:tcW w:w="4065" w:type="dxa"/>
            <w:gridSpan w:val="2"/>
            <w:tcBorders>
              <w:top w:val="single" w:color="000000" w:sz="12" w:space="0"/>
              <w:left w:val="nil"/>
              <w:bottom w:val="nil"/>
              <w:right w:val="nil"/>
            </w:tcBorders>
            <w:shd w:val="clear" w:color="auto" w:fill="FFFFFF"/>
            <w:vAlign w:val="center"/>
          </w:tcPr>
          <w:p w14:paraId="2F9278E7">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Model 3</w:t>
            </w:r>
          </w:p>
        </w:tc>
      </w:tr>
      <w:tr w14:paraId="2EAABF77">
        <w:tblPrEx>
          <w:tblCellMar>
            <w:top w:w="0" w:type="dxa"/>
            <w:left w:w="108" w:type="dxa"/>
            <w:bottom w:w="0" w:type="dxa"/>
            <w:right w:w="108" w:type="dxa"/>
          </w:tblCellMar>
        </w:tblPrEx>
        <w:trPr>
          <w:trHeight w:val="948" w:hRule="atLeast"/>
        </w:trPr>
        <w:tc>
          <w:tcPr>
            <w:tcW w:w="1990" w:type="dxa"/>
            <w:tcBorders>
              <w:top w:val="nil"/>
              <w:left w:val="nil"/>
              <w:bottom w:val="single" w:color="000000" w:sz="12" w:space="0"/>
              <w:right w:val="nil"/>
            </w:tcBorders>
            <w:shd w:val="clear" w:color="auto" w:fill="auto"/>
            <w:vAlign w:val="center"/>
          </w:tcPr>
          <w:p w14:paraId="3B2090AC">
            <w:pPr>
              <w:spacing w:line="480" w:lineRule="auto"/>
              <w:jc w:val="center"/>
              <w:rPr>
                <w:rFonts w:ascii="Times New Roman" w:hAnsi="Times New Roman" w:eastAsia="宋体" w:cs="Times New Roman"/>
                <w:color w:val="auto"/>
                <w:sz w:val="22"/>
                <w:highlight w:val="none"/>
              </w:rPr>
            </w:pPr>
          </w:p>
        </w:tc>
        <w:tc>
          <w:tcPr>
            <w:tcW w:w="2198" w:type="dxa"/>
            <w:tcBorders>
              <w:top w:val="single" w:color="000000" w:sz="12" w:space="0"/>
              <w:left w:val="nil"/>
              <w:bottom w:val="single" w:color="000000" w:sz="12" w:space="0"/>
              <w:right w:val="nil"/>
            </w:tcBorders>
            <w:shd w:val="clear" w:color="auto" w:fill="auto"/>
            <w:vAlign w:val="center"/>
          </w:tcPr>
          <w:p w14:paraId="41005F42">
            <w:pPr>
              <w:widowControl/>
              <w:spacing w:line="480" w:lineRule="auto"/>
              <w:jc w:val="center"/>
              <w:textAlignment w:val="center"/>
              <w:rPr>
                <w:rFonts w:hint="eastAsia" w:ascii="Times New Roman" w:hAnsi="Times New Roman" w:eastAsia="微软雅黑" w:cs="Times New Roman"/>
                <w:b/>
                <w:bCs/>
                <w:color w:val="auto"/>
                <w:sz w:val="22"/>
                <w:highlight w:val="none"/>
                <w:lang w:eastAsia="zh-CN"/>
              </w:rPr>
            </w:pPr>
            <w:r>
              <w:rPr>
                <w:rFonts w:ascii="Times New Roman" w:hAnsi="Times New Roman" w:eastAsia="宋体" w:cs="Times New Roman"/>
                <w:b/>
                <w:bCs/>
                <w:color w:val="auto"/>
                <w:kern w:val="0"/>
                <w:sz w:val="22"/>
                <w:highlight w:val="none"/>
                <w:lang w:bidi="ar"/>
              </w:rPr>
              <w:t>HR</w:t>
            </w:r>
            <w:r>
              <w:rPr>
                <w:rFonts w:hint="eastAsia" w:ascii="Times New Roman" w:hAnsi="Times New Roman" w:eastAsia="宋体" w:cs="Times New Roman"/>
                <w:b/>
                <w:bCs/>
                <w:color w:val="auto"/>
                <w:kern w:val="0"/>
                <w:sz w:val="22"/>
                <w:highlight w:val="none"/>
                <w:lang w:bidi="ar"/>
              </w:rPr>
              <w:t xml:space="preserve"> (</w:t>
            </w:r>
            <w:r>
              <w:rPr>
                <w:rFonts w:ascii="Times New Roman" w:hAnsi="Times New Roman" w:eastAsia="宋体" w:cs="Times New Roman"/>
                <w:b/>
                <w:bCs/>
                <w:color w:val="auto"/>
                <w:kern w:val="0"/>
                <w:sz w:val="22"/>
                <w:highlight w:val="none"/>
                <w:lang w:bidi="ar"/>
              </w:rPr>
              <w:t>95% CI</w:t>
            </w:r>
            <w:r>
              <w:rPr>
                <w:rStyle w:val="5"/>
                <w:rFonts w:hint="eastAsia" w:ascii="Times New Roman" w:hAnsi="Times New Roman" w:eastAsia="微软雅黑" w:cs="Times New Roman"/>
                <w:b/>
                <w:bCs/>
                <w:color w:val="auto"/>
                <w:sz w:val="22"/>
                <w:szCs w:val="22"/>
                <w:highlight w:val="none"/>
                <w:lang w:val="en-US" w:eastAsia="zh-CN" w:bidi="ar"/>
              </w:rPr>
              <w:t>)</w:t>
            </w:r>
          </w:p>
        </w:tc>
        <w:tc>
          <w:tcPr>
            <w:tcW w:w="1470" w:type="dxa"/>
            <w:tcBorders>
              <w:top w:val="single" w:color="000000" w:sz="12" w:space="0"/>
              <w:left w:val="nil"/>
              <w:bottom w:val="single" w:color="000000" w:sz="12" w:space="0"/>
              <w:right w:val="nil"/>
            </w:tcBorders>
            <w:shd w:val="clear" w:color="auto" w:fill="auto"/>
            <w:vAlign w:val="center"/>
          </w:tcPr>
          <w:p w14:paraId="11051764">
            <w:pPr>
              <w:widowControl/>
              <w:spacing w:line="480" w:lineRule="auto"/>
              <w:jc w:val="center"/>
              <w:textAlignment w:val="center"/>
              <w:rPr>
                <w:rFonts w:ascii="Times New Roman" w:hAnsi="Times New Roman" w:eastAsia="宋体" w:cs="Times New Roman"/>
                <w:b/>
                <w:bCs/>
                <w:i/>
                <w:iCs/>
                <w:color w:val="auto"/>
                <w:sz w:val="22"/>
                <w:highlight w:val="none"/>
              </w:rPr>
            </w:pPr>
            <w:r>
              <w:rPr>
                <w:rFonts w:ascii="Times New Roman" w:hAnsi="Times New Roman" w:eastAsia="宋体" w:cs="Times New Roman"/>
                <w:b/>
                <w:bCs/>
                <w:i/>
                <w:iCs/>
                <w:color w:val="auto"/>
                <w:kern w:val="0"/>
                <w:sz w:val="22"/>
                <w:highlight w:val="none"/>
                <w:lang w:bidi="ar"/>
              </w:rPr>
              <w:t>P</w:t>
            </w:r>
            <w:r>
              <w:rPr>
                <w:rFonts w:ascii="Times New Roman" w:hAnsi="Times New Roman" w:eastAsia="宋体" w:cs="Times New Roman"/>
                <w:b/>
                <w:bCs/>
                <w:color w:val="auto"/>
                <w:kern w:val="0"/>
                <w:sz w:val="22"/>
                <w:highlight w:val="none"/>
                <w:lang w:bidi="ar"/>
              </w:rPr>
              <w:t>-value</w:t>
            </w:r>
          </w:p>
        </w:tc>
        <w:tc>
          <w:tcPr>
            <w:tcW w:w="2580" w:type="dxa"/>
            <w:tcBorders>
              <w:top w:val="single" w:color="000000" w:sz="12" w:space="0"/>
              <w:left w:val="nil"/>
              <w:bottom w:val="single" w:color="000000" w:sz="12" w:space="0"/>
              <w:right w:val="nil"/>
            </w:tcBorders>
            <w:shd w:val="clear" w:color="auto" w:fill="auto"/>
            <w:vAlign w:val="center"/>
          </w:tcPr>
          <w:p w14:paraId="51AB1A1A">
            <w:pPr>
              <w:widowControl/>
              <w:spacing w:line="480" w:lineRule="auto"/>
              <w:jc w:val="center"/>
              <w:textAlignment w:val="center"/>
              <w:rPr>
                <w:rFonts w:hint="eastAsia" w:ascii="Times New Roman" w:hAnsi="Times New Roman" w:eastAsia="微软雅黑" w:cs="Times New Roman"/>
                <w:b/>
                <w:bCs/>
                <w:color w:val="auto"/>
                <w:sz w:val="22"/>
                <w:highlight w:val="none"/>
                <w:lang w:eastAsia="zh-CN"/>
              </w:rPr>
            </w:pPr>
            <w:r>
              <w:rPr>
                <w:rFonts w:ascii="Times New Roman" w:hAnsi="Times New Roman" w:eastAsia="宋体" w:cs="Times New Roman"/>
                <w:b/>
                <w:bCs/>
                <w:color w:val="auto"/>
                <w:kern w:val="0"/>
                <w:sz w:val="22"/>
                <w:highlight w:val="none"/>
                <w:lang w:bidi="ar"/>
              </w:rPr>
              <w:t>HR</w:t>
            </w:r>
            <w:r>
              <w:rPr>
                <w:rFonts w:hint="eastAsia" w:ascii="Times New Roman" w:hAnsi="Times New Roman" w:eastAsia="宋体" w:cs="Times New Roman"/>
                <w:b/>
                <w:bCs/>
                <w:color w:val="auto"/>
                <w:kern w:val="0"/>
                <w:sz w:val="22"/>
                <w:highlight w:val="none"/>
                <w:lang w:val="en-US" w:eastAsia="zh-CN" w:bidi="ar"/>
              </w:rPr>
              <w:t xml:space="preserve"> </w:t>
            </w:r>
            <w:r>
              <w:rPr>
                <w:rFonts w:hint="eastAsia" w:ascii="Times New Roman" w:hAnsi="Times New Roman" w:eastAsia="宋体" w:cs="Times New Roman"/>
                <w:b/>
                <w:bCs/>
                <w:color w:val="auto"/>
                <w:kern w:val="0"/>
                <w:sz w:val="22"/>
                <w:highlight w:val="none"/>
                <w:lang w:bidi="ar"/>
              </w:rPr>
              <w:t>(</w:t>
            </w:r>
            <w:r>
              <w:rPr>
                <w:rFonts w:ascii="Times New Roman" w:hAnsi="Times New Roman" w:eastAsia="宋体" w:cs="Times New Roman"/>
                <w:b/>
                <w:bCs/>
                <w:color w:val="auto"/>
                <w:kern w:val="0"/>
                <w:sz w:val="22"/>
                <w:highlight w:val="none"/>
                <w:lang w:bidi="ar"/>
              </w:rPr>
              <w:t>95% CI</w:t>
            </w:r>
            <w:r>
              <w:rPr>
                <w:rStyle w:val="5"/>
                <w:rFonts w:hint="eastAsia" w:ascii="Times New Roman" w:hAnsi="Times New Roman" w:eastAsia="微软雅黑" w:cs="Times New Roman"/>
                <w:b/>
                <w:bCs/>
                <w:color w:val="auto"/>
                <w:sz w:val="22"/>
                <w:szCs w:val="22"/>
                <w:highlight w:val="none"/>
                <w:lang w:val="en-US" w:eastAsia="zh-CN" w:bidi="ar"/>
              </w:rPr>
              <w:t>)</w:t>
            </w:r>
          </w:p>
        </w:tc>
        <w:tc>
          <w:tcPr>
            <w:tcW w:w="1635" w:type="dxa"/>
            <w:tcBorders>
              <w:top w:val="single" w:color="000000" w:sz="12" w:space="0"/>
              <w:left w:val="nil"/>
              <w:bottom w:val="single" w:color="000000" w:sz="12" w:space="0"/>
              <w:right w:val="nil"/>
            </w:tcBorders>
            <w:shd w:val="clear" w:color="auto" w:fill="auto"/>
            <w:vAlign w:val="center"/>
          </w:tcPr>
          <w:p w14:paraId="250CB5AD">
            <w:pPr>
              <w:widowControl/>
              <w:spacing w:line="480" w:lineRule="auto"/>
              <w:jc w:val="center"/>
              <w:textAlignment w:val="center"/>
              <w:rPr>
                <w:rFonts w:ascii="Times New Roman" w:hAnsi="Times New Roman" w:eastAsia="宋体" w:cs="Times New Roman"/>
                <w:b/>
                <w:bCs/>
                <w:i/>
                <w:iCs/>
                <w:color w:val="auto"/>
                <w:sz w:val="22"/>
                <w:highlight w:val="none"/>
              </w:rPr>
            </w:pPr>
            <w:r>
              <w:rPr>
                <w:rFonts w:ascii="Times New Roman" w:hAnsi="Times New Roman" w:eastAsia="宋体" w:cs="Times New Roman"/>
                <w:b/>
                <w:bCs/>
                <w:i/>
                <w:iCs/>
                <w:color w:val="auto"/>
                <w:kern w:val="0"/>
                <w:sz w:val="22"/>
                <w:highlight w:val="none"/>
                <w:lang w:bidi="ar"/>
              </w:rPr>
              <w:t>P</w:t>
            </w:r>
            <w:r>
              <w:rPr>
                <w:rFonts w:ascii="Times New Roman" w:hAnsi="Times New Roman" w:eastAsia="宋体" w:cs="Times New Roman"/>
                <w:b/>
                <w:bCs/>
                <w:color w:val="auto"/>
                <w:kern w:val="0"/>
                <w:sz w:val="22"/>
                <w:highlight w:val="none"/>
                <w:lang w:bidi="ar"/>
              </w:rPr>
              <w:t>-value</w:t>
            </w:r>
          </w:p>
        </w:tc>
        <w:tc>
          <w:tcPr>
            <w:tcW w:w="2617" w:type="dxa"/>
            <w:tcBorders>
              <w:top w:val="single" w:color="000000" w:sz="12" w:space="0"/>
              <w:left w:val="nil"/>
              <w:bottom w:val="single" w:color="000000" w:sz="12" w:space="0"/>
              <w:right w:val="nil"/>
            </w:tcBorders>
            <w:shd w:val="clear" w:color="auto" w:fill="auto"/>
            <w:vAlign w:val="center"/>
          </w:tcPr>
          <w:p w14:paraId="2C59579C">
            <w:pPr>
              <w:widowControl/>
              <w:spacing w:line="480" w:lineRule="auto"/>
              <w:jc w:val="center"/>
              <w:textAlignment w:val="center"/>
              <w:rPr>
                <w:rFonts w:hint="eastAsia" w:ascii="Times New Roman" w:hAnsi="Times New Roman" w:eastAsia="微软雅黑" w:cs="Times New Roman"/>
                <w:b/>
                <w:bCs/>
                <w:color w:val="auto"/>
                <w:sz w:val="22"/>
                <w:highlight w:val="none"/>
                <w:lang w:eastAsia="zh-CN"/>
              </w:rPr>
            </w:pPr>
            <w:r>
              <w:rPr>
                <w:rFonts w:ascii="Times New Roman" w:hAnsi="Times New Roman" w:eastAsia="宋体" w:cs="Times New Roman"/>
                <w:b/>
                <w:bCs/>
                <w:color w:val="auto"/>
                <w:kern w:val="0"/>
                <w:sz w:val="22"/>
                <w:highlight w:val="none"/>
                <w:lang w:bidi="ar"/>
              </w:rPr>
              <w:t>HR</w:t>
            </w:r>
            <w:r>
              <w:rPr>
                <w:rFonts w:hint="eastAsia" w:ascii="Times New Roman" w:hAnsi="Times New Roman" w:eastAsia="宋体" w:cs="Times New Roman"/>
                <w:b/>
                <w:bCs/>
                <w:color w:val="auto"/>
                <w:kern w:val="0"/>
                <w:sz w:val="22"/>
                <w:highlight w:val="none"/>
                <w:lang w:bidi="ar"/>
              </w:rPr>
              <w:t xml:space="preserve"> (</w:t>
            </w:r>
            <w:r>
              <w:rPr>
                <w:rFonts w:ascii="Times New Roman" w:hAnsi="Times New Roman" w:eastAsia="宋体" w:cs="Times New Roman"/>
                <w:b/>
                <w:bCs/>
                <w:color w:val="auto"/>
                <w:kern w:val="0"/>
                <w:sz w:val="22"/>
                <w:highlight w:val="none"/>
                <w:lang w:bidi="ar"/>
              </w:rPr>
              <w:t>95% CI</w:t>
            </w:r>
            <w:r>
              <w:rPr>
                <w:rStyle w:val="5"/>
                <w:rFonts w:hint="eastAsia" w:ascii="Times New Roman" w:hAnsi="Times New Roman" w:eastAsia="微软雅黑" w:cs="Times New Roman"/>
                <w:b/>
                <w:bCs/>
                <w:color w:val="auto"/>
                <w:sz w:val="22"/>
                <w:szCs w:val="22"/>
                <w:highlight w:val="none"/>
                <w:lang w:val="en-US" w:eastAsia="zh-CN" w:bidi="ar"/>
              </w:rPr>
              <w:t>)</w:t>
            </w:r>
          </w:p>
        </w:tc>
        <w:tc>
          <w:tcPr>
            <w:tcW w:w="1448" w:type="dxa"/>
            <w:tcBorders>
              <w:top w:val="single" w:color="000000" w:sz="12" w:space="0"/>
              <w:left w:val="nil"/>
              <w:bottom w:val="single" w:color="000000" w:sz="12" w:space="0"/>
              <w:right w:val="nil"/>
            </w:tcBorders>
            <w:shd w:val="clear" w:color="auto" w:fill="auto"/>
            <w:vAlign w:val="center"/>
          </w:tcPr>
          <w:p w14:paraId="7643F8ED">
            <w:pPr>
              <w:widowControl/>
              <w:spacing w:line="480" w:lineRule="auto"/>
              <w:jc w:val="center"/>
              <w:textAlignment w:val="center"/>
              <w:rPr>
                <w:rFonts w:ascii="Times New Roman" w:hAnsi="Times New Roman" w:eastAsia="宋体" w:cs="Times New Roman"/>
                <w:b/>
                <w:bCs/>
                <w:i/>
                <w:iCs/>
                <w:color w:val="auto"/>
                <w:sz w:val="22"/>
                <w:highlight w:val="none"/>
              </w:rPr>
            </w:pPr>
            <w:r>
              <w:rPr>
                <w:rFonts w:ascii="Times New Roman" w:hAnsi="Times New Roman" w:eastAsia="宋体" w:cs="Times New Roman"/>
                <w:b/>
                <w:bCs/>
                <w:i/>
                <w:iCs/>
                <w:color w:val="auto"/>
                <w:kern w:val="0"/>
                <w:sz w:val="22"/>
                <w:highlight w:val="none"/>
                <w:lang w:bidi="ar"/>
              </w:rPr>
              <w:t>P</w:t>
            </w:r>
            <w:r>
              <w:rPr>
                <w:rFonts w:ascii="Times New Roman" w:hAnsi="Times New Roman" w:eastAsia="宋体" w:cs="Times New Roman"/>
                <w:b/>
                <w:bCs/>
                <w:color w:val="auto"/>
                <w:kern w:val="0"/>
                <w:sz w:val="22"/>
                <w:highlight w:val="none"/>
                <w:lang w:bidi="ar"/>
              </w:rPr>
              <w:t>-value</w:t>
            </w:r>
          </w:p>
        </w:tc>
      </w:tr>
      <w:tr w14:paraId="22374741">
        <w:tblPrEx>
          <w:tblCellMar>
            <w:top w:w="0" w:type="dxa"/>
            <w:left w:w="108" w:type="dxa"/>
            <w:bottom w:w="0" w:type="dxa"/>
            <w:right w:w="108" w:type="dxa"/>
          </w:tblCellMar>
        </w:tblPrEx>
        <w:trPr>
          <w:trHeight w:val="372" w:hRule="atLeast"/>
        </w:trPr>
        <w:tc>
          <w:tcPr>
            <w:tcW w:w="13938" w:type="dxa"/>
            <w:gridSpan w:val="7"/>
            <w:tcBorders>
              <w:top w:val="nil"/>
              <w:left w:val="nil"/>
              <w:bottom w:val="nil"/>
              <w:right w:val="nil"/>
            </w:tcBorders>
            <w:shd w:val="clear" w:color="auto" w:fill="FFFFFF"/>
            <w:vAlign w:val="center"/>
          </w:tcPr>
          <w:p w14:paraId="7DB5CC7C">
            <w:pPr>
              <w:widowControl/>
              <w:spacing w:line="480" w:lineRule="auto"/>
              <w:jc w:val="left"/>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KDMAge</w:t>
            </w:r>
            <w:r>
              <w:rPr>
                <w:rFonts w:hint="eastAsia" w:ascii="Times New Roman" w:hAnsi="Times New Roman" w:eastAsia="宋体" w:cs="Times New Roman"/>
                <w:b/>
                <w:bCs/>
                <w:color w:val="auto"/>
                <w:kern w:val="0"/>
                <w:sz w:val="22"/>
                <w:highlight w:val="none"/>
                <w:lang w:bidi="ar"/>
              </w:rPr>
              <w:t>Accel</w:t>
            </w:r>
          </w:p>
        </w:tc>
      </w:tr>
      <w:tr w14:paraId="6CA12A57">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652C2407">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1"/>
                <w:szCs w:val="21"/>
                <w:highlight w:val="none"/>
                <w:lang w:bidi="ar"/>
              </w:rPr>
              <w:t>Continuous</w:t>
            </w:r>
          </w:p>
        </w:tc>
        <w:tc>
          <w:tcPr>
            <w:tcW w:w="2198" w:type="dxa"/>
            <w:tcBorders>
              <w:top w:val="nil"/>
              <w:left w:val="nil"/>
              <w:bottom w:val="nil"/>
              <w:right w:val="nil"/>
            </w:tcBorders>
            <w:shd w:val="clear" w:color="auto" w:fill="FFFFFF"/>
            <w:vAlign w:val="center"/>
          </w:tcPr>
          <w:p w14:paraId="1DAF115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1.09(1.04-1.14)</w:t>
            </w:r>
          </w:p>
        </w:tc>
        <w:tc>
          <w:tcPr>
            <w:tcW w:w="1470" w:type="dxa"/>
            <w:tcBorders>
              <w:top w:val="nil"/>
              <w:left w:val="nil"/>
              <w:bottom w:val="nil"/>
              <w:right w:val="nil"/>
            </w:tcBorders>
            <w:shd w:val="clear" w:color="auto" w:fill="FFFFFF"/>
            <w:vAlign w:val="center"/>
          </w:tcPr>
          <w:p w14:paraId="24ACE8B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580" w:type="dxa"/>
            <w:tcBorders>
              <w:top w:val="nil"/>
              <w:left w:val="nil"/>
              <w:bottom w:val="nil"/>
              <w:right w:val="nil"/>
            </w:tcBorders>
            <w:shd w:val="clear" w:color="auto" w:fill="FFFFFF"/>
            <w:vAlign w:val="center"/>
          </w:tcPr>
          <w:p w14:paraId="47E2B61C">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1.07(1.03-1.12)</w:t>
            </w:r>
          </w:p>
        </w:tc>
        <w:tc>
          <w:tcPr>
            <w:tcW w:w="1635" w:type="dxa"/>
            <w:tcBorders>
              <w:top w:val="nil"/>
              <w:left w:val="nil"/>
              <w:bottom w:val="nil"/>
              <w:right w:val="nil"/>
            </w:tcBorders>
            <w:shd w:val="clear" w:color="auto" w:fill="FFFFFF"/>
            <w:vAlign w:val="center"/>
          </w:tcPr>
          <w:p w14:paraId="6AF4D2A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0.001</w:t>
            </w:r>
          </w:p>
        </w:tc>
        <w:tc>
          <w:tcPr>
            <w:tcW w:w="2617" w:type="dxa"/>
            <w:tcBorders>
              <w:top w:val="nil"/>
              <w:left w:val="nil"/>
              <w:bottom w:val="nil"/>
              <w:right w:val="nil"/>
            </w:tcBorders>
            <w:shd w:val="clear" w:color="auto" w:fill="FFFFFF"/>
            <w:vAlign w:val="center"/>
          </w:tcPr>
          <w:p w14:paraId="78B3725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1.07(1.03-1.12)</w:t>
            </w:r>
          </w:p>
        </w:tc>
        <w:tc>
          <w:tcPr>
            <w:tcW w:w="1448" w:type="dxa"/>
            <w:tcBorders>
              <w:top w:val="nil"/>
              <w:left w:val="nil"/>
              <w:bottom w:val="nil"/>
              <w:right w:val="nil"/>
            </w:tcBorders>
            <w:shd w:val="clear" w:color="auto" w:fill="FFFFFF"/>
            <w:vAlign w:val="center"/>
          </w:tcPr>
          <w:p w14:paraId="7C2865F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0.001</w:t>
            </w:r>
          </w:p>
        </w:tc>
      </w:tr>
      <w:tr w14:paraId="0A9FADF4">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765254EA">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Quartile 1</w:t>
            </w:r>
          </w:p>
        </w:tc>
        <w:tc>
          <w:tcPr>
            <w:tcW w:w="2198" w:type="dxa"/>
            <w:tcBorders>
              <w:top w:val="nil"/>
              <w:left w:val="nil"/>
              <w:bottom w:val="nil"/>
              <w:right w:val="nil"/>
            </w:tcBorders>
            <w:shd w:val="clear" w:color="auto" w:fill="FFFFFF"/>
            <w:vAlign w:val="center"/>
          </w:tcPr>
          <w:p w14:paraId="01C55DE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470" w:type="dxa"/>
            <w:tcBorders>
              <w:top w:val="nil"/>
              <w:left w:val="nil"/>
              <w:bottom w:val="nil"/>
              <w:right w:val="nil"/>
            </w:tcBorders>
            <w:shd w:val="clear" w:color="auto" w:fill="auto"/>
            <w:vAlign w:val="center"/>
          </w:tcPr>
          <w:p w14:paraId="6303B61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c>
          <w:tcPr>
            <w:tcW w:w="2580" w:type="dxa"/>
            <w:tcBorders>
              <w:top w:val="nil"/>
              <w:left w:val="nil"/>
              <w:bottom w:val="nil"/>
              <w:right w:val="nil"/>
            </w:tcBorders>
            <w:shd w:val="clear" w:color="auto" w:fill="FFFFFF"/>
            <w:vAlign w:val="center"/>
          </w:tcPr>
          <w:p w14:paraId="03A5FBFC">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635" w:type="dxa"/>
            <w:tcBorders>
              <w:top w:val="nil"/>
              <w:left w:val="nil"/>
              <w:bottom w:val="nil"/>
              <w:right w:val="nil"/>
            </w:tcBorders>
            <w:shd w:val="clear" w:color="auto" w:fill="auto"/>
            <w:vAlign w:val="center"/>
          </w:tcPr>
          <w:p w14:paraId="263F9A4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c>
          <w:tcPr>
            <w:tcW w:w="2617" w:type="dxa"/>
            <w:tcBorders>
              <w:top w:val="nil"/>
              <w:left w:val="nil"/>
              <w:bottom w:val="nil"/>
              <w:right w:val="nil"/>
            </w:tcBorders>
            <w:shd w:val="clear" w:color="auto" w:fill="FFFFFF"/>
            <w:vAlign w:val="center"/>
          </w:tcPr>
          <w:p w14:paraId="2DE51C7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448" w:type="dxa"/>
            <w:tcBorders>
              <w:top w:val="nil"/>
              <w:left w:val="nil"/>
              <w:bottom w:val="nil"/>
              <w:right w:val="nil"/>
            </w:tcBorders>
            <w:shd w:val="clear" w:color="auto" w:fill="auto"/>
            <w:vAlign w:val="center"/>
          </w:tcPr>
          <w:p w14:paraId="1B5F17D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r>
      <w:tr w14:paraId="374AB7C7">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5263AA34">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Quartile 2</w:t>
            </w:r>
          </w:p>
        </w:tc>
        <w:tc>
          <w:tcPr>
            <w:tcW w:w="2198" w:type="dxa"/>
            <w:tcBorders>
              <w:top w:val="nil"/>
              <w:left w:val="nil"/>
              <w:bottom w:val="nil"/>
              <w:right w:val="nil"/>
            </w:tcBorders>
            <w:shd w:val="clear" w:color="auto" w:fill="FFFFFF"/>
            <w:vAlign w:val="center"/>
          </w:tcPr>
          <w:p w14:paraId="4B8AAC6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0.78(0.64-0.95)</w:t>
            </w:r>
          </w:p>
        </w:tc>
        <w:tc>
          <w:tcPr>
            <w:tcW w:w="1470" w:type="dxa"/>
            <w:tcBorders>
              <w:top w:val="nil"/>
              <w:left w:val="nil"/>
              <w:bottom w:val="nil"/>
              <w:right w:val="nil"/>
            </w:tcBorders>
            <w:shd w:val="clear" w:color="auto" w:fill="auto"/>
            <w:noWrap/>
            <w:vAlign w:val="center"/>
          </w:tcPr>
          <w:p w14:paraId="4E819B3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0.015</w:t>
            </w:r>
          </w:p>
        </w:tc>
        <w:tc>
          <w:tcPr>
            <w:tcW w:w="2580" w:type="dxa"/>
            <w:tcBorders>
              <w:top w:val="nil"/>
              <w:left w:val="nil"/>
              <w:bottom w:val="nil"/>
              <w:right w:val="nil"/>
            </w:tcBorders>
            <w:shd w:val="clear" w:color="auto" w:fill="FFFFFF"/>
            <w:vAlign w:val="center"/>
          </w:tcPr>
          <w:p w14:paraId="594DA0A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0.79(0.65-0.96)</w:t>
            </w:r>
          </w:p>
        </w:tc>
        <w:tc>
          <w:tcPr>
            <w:tcW w:w="1635" w:type="dxa"/>
            <w:tcBorders>
              <w:top w:val="nil"/>
              <w:left w:val="nil"/>
              <w:bottom w:val="nil"/>
              <w:right w:val="nil"/>
            </w:tcBorders>
            <w:shd w:val="clear" w:color="auto" w:fill="auto"/>
            <w:noWrap/>
            <w:vAlign w:val="center"/>
          </w:tcPr>
          <w:p w14:paraId="298E329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0.019</w:t>
            </w:r>
          </w:p>
        </w:tc>
        <w:tc>
          <w:tcPr>
            <w:tcW w:w="2617" w:type="dxa"/>
            <w:tcBorders>
              <w:top w:val="nil"/>
              <w:left w:val="nil"/>
              <w:bottom w:val="nil"/>
              <w:right w:val="nil"/>
            </w:tcBorders>
            <w:shd w:val="clear" w:color="auto" w:fill="FFFFFF"/>
            <w:vAlign w:val="center"/>
          </w:tcPr>
          <w:p w14:paraId="63980EB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0.79(0.65-0.96)</w:t>
            </w:r>
          </w:p>
        </w:tc>
        <w:tc>
          <w:tcPr>
            <w:tcW w:w="1448" w:type="dxa"/>
            <w:tcBorders>
              <w:top w:val="nil"/>
              <w:left w:val="nil"/>
              <w:bottom w:val="nil"/>
              <w:right w:val="nil"/>
            </w:tcBorders>
            <w:shd w:val="clear" w:color="auto" w:fill="auto"/>
            <w:noWrap/>
            <w:vAlign w:val="center"/>
          </w:tcPr>
          <w:p w14:paraId="00632EA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0.017</w:t>
            </w:r>
          </w:p>
        </w:tc>
      </w:tr>
      <w:tr w14:paraId="561D59A4">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48AB3621">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Quartile 3</w:t>
            </w:r>
          </w:p>
        </w:tc>
        <w:tc>
          <w:tcPr>
            <w:tcW w:w="2198" w:type="dxa"/>
            <w:tcBorders>
              <w:top w:val="nil"/>
              <w:left w:val="nil"/>
              <w:bottom w:val="nil"/>
              <w:right w:val="nil"/>
            </w:tcBorders>
            <w:shd w:val="clear" w:color="auto" w:fill="FFFFFF"/>
            <w:vAlign w:val="center"/>
          </w:tcPr>
          <w:p w14:paraId="4236C01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1.06(0.88-1.28)</w:t>
            </w:r>
          </w:p>
        </w:tc>
        <w:tc>
          <w:tcPr>
            <w:tcW w:w="1470" w:type="dxa"/>
            <w:tcBorders>
              <w:top w:val="nil"/>
              <w:left w:val="nil"/>
              <w:bottom w:val="nil"/>
              <w:right w:val="nil"/>
            </w:tcBorders>
            <w:shd w:val="clear" w:color="auto" w:fill="auto"/>
            <w:noWrap/>
            <w:vAlign w:val="center"/>
          </w:tcPr>
          <w:p w14:paraId="26229FD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0.55</w:t>
            </w:r>
            <w:r>
              <w:rPr>
                <w:rFonts w:hint="eastAsia" w:ascii="Times New Roman" w:hAnsi="Times New Roman" w:eastAsia="宋体" w:cs="Times New Roman"/>
                <w:color w:val="auto"/>
                <w:kern w:val="0"/>
                <w:sz w:val="22"/>
                <w:highlight w:val="none"/>
                <w:lang w:bidi="ar"/>
              </w:rPr>
              <w:t>0</w:t>
            </w:r>
          </w:p>
        </w:tc>
        <w:tc>
          <w:tcPr>
            <w:tcW w:w="2580" w:type="dxa"/>
            <w:tcBorders>
              <w:top w:val="nil"/>
              <w:left w:val="nil"/>
              <w:bottom w:val="nil"/>
              <w:right w:val="nil"/>
            </w:tcBorders>
            <w:shd w:val="clear" w:color="auto" w:fill="FFFFFF"/>
            <w:vAlign w:val="center"/>
          </w:tcPr>
          <w:p w14:paraId="4CCC1AE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1.05(0.87-1.26)</w:t>
            </w:r>
          </w:p>
        </w:tc>
        <w:tc>
          <w:tcPr>
            <w:tcW w:w="1635" w:type="dxa"/>
            <w:tcBorders>
              <w:top w:val="nil"/>
              <w:left w:val="nil"/>
              <w:bottom w:val="nil"/>
              <w:right w:val="nil"/>
            </w:tcBorders>
            <w:shd w:val="clear" w:color="auto" w:fill="auto"/>
            <w:noWrap/>
            <w:vAlign w:val="center"/>
          </w:tcPr>
          <w:p w14:paraId="6C99BED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0.621</w:t>
            </w:r>
          </w:p>
        </w:tc>
        <w:tc>
          <w:tcPr>
            <w:tcW w:w="2617" w:type="dxa"/>
            <w:tcBorders>
              <w:top w:val="nil"/>
              <w:left w:val="nil"/>
              <w:bottom w:val="nil"/>
              <w:right w:val="nil"/>
            </w:tcBorders>
            <w:shd w:val="clear" w:color="auto" w:fill="FFFFFF"/>
            <w:vAlign w:val="center"/>
          </w:tcPr>
          <w:p w14:paraId="4CFCF3D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1.05(0.87-1.26)</w:t>
            </w:r>
          </w:p>
        </w:tc>
        <w:tc>
          <w:tcPr>
            <w:tcW w:w="1448" w:type="dxa"/>
            <w:tcBorders>
              <w:top w:val="nil"/>
              <w:left w:val="nil"/>
              <w:bottom w:val="nil"/>
              <w:right w:val="nil"/>
            </w:tcBorders>
            <w:shd w:val="clear" w:color="auto" w:fill="auto"/>
            <w:noWrap/>
            <w:vAlign w:val="center"/>
          </w:tcPr>
          <w:p w14:paraId="770B2F6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0.613</w:t>
            </w:r>
          </w:p>
        </w:tc>
      </w:tr>
      <w:tr w14:paraId="71CCD490">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3BC04F4F">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Quartile 4</w:t>
            </w:r>
          </w:p>
        </w:tc>
        <w:tc>
          <w:tcPr>
            <w:tcW w:w="2198" w:type="dxa"/>
            <w:tcBorders>
              <w:top w:val="nil"/>
              <w:left w:val="nil"/>
              <w:bottom w:val="nil"/>
              <w:right w:val="nil"/>
            </w:tcBorders>
            <w:shd w:val="clear" w:color="auto" w:fill="FFFFFF"/>
            <w:vAlign w:val="center"/>
          </w:tcPr>
          <w:p w14:paraId="5953F48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1.33(1.12-1.57)</w:t>
            </w:r>
          </w:p>
        </w:tc>
        <w:tc>
          <w:tcPr>
            <w:tcW w:w="1470" w:type="dxa"/>
            <w:tcBorders>
              <w:top w:val="nil"/>
              <w:left w:val="nil"/>
              <w:bottom w:val="nil"/>
              <w:right w:val="nil"/>
            </w:tcBorders>
            <w:shd w:val="clear" w:color="auto" w:fill="auto"/>
            <w:noWrap/>
            <w:vAlign w:val="center"/>
          </w:tcPr>
          <w:p w14:paraId="0D40710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580" w:type="dxa"/>
            <w:tcBorders>
              <w:top w:val="nil"/>
              <w:left w:val="nil"/>
              <w:bottom w:val="nil"/>
              <w:right w:val="nil"/>
            </w:tcBorders>
            <w:shd w:val="clear" w:color="auto" w:fill="FFFFFF"/>
            <w:vAlign w:val="center"/>
          </w:tcPr>
          <w:p w14:paraId="44F3368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1.25(1.06-1.48)</w:t>
            </w:r>
          </w:p>
        </w:tc>
        <w:tc>
          <w:tcPr>
            <w:tcW w:w="1635" w:type="dxa"/>
            <w:tcBorders>
              <w:top w:val="nil"/>
              <w:left w:val="nil"/>
              <w:bottom w:val="nil"/>
              <w:right w:val="nil"/>
            </w:tcBorders>
            <w:shd w:val="clear" w:color="auto" w:fill="auto"/>
            <w:noWrap/>
            <w:vAlign w:val="center"/>
          </w:tcPr>
          <w:p w14:paraId="6D451B3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0.009</w:t>
            </w:r>
          </w:p>
        </w:tc>
        <w:tc>
          <w:tcPr>
            <w:tcW w:w="2617" w:type="dxa"/>
            <w:tcBorders>
              <w:top w:val="nil"/>
              <w:left w:val="nil"/>
              <w:bottom w:val="nil"/>
              <w:right w:val="nil"/>
            </w:tcBorders>
            <w:shd w:val="clear" w:color="auto" w:fill="FFFFFF"/>
            <w:vAlign w:val="center"/>
          </w:tcPr>
          <w:p w14:paraId="69CE963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1.25(1.06-1.49)</w:t>
            </w:r>
          </w:p>
        </w:tc>
        <w:tc>
          <w:tcPr>
            <w:tcW w:w="1448" w:type="dxa"/>
            <w:tcBorders>
              <w:top w:val="nil"/>
              <w:left w:val="nil"/>
              <w:bottom w:val="nil"/>
              <w:right w:val="nil"/>
            </w:tcBorders>
            <w:shd w:val="clear" w:color="auto" w:fill="auto"/>
            <w:noWrap/>
            <w:vAlign w:val="center"/>
          </w:tcPr>
          <w:p w14:paraId="003CAEA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0.007</w:t>
            </w:r>
          </w:p>
        </w:tc>
      </w:tr>
      <w:tr w14:paraId="4451C038">
        <w:tblPrEx>
          <w:tblCellMar>
            <w:top w:w="0" w:type="dxa"/>
            <w:left w:w="108" w:type="dxa"/>
            <w:bottom w:w="0" w:type="dxa"/>
            <w:right w:w="108" w:type="dxa"/>
          </w:tblCellMar>
        </w:tblPrEx>
        <w:trPr>
          <w:trHeight w:val="1019" w:hRule="atLeast"/>
        </w:trPr>
        <w:tc>
          <w:tcPr>
            <w:tcW w:w="1990" w:type="dxa"/>
            <w:tcBorders>
              <w:top w:val="nil"/>
              <w:left w:val="nil"/>
              <w:bottom w:val="nil"/>
              <w:right w:val="nil"/>
            </w:tcBorders>
            <w:shd w:val="clear" w:color="auto" w:fill="FFFFFF"/>
            <w:vAlign w:val="center"/>
          </w:tcPr>
          <w:p w14:paraId="605C312B">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Non-accelerated aging</w:t>
            </w:r>
          </w:p>
        </w:tc>
        <w:tc>
          <w:tcPr>
            <w:tcW w:w="2198" w:type="dxa"/>
            <w:tcBorders>
              <w:top w:val="nil"/>
              <w:left w:val="nil"/>
              <w:bottom w:val="nil"/>
              <w:right w:val="nil"/>
            </w:tcBorders>
            <w:shd w:val="clear" w:color="auto" w:fill="FFFFFF"/>
            <w:vAlign w:val="center"/>
          </w:tcPr>
          <w:p w14:paraId="46857A1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470" w:type="dxa"/>
            <w:tcBorders>
              <w:top w:val="nil"/>
              <w:left w:val="nil"/>
              <w:bottom w:val="nil"/>
              <w:right w:val="nil"/>
            </w:tcBorders>
            <w:shd w:val="clear" w:color="auto" w:fill="auto"/>
            <w:vAlign w:val="center"/>
          </w:tcPr>
          <w:p w14:paraId="29C9B25D">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c>
          <w:tcPr>
            <w:tcW w:w="2580" w:type="dxa"/>
            <w:tcBorders>
              <w:top w:val="nil"/>
              <w:left w:val="nil"/>
              <w:bottom w:val="nil"/>
              <w:right w:val="nil"/>
            </w:tcBorders>
            <w:shd w:val="clear" w:color="auto" w:fill="FFFFFF"/>
            <w:vAlign w:val="center"/>
          </w:tcPr>
          <w:p w14:paraId="204EE71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635" w:type="dxa"/>
            <w:tcBorders>
              <w:top w:val="nil"/>
              <w:left w:val="nil"/>
              <w:bottom w:val="nil"/>
              <w:right w:val="nil"/>
            </w:tcBorders>
            <w:shd w:val="clear" w:color="auto" w:fill="auto"/>
            <w:vAlign w:val="center"/>
          </w:tcPr>
          <w:p w14:paraId="2C05E29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c>
          <w:tcPr>
            <w:tcW w:w="2617" w:type="dxa"/>
            <w:tcBorders>
              <w:top w:val="nil"/>
              <w:left w:val="nil"/>
              <w:bottom w:val="nil"/>
              <w:right w:val="nil"/>
            </w:tcBorders>
            <w:shd w:val="clear" w:color="auto" w:fill="FFFFFF"/>
            <w:vAlign w:val="center"/>
          </w:tcPr>
          <w:p w14:paraId="5809B97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448" w:type="dxa"/>
            <w:tcBorders>
              <w:top w:val="nil"/>
              <w:left w:val="nil"/>
              <w:bottom w:val="nil"/>
              <w:right w:val="nil"/>
            </w:tcBorders>
            <w:shd w:val="clear" w:color="auto" w:fill="auto"/>
            <w:vAlign w:val="center"/>
          </w:tcPr>
          <w:p w14:paraId="795C54B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r>
      <w:tr w14:paraId="1AF543FF">
        <w:tblPrEx>
          <w:tblCellMar>
            <w:top w:w="0" w:type="dxa"/>
            <w:left w:w="108" w:type="dxa"/>
            <w:bottom w:w="0" w:type="dxa"/>
            <w:right w:w="108" w:type="dxa"/>
          </w:tblCellMar>
        </w:tblPrEx>
        <w:trPr>
          <w:trHeight w:val="1019" w:hRule="atLeast"/>
        </w:trPr>
        <w:tc>
          <w:tcPr>
            <w:tcW w:w="1990" w:type="dxa"/>
            <w:tcBorders>
              <w:top w:val="nil"/>
              <w:left w:val="nil"/>
              <w:bottom w:val="nil"/>
              <w:right w:val="nil"/>
            </w:tcBorders>
            <w:shd w:val="clear" w:color="auto" w:fill="FFFFFF"/>
            <w:vAlign w:val="center"/>
          </w:tcPr>
          <w:p w14:paraId="5C43F754">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Accelerated aging</w:t>
            </w:r>
          </w:p>
        </w:tc>
        <w:tc>
          <w:tcPr>
            <w:tcW w:w="2198" w:type="dxa"/>
            <w:tcBorders>
              <w:top w:val="nil"/>
              <w:left w:val="nil"/>
              <w:bottom w:val="nil"/>
              <w:right w:val="nil"/>
            </w:tcBorders>
            <w:shd w:val="clear" w:color="auto" w:fill="FFFFFF"/>
            <w:vAlign w:val="center"/>
          </w:tcPr>
          <w:p w14:paraId="6D2F555E">
            <w:pPr>
              <w:widowControl/>
              <w:spacing w:line="480" w:lineRule="auto"/>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1.35(1.19-1.52)</w:t>
            </w:r>
          </w:p>
        </w:tc>
        <w:tc>
          <w:tcPr>
            <w:tcW w:w="1470" w:type="dxa"/>
            <w:tcBorders>
              <w:top w:val="nil"/>
              <w:left w:val="nil"/>
              <w:bottom w:val="nil"/>
              <w:right w:val="nil"/>
            </w:tcBorders>
            <w:shd w:val="clear" w:color="auto" w:fill="auto"/>
            <w:noWrap/>
            <w:vAlign w:val="center"/>
          </w:tcPr>
          <w:p w14:paraId="7A28FD87">
            <w:pPr>
              <w:widowControl/>
              <w:spacing w:line="480" w:lineRule="auto"/>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580" w:type="dxa"/>
            <w:tcBorders>
              <w:top w:val="nil"/>
              <w:left w:val="nil"/>
              <w:bottom w:val="nil"/>
              <w:right w:val="nil"/>
            </w:tcBorders>
            <w:shd w:val="clear" w:color="auto" w:fill="FFFFFF"/>
            <w:vAlign w:val="center"/>
          </w:tcPr>
          <w:p w14:paraId="4E560E70">
            <w:pPr>
              <w:widowControl/>
              <w:spacing w:line="480" w:lineRule="auto"/>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1.29(1.15-1.46)</w:t>
            </w:r>
          </w:p>
        </w:tc>
        <w:tc>
          <w:tcPr>
            <w:tcW w:w="1635" w:type="dxa"/>
            <w:tcBorders>
              <w:top w:val="nil"/>
              <w:left w:val="nil"/>
              <w:bottom w:val="nil"/>
              <w:right w:val="nil"/>
            </w:tcBorders>
            <w:shd w:val="clear" w:color="auto" w:fill="auto"/>
            <w:noWrap/>
            <w:vAlign w:val="center"/>
          </w:tcPr>
          <w:p w14:paraId="176077F2">
            <w:pPr>
              <w:widowControl/>
              <w:spacing w:line="480" w:lineRule="auto"/>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617" w:type="dxa"/>
            <w:tcBorders>
              <w:top w:val="nil"/>
              <w:left w:val="nil"/>
              <w:bottom w:val="nil"/>
              <w:right w:val="nil"/>
            </w:tcBorders>
            <w:shd w:val="clear" w:color="auto" w:fill="FFFFFF"/>
            <w:vAlign w:val="center"/>
          </w:tcPr>
          <w:p w14:paraId="3A4007E0">
            <w:pPr>
              <w:widowControl/>
              <w:spacing w:line="480" w:lineRule="auto"/>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1.30(1.15-1.47)</w:t>
            </w:r>
          </w:p>
        </w:tc>
        <w:tc>
          <w:tcPr>
            <w:tcW w:w="1448" w:type="dxa"/>
            <w:tcBorders>
              <w:top w:val="nil"/>
              <w:left w:val="nil"/>
              <w:bottom w:val="nil"/>
              <w:right w:val="nil"/>
            </w:tcBorders>
            <w:shd w:val="clear" w:color="auto" w:fill="auto"/>
            <w:noWrap/>
            <w:vAlign w:val="center"/>
          </w:tcPr>
          <w:p w14:paraId="48B3D9E4">
            <w:pPr>
              <w:widowControl/>
              <w:spacing w:line="480" w:lineRule="auto"/>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16BC9B88">
        <w:tblPrEx>
          <w:tblCellMar>
            <w:top w:w="0" w:type="dxa"/>
            <w:left w:w="108" w:type="dxa"/>
            <w:bottom w:w="0" w:type="dxa"/>
            <w:right w:w="108" w:type="dxa"/>
          </w:tblCellMar>
        </w:tblPrEx>
        <w:trPr>
          <w:trHeight w:val="339" w:hRule="atLeast"/>
        </w:trPr>
        <w:tc>
          <w:tcPr>
            <w:tcW w:w="13938" w:type="dxa"/>
            <w:gridSpan w:val="7"/>
            <w:tcBorders>
              <w:top w:val="nil"/>
              <w:left w:val="nil"/>
              <w:bottom w:val="nil"/>
              <w:right w:val="nil"/>
            </w:tcBorders>
            <w:shd w:val="clear" w:color="auto" w:fill="FFFFFF"/>
            <w:vAlign w:val="center"/>
          </w:tcPr>
          <w:p w14:paraId="6ACD76A0">
            <w:pPr>
              <w:widowControl/>
              <w:spacing w:line="480" w:lineRule="auto"/>
              <w:jc w:val="left"/>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PhenoAge</w:t>
            </w:r>
            <w:r>
              <w:rPr>
                <w:rFonts w:hint="eastAsia" w:ascii="Times New Roman" w:hAnsi="Times New Roman" w:eastAsia="宋体" w:cs="Times New Roman"/>
                <w:b/>
                <w:bCs/>
                <w:color w:val="auto"/>
                <w:kern w:val="0"/>
                <w:sz w:val="22"/>
                <w:highlight w:val="none"/>
                <w:lang w:bidi="ar"/>
              </w:rPr>
              <w:t>Accel</w:t>
            </w:r>
          </w:p>
        </w:tc>
      </w:tr>
      <w:tr w14:paraId="3D212549">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7D7638D7">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Continuous</w:t>
            </w:r>
          </w:p>
        </w:tc>
        <w:tc>
          <w:tcPr>
            <w:tcW w:w="2198" w:type="dxa"/>
            <w:tcBorders>
              <w:top w:val="nil"/>
              <w:left w:val="nil"/>
              <w:bottom w:val="nil"/>
              <w:right w:val="nil"/>
            </w:tcBorders>
            <w:shd w:val="clear" w:color="auto" w:fill="FFFFFF"/>
            <w:vAlign w:val="center"/>
          </w:tcPr>
          <w:p w14:paraId="1722C38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1.09(1.08-1.11)</w:t>
            </w:r>
          </w:p>
        </w:tc>
        <w:tc>
          <w:tcPr>
            <w:tcW w:w="1470" w:type="dxa"/>
            <w:tcBorders>
              <w:top w:val="nil"/>
              <w:left w:val="nil"/>
              <w:bottom w:val="nil"/>
              <w:right w:val="nil"/>
            </w:tcBorders>
            <w:shd w:val="clear" w:color="auto" w:fill="FFFFFF"/>
            <w:vAlign w:val="center"/>
          </w:tcPr>
          <w:p w14:paraId="053C778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580" w:type="dxa"/>
            <w:tcBorders>
              <w:top w:val="nil"/>
              <w:left w:val="nil"/>
              <w:bottom w:val="nil"/>
              <w:right w:val="nil"/>
            </w:tcBorders>
            <w:shd w:val="clear" w:color="auto" w:fill="FFFFFF"/>
            <w:vAlign w:val="center"/>
          </w:tcPr>
          <w:p w14:paraId="03C2A43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1.08(1.07-1.10)</w:t>
            </w:r>
          </w:p>
        </w:tc>
        <w:tc>
          <w:tcPr>
            <w:tcW w:w="1635" w:type="dxa"/>
            <w:tcBorders>
              <w:top w:val="nil"/>
              <w:left w:val="nil"/>
              <w:bottom w:val="nil"/>
              <w:right w:val="nil"/>
            </w:tcBorders>
            <w:shd w:val="clear" w:color="auto" w:fill="FFFFFF"/>
            <w:vAlign w:val="center"/>
          </w:tcPr>
          <w:p w14:paraId="04825D3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617" w:type="dxa"/>
            <w:tcBorders>
              <w:top w:val="nil"/>
              <w:left w:val="nil"/>
              <w:bottom w:val="nil"/>
              <w:right w:val="nil"/>
            </w:tcBorders>
            <w:shd w:val="clear" w:color="auto" w:fill="FFFFFF"/>
            <w:vAlign w:val="center"/>
          </w:tcPr>
          <w:p w14:paraId="2B73373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1.08(1.07-1.10)</w:t>
            </w:r>
          </w:p>
        </w:tc>
        <w:tc>
          <w:tcPr>
            <w:tcW w:w="1448" w:type="dxa"/>
            <w:tcBorders>
              <w:top w:val="nil"/>
              <w:left w:val="nil"/>
              <w:bottom w:val="nil"/>
              <w:right w:val="nil"/>
            </w:tcBorders>
            <w:shd w:val="clear" w:color="auto" w:fill="FFFFFF"/>
            <w:vAlign w:val="center"/>
          </w:tcPr>
          <w:p w14:paraId="794DE40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0567C8E0">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756CA462">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Quartile 1</w:t>
            </w:r>
          </w:p>
        </w:tc>
        <w:tc>
          <w:tcPr>
            <w:tcW w:w="2198" w:type="dxa"/>
            <w:tcBorders>
              <w:top w:val="nil"/>
              <w:left w:val="nil"/>
              <w:bottom w:val="nil"/>
              <w:right w:val="nil"/>
            </w:tcBorders>
            <w:shd w:val="clear" w:color="auto" w:fill="FFFFFF"/>
            <w:vAlign w:val="center"/>
          </w:tcPr>
          <w:p w14:paraId="55E65ADD">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470" w:type="dxa"/>
            <w:tcBorders>
              <w:top w:val="nil"/>
              <w:left w:val="nil"/>
              <w:bottom w:val="nil"/>
              <w:right w:val="nil"/>
            </w:tcBorders>
            <w:shd w:val="clear" w:color="auto" w:fill="FFFFFF"/>
            <w:vAlign w:val="center"/>
          </w:tcPr>
          <w:p w14:paraId="7D38879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c>
          <w:tcPr>
            <w:tcW w:w="2580" w:type="dxa"/>
            <w:tcBorders>
              <w:top w:val="nil"/>
              <w:left w:val="nil"/>
              <w:bottom w:val="nil"/>
              <w:right w:val="nil"/>
            </w:tcBorders>
            <w:shd w:val="clear" w:color="auto" w:fill="FFFFFF"/>
            <w:vAlign w:val="center"/>
          </w:tcPr>
          <w:p w14:paraId="0234E0A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635" w:type="dxa"/>
            <w:tcBorders>
              <w:top w:val="nil"/>
              <w:left w:val="nil"/>
              <w:bottom w:val="nil"/>
              <w:right w:val="nil"/>
            </w:tcBorders>
            <w:shd w:val="clear" w:color="auto" w:fill="FFFFFF"/>
            <w:vAlign w:val="center"/>
          </w:tcPr>
          <w:p w14:paraId="490D037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c>
          <w:tcPr>
            <w:tcW w:w="2617" w:type="dxa"/>
            <w:tcBorders>
              <w:top w:val="nil"/>
              <w:left w:val="nil"/>
              <w:bottom w:val="nil"/>
              <w:right w:val="nil"/>
            </w:tcBorders>
            <w:shd w:val="clear" w:color="auto" w:fill="FFFFFF"/>
            <w:vAlign w:val="center"/>
          </w:tcPr>
          <w:p w14:paraId="288F5B3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448" w:type="dxa"/>
            <w:tcBorders>
              <w:top w:val="nil"/>
              <w:left w:val="nil"/>
              <w:bottom w:val="nil"/>
              <w:right w:val="nil"/>
            </w:tcBorders>
            <w:shd w:val="clear" w:color="auto" w:fill="FFFFFF"/>
            <w:vAlign w:val="center"/>
          </w:tcPr>
          <w:p w14:paraId="1229D08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r>
      <w:tr w14:paraId="5F9260B6">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1D51EC7C">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Quartile 2</w:t>
            </w:r>
          </w:p>
        </w:tc>
        <w:tc>
          <w:tcPr>
            <w:tcW w:w="2198" w:type="dxa"/>
            <w:tcBorders>
              <w:top w:val="nil"/>
              <w:left w:val="nil"/>
              <w:bottom w:val="nil"/>
              <w:right w:val="nil"/>
            </w:tcBorders>
            <w:shd w:val="clear" w:color="auto" w:fill="FFFFFF"/>
            <w:vAlign w:val="center"/>
          </w:tcPr>
          <w:p w14:paraId="769F2EA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1.32(1.10-1.59)</w:t>
            </w:r>
          </w:p>
        </w:tc>
        <w:tc>
          <w:tcPr>
            <w:tcW w:w="1470" w:type="dxa"/>
            <w:tcBorders>
              <w:top w:val="nil"/>
              <w:left w:val="nil"/>
              <w:bottom w:val="nil"/>
              <w:right w:val="nil"/>
            </w:tcBorders>
            <w:shd w:val="clear" w:color="auto" w:fill="FFFFFF"/>
            <w:vAlign w:val="center"/>
          </w:tcPr>
          <w:p w14:paraId="3AC4203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0.003</w:t>
            </w:r>
          </w:p>
        </w:tc>
        <w:tc>
          <w:tcPr>
            <w:tcW w:w="2580" w:type="dxa"/>
            <w:tcBorders>
              <w:top w:val="nil"/>
              <w:left w:val="nil"/>
              <w:bottom w:val="nil"/>
              <w:right w:val="nil"/>
            </w:tcBorders>
            <w:shd w:val="clear" w:color="auto" w:fill="FFFFFF"/>
            <w:vAlign w:val="center"/>
          </w:tcPr>
          <w:p w14:paraId="1661986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1.31(1.09-1.57)</w:t>
            </w:r>
          </w:p>
        </w:tc>
        <w:tc>
          <w:tcPr>
            <w:tcW w:w="1635" w:type="dxa"/>
            <w:tcBorders>
              <w:top w:val="nil"/>
              <w:left w:val="nil"/>
              <w:bottom w:val="nil"/>
              <w:right w:val="nil"/>
            </w:tcBorders>
            <w:shd w:val="clear" w:color="auto" w:fill="FFFFFF"/>
            <w:vAlign w:val="center"/>
          </w:tcPr>
          <w:p w14:paraId="7FD4E52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0.004</w:t>
            </w:r>
          </w:p>
        </w:tc>
        <w:tc>
          <w:tcPr>
            <w:tcW w:w="2617" w:type="dxa"/>
            <w:tcBorders>
              <w:top w:val="nil"/>
              <w:left w:val="nil"/>
              <w:bottom w:val="nil"/>
              <w:right w:val="nil"/>
            </w:tcBorders>
            <w:shd w:val="clear" w:color="auto" w:fill="FFFFFF"/>
            <w:vAlign w:val="center"/>
          </w:tcPr>
          <w:p w14:paraId="7FC7AFC8">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1.31(1.09-1.57)</w:t>
            </w:r>
          </w:p>
        </w:tc>
        <w:tc>
          <w:tcPr>
            <w:tcW w:w="1448" w:type="dxa"/>
            <w:tcBorders>
              <w:top w:val="nil"/>
              <w:left w:val="nil"/>
              <w:bottom w:val="nil"/>
              <w:right w:val="nil"/>
            </w:tcBorders>
            <w:shd w:val="clear" w:color="auto" w:fill="FFFFFF"/>
            <w:vAlign w:val="center"/>
          </w:tcPr>
          <w:p w14:paraId="781C412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0.004</w:t>
            </w:r>
          </w:p>
        </w:tc>
      </w:tr>
      <w:tr w14:paraId="1CFCE093">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47D8D435">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Quartile 3</w:t>
            </w:r>
          </w:p>
        </w:tc>
        <w:tc>
          <w:tcPr>
            <w:tcW w:w="2198" w:type="dxa"/>
            <w:tcBorders>
              <w:top w:val="nil"/>
              <w:left w:val="nil"/>
              <w:bottom w:val="nil"/>
              <w:right w:val="nil"/>
            </w:tcBorders>
            <w:shd w:val="clear" w:color="auto" w:fill="FFFFFF"/>
            <w:vAlign w:val="center"/>
          </w:tcPr>
          <w:p w14:paraId="630064A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1.54(1.28-1.84)</w:t>
            </w:r>
          </w:p>
        </w:tc>
        <w:tc>
          <w:tcPr>
            <w:tcW w:w="1470" w:type="dxa"/>
            <w:tcBorders>
              <w:top w:val="nil"/>
              <w:left w:val="nil"/>
              <w:bottom w:val="nil"/>
              <w:right w:val="nil"/>
            </w:tcBorders>
            <w:shd w:val="clear" w:color="auto" w:fill="FFFFFF"/>
            <w:vAlign w:val="center"/>
          </w:tcPr>
          <w:p w14:paraId="5C4F92D7">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580" w:type="dxa"/>
            <w:tcBorders>
              <w:top w:val="nil"/>
              <w:left w:val="nil"/>
              <w:bottom w:val="nil"/>
              <w:right w:val="nil"/>
            </w:tcBorders>
            <w:shd w:val="clear" w:color="auto" w:fill="FFFFFF"/>
            <w:vAlign w:val="center"/>
          </w:tcPr>
          <w:p w14:paraId="23F7FF4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1.50(1.25-1.79)</w:t>
            </w:r>
          </w:p>
        </w:tc>
        <w:tc>
          <w:tcPr>
            <w:tcW w:w="1635" w:type="dxa"/>
            <w:tcBorders>
              <w:top w:val="nil"/>
              <w:left w:val="nil"/>
              <w:bottom w:val="nil"/>
              <w:right w:val="nil"/>
            </w:tcBorders>
            <w:shd w:val="clear" w:color="auto" w:fill="FFFFFF"/>
            <w:vAlign w:val="center"/>
          </w:tcPr>
          <w:p w14:paraId="7CAEBF6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617" w:type="dxa"/>
            <w:tcBorders>
              <w:top w:val="nil"/>
              <w:left w:val="nil"/>
              <w:bottom w:val="nil"/>
              <w:right w:val="nil"/>
            </w:tcBorders>
            <w:shd w:val="clear" w:color="auto" w:fill="FFFFFF"/>
            <w:vAlign w:val="center"/>
          </w:tcPr>
          <w:p w14:paraId="7C17B92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1.50(1.26-1.80)</w:t>
            </w:r>
          </w:p>
        </w:tc>
        <w:tc>
          <w:tcPr>
            <w:tcW w:w="1448" w:type="dxa"/>
            <w:tcBorders>
              <w:top w:val="nil"/>
              <w:left w:val="nil"/>
              <w:bottom w:val="nil"/>
              <w:right w:val="nil"/>
            </w:tcBorders>
            <w:shd w:val="clear" w:color="auto" w:fill="FFFFFF"/>
            <w:vAlign w:val="center"/>
          </w:tcPr>
          <w:p w14:paraId="07759ED8">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019519E6">
        <w:tblPrEx>
          <w:tblCellMar>
            <w:top w:w="0" w:type="dxa"/>
            <w:left w:w="108" w:type="dxa"/>
            <w:bottom w:w="0" w:type="dxa"/>
            <w:right w:w="108" w:type="dxa"/>
          </w:tblCellMar>
        </w:tblPrEx>
        <w:trPr>
          <w:trHeight w:val="679" w:hRule="atLeast"/>
        </w:trPr>
        <w:tc>
          <w:tcPr>
            <w:tcW w:w="1990" w:type="dxa"/>
            <w:tcBorders>
              <w:top w:val="nil"/>
              <w:left w:val="nil"/>
              <w:bottom w:val="nil"/>
              <w:right w:val="nil"/>
            </w:tcBorders>
            <w:shd w:val="clear" w:color="auto" w:fill="FFFFFF"/>
            <w:vAlign w:val="center"/>
          </w:tcPr>
          <w:p w14:paraId="1283602C">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Quartile 4</w:t>
            </w:r>
          </w:p>
        </w:tc>
        <w:tc>
          <w:tcPr>
            <w:tcW w:w="2198" w:type="dxa"/>
            <w:tcBorders>
              <w:top w:val="nil"/>
              <w:left w:val="nil"/>
              <w:bottom w:val="nil"/>
              <w:right w:val="nil"/>
            </w:tcBorders>
            <w:shd w:val="clear" w:color="auto" w:fill="FFFFFF"/>
            <w:vAlign w:val="center"/>
          </w:tcPr>
          <w:p w14:paraId="5E26B6B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2.72(2.30-3.22)</w:t>
            </w:r>
          </w:p>
        </w:tc>
        <w:tc>
          <w:tcPr>
            <w:tcW w:w="1470" w:type="dxa"/>
            <w:tcBorders>
              <w:top w:val="nil"/>
              <w:left w:val="nil"/>
              <w:bottom w:val="nil"/>
              <w:right w:val="nil"/>
            </w:tcBorders>
            <w:shd w:val="clear" w:color="auto" w:fill="FFFFFF"/>
            <w:vAlign w:val="center"/>
          </w:tcPr>
          <w:p w14:paraId="0238D19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580" w:type="dxa"/>
            <w:tcBorders>
              <w:top w:val="nil"/>
              <w:left w:val="nil"/>
              <w:bottom w:val="nil"/>
              <w:right w:val="nil"/>
            </w:tcBorders>
            <w:shd w:val="clear" w:color="auto" w:fill="FFFFFF"/>
            <w:vAlign w:val="center"/>
          </w:tcPr>
          <w:p w14:paraId="243D216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2.47(2.09-2.92)</w:t>
            </w:r>
          </w:p>
        </w:tc>
        <w:tc>
          <w:tcPr>
            <w:tcW w:w="1635" w:type="dxa"/>
            <w:tcBorders>
              <w:top w:val="nil"/>
              <w:left w:val="nil"/>
              <w:bottom w:val="nil"/>
              <w:right w:val="nil"/>
            </w:tcBorders>
            <w:shd w:val="clear" w:color="auto" w:fill="FFFFFF"/>
            <w:vAlign w:val="center"/>
          </w:tcPr>
          <w:p w14:paraId="61A9FE0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617" w:type="dxa"/>
            <w:tcBorders>
              <w:top w:val="nil"/>
              <w:left w:val="nil"/>
              <w:bottom w:val="nil"/>
              <w:right w:val="nil"/>
            </w:tcBorders>
            <w:shd w:val="clear" w:color="auto" w:fill="FFFFFF"/>
            <w:vAlign w:val="center"/>
          </w:tcPr>
          <w:p w14:paraId="2383373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2.47(2.09-2.92)</w:t>
            </w:r>
          </w:p>
        </w:tc>
        <w:tc>
          <w:tcPr>
            <w:tcW w:w="1448" w:type="dxa"/>
            <w:tcBorders>
              <w:top w:val="nil"/>
              <w:left w:val="nil"/>
              <w:bottom w:val="nil"/>
              <w:right w:val="nil"/>
            </w:tcBorders>
            <w:shd w:val="clear" w:color="auto" w:fill="FFFFFF"/>
            <w:vAlign w:val="center"/>
          </w:tcPr>
          <w:p w14:paraId="583351FC">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3972501F">
        <w:tblPrEx>
          <w:tblCellMar>
            <w:top w:w="0" w:type="dxa"/>
            <w:left w:w="108" w:type="dxa"/>
            <w:bottom w:w="0" w:type="dxa"/>
            <w:right w:w="108" w:type="dxa"/>
          </w:tblCellMar>
        </w:tblPrEx>
        <w:trPr>
          <w:trHeight w:val="1019" w:hRule="atLeast"/>
        </w:trPr>
        <w:tc>
          <w:tcPr>
            <w:tcW w:w="1990" w:type="dxa"/>
            <w:tcBorders>
              <w:top w:val="nil"/>
              <w:left w:val="nil"/>
              <w:bottom w:val="nil"/>
              <w:right w:val="nil"/>
            </w:tcBorders>
            <w:shd w:val="clear" w:color="auto" w:fill="FFFFFF"/>
            <w:vAlign w:val="center"/>
          </w:tcPr>
          <w:p w14:paraId="3A8047BB">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Non-accelerated aging</w:t>
            </w:r>
          </w:p>
        </w:tc>
        <w:tc>
          <w:tcPr>
            <w:tcW w:w="2198" w:type="dxa"/>
            <w:tcBorders>
              <w:top w:val="nil"/>
              <w:left w:val="nil"/>
              <w:bottom w:val="nil"/>
              <w:right w:val="nil"/>
            </w:tcBorders>
            <w:shd w:val="clear" w:color="auto" w:fill="FFFFFF"/>
            <w:vAlign w:val="center"/>
          </w:tcPr>
          <w:p w14:paraId="554BE14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470" w:type="dxa"/>
            <w:tcBorders>
              <w:top w:val="nil"/>
              <w:left w:val="nil"/>
              <w:bottom w:val="nil"/>
              <w:right w:val="nil"/>
            </w:tcBorders>
            <w:shd w:val="clear" w:color="auto" w:fill="FFFFFF"/>
            <w:vAlign w:val="center"/>
          </w:tcPr>
          <w:p w14:paraId="28F88BD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c>
          <w:tcPr>
            <w:tcW w:w="2580" w:type="dxa"/>
            <w:tcBorders>
              <w:top w:val="nil"/>
              <w:left w:val="nil"/>
              <w:bottom w:val="nil"/>
              <w:right w:val="nil"/>
            </w:tcBorders>
            <w:shd w:val="clear" w:color="auto" w:fill="FFFFFF"/>
            <w:vAlign w:val="center"/>
          </w:tcPr>
          <w:p w14:paraId="286C6F0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635" w:type="dxa"/>
            <w:tcBorders>
              <w:top w:val="nil"/>
              <w:left w:val="nil"/>
              <w:bottom w:val="nil"/>
              <w:right w:val="nil"/>
            </w:tcBorders>
            <w:shd w:val="clear" w:color="auto" w:fill="FFFFFF"/>
            <w:vAlign w:val="center"/>
          </w:tcPr>
          <w:p w14:paraId="70F197A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c>
          <w:tcPr>
            <w:tcW w:w="2617" w:type="dxa"/>
            <w:tcBorders>
              <w:top w:val="nil"/>
              <w:left w:val="nil"/>
              <w:bottom w:val="nil"/>
              <w:right w:val="nil"/>
            </w:tcBorders>
            <w:shd w:val="clear" w:color="auto" w:fill="FFFFFF"/>
            <w:vAlign w:val="center"/>
          </w:tcPr>
          <w:p w14:paraId="34025A3C">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 (ref)</w:t>
            </w:r>
          </w:p>
        </w:tc>
        <w:tc>
          <w:tcPr>
            <w:tcW w:w="1448" w:type="dxa"/>
            <w:tcBorders>
              <w:top w:val="nil"/>
              <w:left w:val="nil"/>
              <w:bottom w:val="nil"/>
              <w:right w:val="nil"/>
            </w:tcBorders>
            <w:shd w:val="clear" w:color="auto" w:fill="FFFFFF"/>
            <w:vAlign w:val="center"/>
          </w:tcPr>
          <w:p w14:paraId="67C2D9D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w:t>
            </w:r>
          </w:p>
        </w:tc>
      </w:tr>
      <w:tr w14:paraId="00F4220F">
        <w:tblPrEx>
          <w:tblCellMar>
            <w:top w:w="0" w:type="dxa"/>
            <w:left w:w="108" w:type="dxa"/>
            <w:bottom w:w="0" w:type="dxa"/>
            <w:right w:w="108" w:type="dxa"/>
          </w:tblCellMar>
        </w:tblPrEx>
        <w:trPr>
          <w:trHeight w:val="1052" w:hRule="atLeast"/>
        </w:trPr>
        <w:tc>
          <w:tcPr>
            <w:tcW w:w="1990" w:type="dxa"/>
            <w:tcBorders>
              <w:top w:val="nil"/>
              <w:left w:val="nil"/>
              <w:bottom w:val="single" w:color="000000" w:sz="12" w:space="0"/>
              <w:right w:val="nil"/>
            </w:tcBorders>
            <w:shd w:val="clear" w:color="auto" w:fill="auto"/>
            <w:vAlign w:val="center"/>
          </w:tcPr>
          <w:p w14:paraId="5C3F3537">
            <w:pPr>
              <w:widowControl/>
              <w:spacing w:line="480" w:lineRule="auto"/>
              <w:jc w:val="center"/>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Accelerated aging</w:t>
            </w:r>
          </w:p>
        </w:tc>
        <w:tc>
          <w:tcPr>
            <w:tcW w:w="2198" w:type="dxa"/>
            <w:tcBorders>
              <w:top w:val="nil"/>
              <w:left w:val="nil"/>
              <w:bottom w:val="single" w:color="000000" w:sz="12" w:space="0"/>
              <w:right w:val="nil"/>
            </w:tcBorders>
            <w:shd w:val="clear" w:color="auto" w:fill="FFFFFF"/>
            <w:vAlign w:val="center"/>
          </w:tcPr>
          <w:p w14:paraId="56A27E8C">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2.10(1.87-2.35)</w:t>
            </w:r>
          </w:p>
        </w:tc>
        <w:tc>
          <w:tcPr>
            <w:tcW w:w="1470" w:type="dxa"/>
            <w:tcBorders>
              <w:top w:val="nil"/>
              <w:left w:val="nil"/>
              <w:bottom w:val="single" w:color="000000" w:sz="12" w:space="0"/>
              <w:right w:val="nil"/>
            </w:tcBorders>
            <w:shd w:val="clear" w:color="auto" w:fill="FFFFFF"/>
            <w:vAlign w:val="center"/>
          </w:tcPr>
          <w:p w14:paraId="77C0425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580" w:type="dxa"/>
            <w:tcBorders>
              <w:top w:val="nil"/>
              <w:left w:val="nil"/>
              <w:bottom w:val="single" w:color="000000" w:sz="12" w:space="0"/>
              <w:right w:val="nil"/>
            </w:tcBorders>
            <w:shd w:val="clear" w:color="auto" w:fill="FFFFFF"/>
            <w:vAlign w:val="center"/>
          </w:tcPr>
          <w:p w14:paraId="747D891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1.92(1.71-2.16)</w:t>
            </w:r>
          </w:p>
        </w:tc>
        <w:tc>
          <w:tcPr>
            <w:tcW w:w="1635" w:type="dxa"/>
            <w:tcBorders>
              <w:top w:val="nil"/>
              <w:left w:val="nil"/>
              <w:bottom w:val="single" w:color="000000" w:sz="12" w:space="0"/>
              <w:right w:val="nil"/>
            </w:tcBorders>
            <w:shd w:val="clear" w:color="auto" w:fill="FFFFFF"/>
            <w:vAlign w:val="center"/>
          </w:tcPr>
          <w:p w14:paraId="16368C6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c>
          <w:tcPr>
            <w:tcW w:w="2617" w:type="dxa"/>
            <w:tcBorders>
              <w:top w:val="nil"/>
              <w:left w:val="nil"/>
              <w:bottom w:val="single" w:color="000000" w:sz="12" w:space="0"/>
              <w:right w:val="nil"/>
            </w:tcBorders>
            <w:shd w:val="clear" w:color="auto" w:fill="FFFFFF"/>
            <w:vAlign w:val="center"/>
          </w:tcPr>
          <w:p w14:paraId="14333B9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1.93(1.72-2.17)</w:t>
            </w:r>
          </w:p>
        </w:tc>
        <w:tc>
          <w:tcPr>
            <w:tcW w:w="1448" w:type="dxa"/>
            <w:tcBorders>
              <w:top w:val="nil"/>
              <w:left w:val="nil"/>
              <w:bottom w:val="single" w:color="000000" w:sz="12" w:space="0"/>
              <w:right w:val="nil"/>
            </w:tcBorders>
            <w:shd w:val="clear" w:color="auto" w:fill="FFFFFF"/>
            <w:vAlign w:val="center"/>
          </w:tcPr>
          <w:p w14:paraId="65697DE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bl>
    <w:p w14:paraId="1F3165BD">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1: Model 1 was adjusted for age, sex, Ethnicity, Townsend Deprivation Index(TDI), education, smoking, alcohol, BMI, vegetable, fruit, environment, exercise</w:t>
      </w:r>
    </w:p>
    <w:p w14:paraId="31F2DFAE">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2: Model 2 was adjusted for age, sex, Ethnicity, Townsend Deprivation Index(TDI), education, smoking, alcohol, BMI, vegetable, fruit, environment, exercise, history of antibiotic, history of salicylic acid, history of corticosteroid, history of immunoregulation</w:t>
      </w:r>
    </w:p>
    <w:p w14:paraId="3F376608">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3: Model 3 was adjusted for age, sex, Ethnicity, Townsend Deprivation Index(TDI), education, smoking, alcohol, BMI, vegetable, fruit, environment, exercise, history of antibiotic, history of salicylic acid, history of corticosteroid, history of immunoregulation, history of cardiopathy, history of cancer, history of depression, history of anxiety, history of vitamin D deciency, history of appendectomy</w:t>
      </w:r>
      <w:r>
        <w:rPr>
          <w:rFonts w:hint="eastAsia" w:ascii="Times New Roman" w:hAnsi="Times New Roman" w:cs="Times New Roman"/>
          <w:color w:val="auto"/>
          <w:sz w:val="22"/>
          <w:highlight w:val="none"/>
          <w:lang w:val="en-US" w:eastAsia="zh-CN" w:bidi="ar"/>
        </w:rPr>
        <w:t xml:space="preserve">, </w:t>
      </w:r>
      <w:r>
        <w:rPr>
          <w:rFonts w:hint="eastAsia" w:ascii="Times New Roman" w:hAnsi="Times New Roman" w:cs="Times New Roman"/>
          <w:color w:val="auto"/>
          <w:sz w:val="22"/>
          <w:highlight w:val="none"/>
        </w:rPr>
        <w:t>genetic risk score for inflammatory bowel disease</w:t>
      </w:r>
      <w:r>
        <w:rPr>
          <w:rFonts w:ascii="Times New Roman" w:hAnsi="Times New Roman" w:cs="Times New Roman"/>
          <w:color w:val="auto"/>
          <w:sz w:val="22"/>
          <w:highlight w:val="none"/>
          <w:lang w:bidi="ar"/>
        </w:rPr>
        <w:t>.</w:t>
      </w:r>
    </w:p>
    <w:p w14:paraId="48579DA4">
      <w:pPr>
        <w:spacing w:line="480" w:lineRule="auto"/>
        <w:rPr>
          <w:rFonts w:hint="eastAsia" w:ascii="Times New Roman" w:hAnsi="Times New Roman" w:cs="Times New Roman"/>
          <w:color w:val="auto"/>
          <w:sz w:val="22"/>
          <w:highlight w:val="none"/>
          <w:lang w:val="en-US" w:eastAsia="zh-CN"/>
        </w:rPr>
      </w:pPr>
      <w:r>
        <w:rPr>
          <w:rFonts w:ascii="Times New Roman" w:hAnsi="Times New Roman" w:cs="Times New Roman"/>
          <w:color w:val="auto"/>
          <w:sz w:val="22"/>
          <w:highlight w:val="none"/>
        </w:rPr>
        <w:t>*BMI: body mass inde</w:t>
      </w:r>
      <w:r>
        <w:rPr>
          <w:rFonts w:hint="eastAsia" w:ascii="Times New Roman" w:hAnsi="Times New Roman" w:cs="Times New Roman"/>
          <w:color w:val="auto"/>
          <w:sz w:val="22"/>
          <w:highlight w:val="none"/>
          <w:lang w:val="en-US" w:eastAsia="zh-CN"/>
        </w:rPr>
        <w:t>x</w:t>
      </w:r>
    </w:p>
    <w:p w14:paraId="05C68F30">
      <w:pPr>
        <w:spacing w:line="480" w:lineRule="auto"/>
        <w:rPr>
          <w:rFonts w:hint="eastAsia" w:ascii="Times New Roman" w:hAnsi="Times New Roman" w:cs="Times New Roman"/>
          <w:color w:val="auto"/>
          <w:sz w:val="22"/>
          <w:highlight w:val="none"/>
          <w:lang w:val="en-US" w:eastAsia="zh-CN"/>
        </w:rPr>
      </w:pPr>
    </w:p>
    <w:p w14:paraId="775BBBB6">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 xml:space="preserve">Supplementary Table </w:t>
      </w:r>
      <w:r>
        <w:rPr>
          <w:rFonts w:hint="eastAsia" w:ascii="Times New Roman" w:hAnsi="Times New Roman" w:cs="Times New Roman"/>
          <w:b/>
          <w:bCs/>
          <w:i/>
          <w:iCs/>
          <w:color w:val="auto"/>
          <w:sz w:val="22"/>
          <w:highlight w:val="none"/>
        </w:rPr>
        <w:t>3</w:t>
      </w:r>
      <w:r>
        <w:rPr>
          <w:rFonts w:ascii="Times New Roman" w:hAnsi="Times New Roman" w:cs="Times New Roman"/>
          <w:b/>
          <w:bCs/>
          <w:i/>
          <w:iCs/>
          <w:color w:val="auto"/>
          <w:sz w:val="22"/>
          <w:highlight w:val="none"/>
          <w:lang w:bidi="ar"/>
        </w:rPr>
        <w:t>：</w:t>
      </w:r>
      <w:bookmarkStart w:id="2" w:name="OLE_LINK12"/>
      <w:r>
        <w:rPr>
          <w:rFonts w:ascii="Times New Roman" w:hAnsi="Times New Roman" w:cs="Times New Roman"/>
          <w:b/>
          <w:bCs/>
          <w:i/>
          <w:iCs/>
          <w:color w:val="auto"/>
          <w:sz w:val="22"/>
          <w:highlight w:val="none"/>
          <w:lang w:bidi="ar"/>
        </w:rPr>
        <w:t>Association between accelerated biological aging and risk of Ulcerative Colitis(UC)</w:t>
      </w: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b/>
          <w:bCs/>
          <w:i/>
          <w:iCs/>
          <w:color w:val="auto"/>
          <w:sz w:val="22"/>
          <w:highlight w:val="none"/>
          <w:lang w:eastAsia="zh-CN" w:bidi="ar"/>
        </w:rPr>
        <w:t>in the UK Biobank</w:t>
      </w:r>
      <w:r>
        <w:rPr>
          <w:rFonts w:ascii="Times New Roman" w:hAnsi="Times New Roman" w:cs="Times New Roman"/>
          <w:b/>
          <w:bCs/>
          <w:i/>
          <w:iCs/>
          <w:color w:val="auto"/>
          <w:sz w:val="22"/>
          <w:highlight w:val="none"/>
          <w:lang w:bidi="ar"/>
        </w:rPr>
        <w:t>.</w:t>
      </w:r>
    </w:p>
    <w:bookmarkEnd w:id="2"/>
    <w:tbl>
      <w:tblPr>
        <w:tblStyle w:val="2"/>
        <w:tblW w:w="14079" w:type="dxa"/>
        <w:tblInd w:w="0" w:type="dxa"/>
        <w:tblLayout w:type="fixed"/>
        <w:tblCellMar>
          <w:top w:w="0" w:type="dxa"/>
          <w:left w:w="108" w:type="dxa"/>
          <w:bottom w:w="0" w:type="dxa"/>
          <w:right w:w="108" w:type="dxa"/>
        </w:tblCellMar>
      </w:tblPr>
      <w:tblGrid>
        <w:gridCol w:w="2104"/>
        <w:gridCol w:w="2200"/>
        <w:gridCol w:w="1462"/>
        <w:gridCol w:w="2588"/>
        <w:gridCol w:w="1625"/>
        <w:gridCol w:w="2600"/>
        <w:gridCol w:w="1500"/>
      </w:tblGrid>
      <w:tr w14:paraId="4FEF3EE0">
        <w:tblPrEx>
          <w:tblCellMar>
            <w:top w:w="0" w:type="dxa"/>
            <w:left w:w="108" w:type="dxa"/>
            <w:bottom w:w="0" w:type="dxa"/>
            <w:right w:w="108" w:type="dxa"/>
          </w:tblCellMar>
        </w:tblPrEx>
        <w:trPr>
          <w:trHeight w:val="550" w:hRule="atLeast"/>
        </w:trPr>
        <w:tc>
          <w:tcPr>
            <w:tcW w:w="2104" w:type="dxa"/>
            <w:tcBorders>
              <w:top w:val="single" w:color="000000" w:sz="12" w:space="0"/>
              <w:left w:val="nil"/>
              <w:bottom w:val="nil"/>
              <w:right w:val="nil"/>
            </w:tcBorders>
            <w:shd w:val="clear" w:color="auto" w:fill="auto"/>
            <w:vAlign w:val="center"/>
          </w:tcPr>
          <w:p w14:paraId="0B1A161A">
            <w:pPr>
              <w:spacing w:line="480" w:lineRule="auto"/>
              <w:jc w:val="center"/>
              <w:rPr>
                <w:rFonts w:ascii="Times New Roman" w:hAnsi="Times New Roman" w:eastAsia="微软雅黑" w:cs="Times New Roman"/>
                <w:b/>
                <w:bCs/>
                <w:color w:val="auto"/>
                <w:sz w:val="20"/>
                <w:szCs w:val="20"/>
                <w:highlight w:val="none"/>
              </w:rPr>
            </w:pPr>
          </w:p>
        </w:tc>
        <w:tc>
          <w:tcPr>
            <w:tcW w:w="3662" w:type="dxa"/>
            <w:gridSpan w:val="2"/>
            <w:tcBorders>
              <w:top w:val="single" w:color="000000" w:sz="12" w:space="0"/>
              <w:left w:val="single" w:color="F5F4F4" w:sz="8" w:space="0"/>
              <w:bottom w:val="single" w:color="C4C3D9" w:sz="8" w:space="0"/>
              <w:right w:val="single" w:color="F5F4F4" w:sz="8" w:space="0"/>
            </w:tcBorders>
            <w:shd w:val="clear" w:color="auto" w:fill="FFFFFF"/>
            <w:vAlign w:val="center"/>
          </w:tcPr>
          <w:p w14:paraId="77AF3BA2">
            <w:pPr>
              <w:widowControl/>
              <w:spacing w:line="480" w:lineRule="auto"/>
              <w:jc w:val="center"/>
              <w:textAlignment w:val="center"/>
              <w:rPr>
                <w:rFonts w:ascii="Times New Roman" w:hAnsi="Times New Roman" w:eastAsia="微软雅黑" w:cs="Times New Roman"/>
                <w:b/>
                <w:bCs/>
                <w:color w:val="auto"/>
                <w:sz w:val="20"/>
                <w:szCs w:val="20"/>
                <w:highlight w:val="none"/>
              </w:rPr>
            </w:pPr>
            <w:r>
              <w:rPr>
                <w:rStyle w:val="6"/>
                <w:rFonts w:ascii="Times New Roman" w:hAnsi="Times New Roman" w:eastAsia="宋体" w:cs="Times New Roman"/>
                <w:color w:val="auto"/>
                <w:sz w:val="22"/>
                <w:highlight w:val="none"/>
                <w:lang w:bidi="ar"/>
              </w:rPr>
              <w:t>Model 1</w:t>
            </w:r>
          </w:p>
        </w:tc>
        <w:tc>
          <w:tcPr>
            <w:tcW w:w="4213" w:type="dxa"/>
            <w:gridSpan w:val="2"/>
            <w:tcBorders>
              <w:top w:val="single" w:color="000000" w:sz="12" w:space="0"/>
              <w:left w:val="nil"/>
              <w:bottom w:val="single" w:color="C4C3D9" w:sz="8" w:space="0"/>
              <w:right w:val="single" w:color="F5F4F4" w:sz="8" w:space="0"/>
            </w:tcBorders>
            <w:shd w:val="clear" w:color="auto" w:fill="FFFFFF"/>
            <w:vAlign w:val="center"/>
          </w:tcPr>
          <w:p w14:paraId="3086ABF1">
            <w:pPr>
              <w:widowControl/>
              <w:spacing w:line="480" w:lineRule="auto"/>
              <w:jc w:val="center"/>
              <w:textAlignment w:val="center"/>
              <w:rPr>
                <w:rFonts w:ascii="Times New Roman" w:hAnsi="Times New Roman" w:eastAsia="微软雅黑" w:cs="Times New Roman"/>
                <w:b/>
                <w:bCs/>
                <w:color w:val="auto"/>
                <w:sz w:val="20"/>
                <w:szCs w:val="20"/>
                <w:highlight w:val="none"/>
              </w:rPr>
            </w:pPr>
            <w:r>
              <w:rPr>
                <w:rStyle w:val="6"/>
                <w:rFonts w:ascii="Times New Roman" w:hAnsi="Times New Roman" w:eastAsia="宋体" w:cs="Times New Roman"/>
                <w:color w:val="auto"/>
                <w:sz w:val="22"/>
                <w:highlight w:val="none"/>
                <w:lang w:bidi="ar"/>
              </w:rPr>
              <w:t>Model 2</w:t>
            </w:r>
          </w:p>
        </w:tc>
        <w:tc>
          <w:tcPr>
            <w:tcW w:w="4100" w:type="dxa"/>
            <w:gridSpan w:val="2"/>
            <w:tcBorders>
              <w:top w:val="single" w:color="000000" w:sz="12" w:space="0"/>
              <w:left w:val="nil"/>
              <w:bottom w:val="nil"/>
              <w:right w:val="nil"/>
            </w:tcBorders>
            <w:shd w:val="clear" w:color="auto" w:fill="FFFFFF"/>
            <w:vAlign w:val="center"/>
          </w:tcPr>
          <w:p w14:paraId="1E6F5FCC">
            <w:pPr>
              <w:widowControl/>
              <w:spacing w:line="480" w:lineRule="auto"/>
              <w:jc w:val="center"/>
              <w:textAlignment w:val="center"/>
              <w:rPr>
                <w:rFonts w:ascii="Times New Roman" w:hAnsi="Times New Roman" w:eastAsia="微软雅黑" w:cs="Times New Roman"/>
                <w:b/>
                <w:bCs/>
                <w:color w:val="auto"/>
                <w:sz w:val="20"/>
                <w:szCs w:val="20"/>
                <w:highlight w:val="none"/>
              </w:rPr>
            </w:pPr>
            <w:r>
              <w:rPr>
                <w:rStyle w:val="6"/>
                <w:rFonts w:ascii="Times New Roman" w:hAnsi="Times New Roman" w:eastAsia="宋体" w:cs="Times New Roman"/>
                <w:color w:val="auto"/>
                <w:sz w:val="22"/>
                <w:highlight w:val="none"/>
                <w:lang w:bidi="ar"/>
              </w:rPr>
              <w:t>Model 3</w:t>
            </w:r>
          </w:p>
        </w:tc>
      </w:tr>
      <w:tr w14:paraId="20127DF1">
        <w:tblPrEx>
          <w:tblCellMar>
            <w:top w:w="0" w:type="dxa"/>
            <w:left w:w="108" w:type="dxa"/>
            <w:bottom w:w="0" w:type="dxa"/>
            <w:right w:w="108" w:type="dxa"/>
          </w:tblCellMar>
        </w:tblPrEx>
        <w:trPr>
          <w:trHeight w:val="629" w:hRule="atLeast"/>
        </w:trPr>
        <w:tc>
          <w:tcPr>
            <w:tcW w:w="2104" w:type="dxa"/>
            <w:tcBorders>
              <w:top w:val="nil"/>
              <w:left w:val="nil"/>
              <w:bottom w:val="single" w:color="000000" w:sz="12" w:space="0"/>
              <w:right w:val="nil"/>
            </w:tcBorders>
            <w:shd w:val="clear" w:color="auto" w:fill="auto"/>
            <w:vAlign w:val="center"/>
          </w:tcPr>
          <w:p w14:paraId="32CB5BD7">
            <w:pPr>
              <w:spacing w:line="480" w:lineRule="auto"/>
              <w:jc w:val="center"/>
              <w:rPr>
                <w:rFonts w:ascii="Times New Roman" w:hAnsi="Times New Roman" w:eastAsia="微软雅黑" w:cs="Times New Roman"/>
                <w:color w:val="auto"/>
                <w:sz w:val="20"/>
                <w:szCs w:val="20"/>
                <w:highlight w:val="none"/>
              </w:rPr>
            </w:pPr>
          </w:p>
        </w:tc>
        <w:tc>
          <w:tcPr>
            <w:tcW w:w="2200" w:type="dxa"/>
            <w:tcBorders>
              <w:top w:val="single" w:color="000000" w:sz="12" w:space="0"/>
              <w:left w:val="nil"/>
              <w:bottom w:val="single" w:color="000000" w:sz="12" w:space="0"/>
              <w:right w:val="nil"/>
            </w:tcBorders>
            <w:shd w:val="clear" w:color="auto" w:fill="auto"/>
            <w:vAlign w:val="center"/>
          </w:tcPr>
          <w:p w14:paraId="6378FF8A">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 xml:space="preserve">HR </w:t>
            </w:r>
            <w:r>
              <w:rPr>
                <w:rFonts w:hint="eastAsia" w:ascii="Times New Roman" w:hAnsi="Times New Roman" w:eastAsia="微软雅黑" w:cs="Times New Roman"/>
                <w:b/>
                <w:bCs/>
                <w:color w:val="auto"/>
                <w:kern w:val="0"/>
                <w:sz w:val="20"/>
                <w:szCs w:val="20"/>
                <w:highlight w:val="none"/>
                <w:lang w:val="en-US" w:eastAsia="zh-CN" w:bidi="ar"/>
              </w:rPr>
              <w:t>(</w:t>
            </w:r>
            <w:r>
              <w:rPr>
                <w:rFonts w:ascii="Times New Roman" w:hAnsi="Times New Roman" w:eastAsia="微软雅黑" w:cs="Times New Roman"/>
                <w:b/>
                <w:bCs/>
                <w:color w:val="auto"/>
                <w:kern w:val="0"/>
                <w:sz w:val="20"/>
                <w:szCs w:val="20"/>
                <w:highlight w:val="none"/>
                <w:lang w:bidi="ar"/>
              </w:rPr>
              <w:t>95% CI</w:t>
            </w:r>
            <w:r>
              <w:rPr>
                <w:rFonts w:hint="eastAsia" w:ascii="Times New Roman" w:hAnsi="Times New Roman" w:eastAsia="微软雅黑" w:cs="Times New Roman"/>
                <w:b/>
                <w:bCs/>
                <w:color w:val="auto"/>
                <w:kern w:val="0"/>
                <w:sz w:val="20"/>
                <w:szCs w:val="20"/>
                <w:highlight w:val="none"/>
                <w:lang w:val="en-US" w:eastAsia="zh-CN" w:bidi="ar"/>
              </w:rPr>
              <w:t>)</w:t>
            </w:r>
          </w:p>
        </w:tc>
        <w:tc>
          <w:tcPr>
            <w:tcW w:w="1462" w:type="dxa"/>
            <w:tcBorders>
              <w:top w:val="single" w:color="000000" w:sz="12" w:space="0"/>
              <w:left w:val="nil"/>
              <w:bottom w:val="single" w:color="000000" w:sz="12" w:space="0"/>
              <w:right w:val="nil"/>
            </w:tcBorders>
            <w:shd w:val="clear" w:color="auto" w:fill="auto"/>
            <w:vAlign w:val="center"/>
          </w:tcPr>
          <w:p w14:paraId="675848FE">
            <w:pPr>
              <w:widowControl/>
              <w:spacing w:line="480" w:lineRule="auto"/>
              <w:jc w:val="center"/>
              <w:textAlignment w:val="center"/>
              <w:rPr>
                <w:rFonts w:ascii="Times New Roman" w:hAnsi="Times New Roman" w:eastAsia="微软雅黑" w:cs="Times New Roman"/>
                <w:b/>
                <w:bCs/>
                <w:i/>
                <w:iCs/>
                <w:color w:val="auto"/>
                <w:sz w:val="20"/>
                <w:szCs w:val="20"/>
                <w:highlight w:val="none"/>
              </w:rPr>
            </w:pPr>
            <w:r>
              <w:rPr>
                <w:rFonts w:ascii="Times New Roman" w:hAnsi="Times New Roman" w:eastAsia="微软雅黑" w:cs="Times New Roman"/>
                <w:b/>
                <w:bCs/>
                <w:i/>
                <w:iCs/>
                <w:color w:val="auto"/>
                <w:kern w:val="0"/>
                <w:sz w:val="20"/>
                <w:szCs w:val="20"/>
                <w:highlight w:val="none"/>
                <w:lang w:bidi="ar"/>
              </w:rPr>
              <w:t>P</w:t>
            </w:r>
            <w:r>
              <w:rPr>
                <w:rFonts w:ascii="Times New Roman" w:hAnsi="Times New Roman" w:eastAsia="微软雅黑" w:cs="Times New Roman"/>
                <w:b/>
                <w:bCs/>
                <w:color w:val="auto"/>
                <w:kern w:val="0"/>
                <w:sz w:val="20"/>
                <w:szCs w:val="20"/>
                <w:highlight w:val="none"/>
                <w:lang w:bidi="ar"/>
              </w:rPr>
              <w:t>-value</w:t>
            </w:r>
          </w:p>
        </w:tc>
        <w:tc>
          <w:tcPr>
            <w:tcW w:w="2588" w:type="dxa"/>
            <w:tcBorders>
              <w:top w:val="single" w:color="000000" w:sz="12" w:space="0"/>
              <w:left w:val="nil"/>
              <w:bottom w:val="single" w:color="000000" w:sz="12" w:space="0"/>
              <w:right w:val="nil"/>
            </w:tcBorders>
            <w:shd w:val="clear" w:color="auto" w:fill="auto"/>
            <w:vAlign w:val="center"/>
          </w:tcPr>
          <w:p w14:paraId="103854C8">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HR</w:t>
            </w:r>
            <w:r>
              <w:rPr>
                <w:rFonts w:hint="eastAsia" w:ascii="Times New Roman" w:hAnsi="Times New Roman" w:eastAsia="微软雅黑" w:cs="Times New Roman"/>
                <w:b/>
                <w:bCs/>
                <w:color w:val="auto"/>
                <w:kern w:val="0"/>
                <w:sz w:val="20"/>
                <w:szCs w:val="20"/>
                <w:highlight w:val="none"/>
                <w:lang w:val="en-US" w:eastAsia="zh-CN" w:bidi="ar"/>
              </w:rPr>
              <w:t xml:space="preserve"> (</w:t>
            </w:r>
            <w:r>
              <w:rPr>
                <w:rFonts w:ascii="Times New Roman" w:hAnsi="Times New Roman" w:eastAsia="微软雅黑" w:cs="Times New Roman"/>
                <w:b/>
                <w:bCs/>
                <w:color w:val="auto"/>
                <w:kern w:val="0"/>
                <w:sz w:val="20"/>
                <w:szCs w:val="20"/>
                <w:highlight w:val="none"/>
                <w:lang w:bidi="ar"/>
              </w:rPr>
              <w:t>95% CI</w:t>
            </w:r>
            <w:r>
              <w:rPr>
                <w:rFonts w:hint="eastAsia" w:ascii="Times New Roman" w:hAnsi="Times New Roman" w:eastAsia="微软雅黑" w:cs="Times New Roman"/>
                <w:b/>
                <w:bCs/>
                <w:color w:val="auto"/>
                <w:kern w:val="0"/>
                <w:sz w:val="20"/>
                <w:szCs w:val="20"/>
                <w:highlight w:val="none"/>
                <w:lang w:val="en-US" w:eastAsia="zh-CN" w:bidi="ar"/>
              </w:rPr>
              <w:t>)</w:t>
            </w:r>
          </w:p>
        </w:tc>
        <w:tc>
          <w:tcPr>
            <w:tcW w:w="1625" w:type="dxa"/>
            <w:tcBorders>
              <w:top w:val="single" w:color="000000" w:sz="12" w:space="0"/>
              <w:left w:val="nil"/>
              <w:bottom w:val="single" w:color="000000" w:sz="12" w:space="0"/>
              <w:right w:val="nil"/>
            </w:tcBorders>
            <w:shd w:val="clear" w:color="auto" w:fill="auto"/>
            <w:vAlign w:val="center"/>
          </w:tcPr>
          <w:p w14:paraId="7A263DE3">
            <w:pPr>
              <w:widowControl/>
              <w:spacing w:line="480" w:lineRule="auto"/>
              <w:jc w:val="center"/>
              <w:textAlignment w:val="center"/>
              <w:rPr>
                <w:rFonts w:ascii="Times New Roman" w:hAnsi="Times New Roman" w:eastAsia="微软雅黑" w:cs="Times New Roman"/>
                <w:b/>
                <w:bCs/>
                <w:i/>
                <w:iCs/>
                <w:color w:val="auto"/>
                <w:sz w:val="20"/>
                <w:szCs w:val="20"/>
                <w:highlight w:val="none"/>
              </w:rPr>
            </w:pPr>
            <w:r>
              <w:rPr>
                <w:rFonts w:ascii="Times New Roman" w:hAnsi="Times New Roman" w:eastAsia="微软雅黑" w:cs="Times New Roman"/>
                <w:b/>
                <w:bCs/>
                <w:i/>
                <w:iCs/>
                <w:color w:val="auto"/>
                <w:kern w:val="0"/>
                <w:sz w:val="20"/>
                <w:szCs w:val="20"/>
                <w:highlight w:val="none"/>
                <w:lang w:bidi="ar"/>
              </w:rPr>
              <w:t>P</w:t>
            </w:r>
            <w:r>
              <w:rPr>
                <w:rFonts w:ascii="Times New Roman" w:hAnsi="Times New Roman" w:eastAsia="微软雅黑" w:cs="Times New Roman"/>
                <w:b/>
                <w:bCs/>
                <w:color w:val="auto"/>
                <w:kern w:val="0"/>
                <w:sz w:val="20"/>
                <w:szCs w:val="20"/>
                <w:highlight w:val="none"/>
                <w:lang w:bidi="ar"/>
              </w:rPr>
              <w:t>-value</w:t>
            </w:r>
          </w:p>
        </w:tc>
        <w:tc>
          <w:tcPr>
            <w:tcW w:w="2600" w:type="dxa"/>
            <w:tcBorders>
              <w:top w:val="single" w:color="000000" w:sz="12" w:space="0"/>
              <w:left w:val="nil"/>
              <w:bottom w:val="single" w:color="000000" w:sz="12" w:space="0"/>
              <w:right w:val="nil"/>
            </w:tcBorders>
            <w:shd w:val="clear" w:color="auto" w:fill="auto"/>
            <w:vAlign w:val="center"/>
          </w:tcPr>
          <w:p w14:paraId="7F95D67D">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 xml:space="preserve">HR </w:t>
            </w:r>
            <w:r>
              <w:rPr>
                <w:rFonts w:hint="eastAsia" w:ascii="Times New Roman" w:hAnsi="Times New Roman" w:eastAsia="微软雅黑" w:cs="Times New Roman"/>
                <w:b/>
                <w:bCs/>
                <w:color w:val="auto"/>
                <w:kern w:val="0"/>
                <w:sz w:val="20"/>
                <w:szCs w:val="20"/>
                <w:highlight w:val="none"/>
                <w:lang w:val="en-US" w:eastAsia="zh-CN" w:bidi="ar"/>
              </w:rPr>
              <w:t>(</w:t>
            </w:r>
            <w:r>
              <w:rPr>
                <w:rFonts w:ascii="Times New Roman" w:hAnsi="Times New Roman" w:eastAsia="微软雅黑" w:cs="Times New Roman"/>
                <w:b/>
                <w:bCs/>
                <w:color w:val="auto"/>
                <w:kern w:val="0"/>
                <w:sz w:val="20"/>
                <w:szCs w:val="20"/>
                <w:highlight w:val="none"/>
                <w:lang w:bidi="ar"/>
              </w:rPr>
              <w:t>95% CI</w:t>
            </w:r>
            <w:r>
              <w:rPr>
                <w:rFonts w:hint="eastAsia" w:ascii="Times New Roman" w:hAnsi="Times New Roman" w:eastAsia="微软雅黑" w:cs="Times New Roman"/>
                <w:b/>
                <w:bCs/>
                <w:color w:val="auto"/>
                <w:kern w:val="0"/>
                <w:sz w:val="20"/>
                <w:szCs w:val="20"/>
                <w:highlight w:val="none"/>
                <w:lang w:val="en-US" w:eastAsia="zh-CN" w:bidi="ar"/>
              </w:rPr>
              <w:t>)</w:t>
            </w:r>
          </w:p>
        </w:tc>
        <w:tc>
          <w:tcPr>
            <w:tcW w:w="1500" w:type="dxa"/>
            <w:tcBorders>
              <w:top w:val="single" w:color="000000" w:sz="12" w:space="0"/>
              <w:left w:val="nil"/>
              <w:bottom w:val="single" w:color="000000" w:sz="12" w:space="0"/>
              <w:right w:val="nil"/>
            </w:tcBorders>
            <w:shd w:val="clear" w:color="auto" w:fill="auto"/>
            <w:vAlign w:val="center"/>
          </w:tcPr>
          <w:p w14:paraId="324F4494">
            <w:pPr>
              <w:widowControl/>
              <w:spacing w:line="480" w:lineRule="auto"/>
              <w:jc w:val="center"/>
              <w:textAlignment w:val="center"/>
              <w:rPr>
                <w:rFonts w:ascii="Times New Roman" w:hAnsi="Times New Roman" w:eastAsia="微软雅黑" w:cs="Times New Roman"/>
                <w:b/>
                <w:bCs/>
                <w:i/>
                <w:iCs/>
                <w:color w:val="auto"/>
                <w:sz w:val="20"/>
                <w:szCs w:val="20"/>
                <w:highlight w:val="none"/>
              </w:rPr>
            </w:pPr>
            <w:r>
              <w:rPr>
                <w:rFonts w:ascii="Times New Roman" w:hAnsi="Times New Roman" w:eastAsia="微软雅黑" w:cs="Times New Roman"/>
                <w:b/>
                <w:bCs/>
                <w:i/>
                <w:iCs/>
                <w:color w:val="auto"/>
                <w:kern w:val="0"/>
                <w:sz w:val="20"/>
                <w:szCs w:val="20"/>
                <w:highlight w:val="none"/>
                <w:lang w:bidi="ar"/>
              </w:rPr>
              <w:t>P</w:t>
            </w:r>
            <w:r>
              <w:rPr>
                <w:rFonts w:ascii="Times New Roman" w:hAnsi="Times New Roman" w:eastAsia="微软雅黑" w:cs="Times New Roman"/>
                <w:b/>
                <w:bCs/>
                <w:color w:val="auto"/>
                <w:kern w:val="0"/>
                <w:sz w:val="20"/>
                <w:szCs w:val="20"/>
                <w:highlight w:val="none"/>
                <w:lang w:bidi="ar"/>
              </w:rPr>
              <w:t>-value</w:t>
            </w:r>
          </w:p>
        </w:tc>
      </w:tr>
      <w:tr w14:paraId="1EF47E2F">
        <w:tblPrEx>
          <w:tblCellMar>
            <w:top w:w="0" w:type="dxa"/>
            <w:left w:w="108" w:type="dxa"/>
            <w:bottom w:w="0" w:type="dxa"/>
            <w:right w:w="108" w:type="dxa"/>
          </w:tblCellMar>
        </w:tblPrEx>
        <w:trPr>
          <w:trHeight w:val="550" w:hRule="atLeast"/>
        </w:trPr>
        <w:tc>
          <w:tcPr>
            <w:tcW w:w="14079" w:type="dxa"/>
            <w:gridSpan w:val="7"/>
            <w:tcBorders>
              <w:top w:val="nil"/>
              <w:left w:val="nil"/>
              <w:bottom w:val="nil"/>
              <w:right w:val="nil"/>
            </w:tcBorders>
            <w:shd w:val="clear" w:color="auto" w:fill="FFFFFF"/>
            <w:vAlign w:val="center"/>
          </w:tcPr>
          <w:p w14:paraId="733E6D61">
            <w:pPr>
              <w:widowControl/>
              <w:spacing w:line="480" w:lineRule="auto"/>
              <w:jc w:val="left"/>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KDMAge</w:t>
            </w:r>
            <w:r>
              <w:rPr>
                <w:rFonts w:hint="eastAsia" w:ascii="Times New Roman" w:hAnsi="Times New Roman" w:eastAsia="微软雅黑" w:cs="Times New Roman"/>
                <w:b/>
                <w:bCs/>
                <w:color w:val="auto"/>
                <w:kern w:val="0"/>
                <w:sz w:val="20"/>
                <w:szCs w:val="20"/>
                <w:highlight w:val="none"/>
                <w:lang w:bidi="ar"/>
              </w:rPr>
              <w:t>Accel</w:t>
            </w:r>
          </w:p>
        </w:tc>
      </w:tr>
      <w:tr w14:paraId="08D8B9D8">
        <w:tblPrEx>
          <w:tblCellMar>
            <w:top w:w="0" w:type="dxa"/>
            <w:left w:w="108" w:type="dxa"/>
            <w:bottom w:w="0" w:type="dxa"/>
            <w:right w:w="108" w:type="dxa"/>
          </w:tblCellMar>
        </w:tblPrEx>
        <w:trPr>
          <w:trHeight w:val="575" w:hRule="atLeast"/>
        </w:trPr>
        <w:tc>
          <w:tcPr>
            <w:tcW w:w="2104" w:type="dxa"/>
            <w:tcBorders>
              <w:top w:val="nil"/>
              <w:left w:val="nil"/>
              <w:bottom w:val="nil"/>
              <w:right w:val="nil"/>
            </w:tcBorders>
            <w:shd w:val="clear" w:color="auto" w:fill="FFFFFF"/>
            <w:vAlign w:val="center"/>
          </w:tcPr>
          <w:p w14:paraId="430644A8">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1"/>
                <w:szCs w:val="21"/>
                <w:highlight w:val="none"/>
                <w:lang w:bidi="ar"/>
              </w:rPr>
              <w:t>Continuous</w:t>
            </w:r>
          </w:p>
        </w:tc>
        <w:tc>
          <w:tcPr>
            <w:tcW w:w="2200" w:type="dxa"/>
            <w:tcBorders>
              <w:top w:val="nil"/>
              <w:left w:val="nil"/>
              <w:bottom w:val="nil"/>
              <w:right w:val="nil"/>
            </w:tcBorders>
            <w:shd w:val="clear" w:color="auto" w:fill="FFFFFF"/>
            <w:vAlign w:val="center"/>
          </w:tcPr>
          <w:p w14:paraId="0813328A">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1.06</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(1.03-1.10)</w:t>
            </w:r>
          </w:p>
        </w:tc>
        <w:tc>
          <w:tcPr>
            <w:tcW w:w="1462" w:type="dxa"/>
            <w:tcBorders>
              <w:top w:val="nil"/>
              <w:left w:val="nil"/>
              <w:bottom w:val="nil"/>
              <w:right w:val="nil"/>
            </w:tcBorders>
            <w:shd w:val="clear" w:color="auto" w:fill="FFFFFF"/>
            <w:vAlign w:val="center"/>
          </w:tcPr>
          <w:p w14:paraId="0FB23AA3">
            <w:pPr>
              <w:widowControl/>
              <w:spacing w:line="480" w:lineRule="auto"/>
              <w:textAlignment w:val="center"/>
              <w:rPr>
                <w:rFonts w:ascii="Times New Roman" w:hAnsi="Times New Roman" w:eastAsia="宋体" w:cs="Times New Roman"/>
                <w:color w:val="auto"/>
                <w:sz w:val="20"/>
                <w:szCs w:val="20"/>
                <w:highlight w:val="none"/>
              </w:rPr>
            </w:pPr>
            <w:r>
              <w:rPr>
                <w:rStyle w:val="7"/>
                <w:rFonts w:ascii="Times New Roman" w:hAnsi="Times New Roman" w:eastAsia="宋体" w:cs="Times New Roman"/>
                <w:color w:val="auto"/>
                <w:sz w:val="22"/>
                <w:highlight w:val="none"/>
                <w:lang w:bidi="ar"/>
              </w:rPr>
              <w:t>&lt;0.001</w:t>
            </w:r>
          </w:p>
        </w:tc>
        <w:tc>
          <w:tcPr>
            <w:tcW w:w="2588" w:type="dxa"/>
            <w:tcBorders>
              <w:top w:val="nil"/>
              <w:left w:val="nil"/>
              <w:bottom w:val="nil"/>
              <w:right w:val="nil"/>
            </w:tcBorders>
            <w:shd w:val="clear" w:color="auto" w:fill="FFFFFF"/>
            <w:vAlign w:val="center"/>
          </w:tcPr>
          <w:p w14:paraId="11C21ED3">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1.05</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(1.01-1.08)</w:t>
            </w:r>
          </w:p>
        </w:tc>
        <w:tc>
          <w:tcPr>
            <w:tcW w:w="1625" w:type="dxa"/>
            <w:tcBorders>
              <w:top w:val="nil"/>
              <w:left w:val="nil"/>
              <w:bottom w:val="nil"/>
              <w:right w:val="nil"/>
            </w:tcBorders>
            <w:shd w:val="clear" w:color="auto" w:fill="FFFFFF"/>
            <w:vAlign w:val="center"/>
          </w:tcPr>
          <w:p w14:paraId="2749E6B6">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0.00</w:t>
            </w:r>
            <w:r>
              <w:rPr>
                <w:rFonts w:hint="eastAsia" w:ascii="Times New Roman" w:hAnsi="Times New Roman" w:cs="Times New Roman"/>
                <w:color w:val="auto"/>
                <w:sz w:val="22"/>
                <w:highlight w:val="none"/>
                <w:lang w:bidi="ar"/>
              </w:rPr>
              <w:t>5</w:t>
            </w:r>
          </w:p>
        </w:tc>
        <w:tc>
          <w:tcPr>
            <w:tcW w:w="2600" w:type="dxa"/>
            <w:tcBorders>
              <w:top w:val="nil"/>
              <w:left w:val="nil"/>
              <w:bottom w:val="nil"/>
              <w:right w:val="nil"/>
            </w:tcBorders>
            <w:shd w:val="clear" w:color="auto" w:fill="FFFFFF"/>
            <w:vAlign w:val="center"/>
          </w:tcPr>
          <w:p w14:paraId="56DCF9D6">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1.05</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(1.01-1.08)</w:t>
            </w:r>
          </w:p>
        </w:tc>
        <w:tc>
          <w:tcPr>
            <w:tcW w:w="1500" w:type="dxa"/>
            <w:tcBorders>
              <w:top w:val="nil"/>
              <w:left w:val="nil"/>
              <w:bottom w:val="nil"/>
              <w:right w:val="nil"/>
            </w:tcBorders>
            <w:shd w:val="clear" w:color="auto" w:fill="FFFFFF"/>
            <w:vAlign w:val="center"/>
          </w:tcPr>
          <w:p w14:paraId="00B7F567">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0.005</w:t>
            </w:r>
          </w:p>
        </w:tc>
      </w:tr>
      <w:tr w14:paraId="5F83BBBF">
        <w:tblPrEx>
          <w:tblCellMar>
            <w:top w:w="0" w:type="dxa"/>
            <w:left w:w="108" w:type="dxa"/>
            <w:bottom w:w="0" w:type="dxa"/>
            <w:right w:w="108" w:type="dxa"/>
          </w:tblCellMar>
        </w:tblPrEx>
        <w:trPr>
          <w:trHeight w:val="412" w:hRule="atLeast"/>
        </w:trPr>
        <w:tc>
          <w:tcPr>
            <w:tcW w:w="2104" w:type="dxa"/>
            <w:tcBorders>
              <w:top w:val="nil"/>
              <w:left w:val="nil"/>
              <w:bottom w:val="nil"/>
              <w:right w:val="nil"/>
            </w:tcBorders>
            <w:shd w:val="clear" w:color="auto" w:fill="FFFFFF"/>
            <w:vAlign w:val="center"/>
          </w:tcPr>
          <w:p w14:paraId="272811C1">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Quartile 1</w:t>
            </w:r>
          </w:p>
        </w:tc>
        <w:tc>
          <w:tcPr>
            <w:tcW w:w="2200" w:type="dxa"/>
            <w:tcBorders>
              <w:top w:val="nil"/>
              <w:left w:val="nil"/>
              <w:bottom w:val="nil"/>
              <w:right w:val="nil"/>
            </w:tcBorders>
            <w:shd w:val="clear" w:color="auto" w:fill="FFFFFF"/>
            <w:vAlign w:val="center"/>
          </w:tcPr>
          <w:p w14:paraId="65D9C600">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462" w:type="dxa"/>
            <w:tcBorders>
              <w:top w:val="nil"/>
              <w:left w:val="nil"/>
              <w:bottom w:val="nil"/>
              <w:right w:val="nil"/>
            </w:tcBorders>
            <w:shd w:val="clear" w:color="auto" w:fill="auto"/>
            <w:vAlign w:val="center"/>
          </w:tcPr>
          <w:p w14:paraId="2704E72B">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c>
          <w:tcPr>
            <w:tcW w:w="2588" w:type="dxa"/>
            <w:tcBorders>
              <w:top w:val="nil"/>
              <w:left w:val="nil"/>
              <w:bottom w:val="nil"/>
              <w:right w:val="nil"/>
            </w:tcBorders>
            <w:shd w:val="clear" w:color="auto" w:fill="FFFFFF"/>
            <w:vAlign w:val="center"/>
          </w:tcPr>
          <w:p w14:paraId="3E6F58BF">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625" w:type="dxa"/>
            <w:tcBorders>
              <w:top w:val="nil"/>
              <w:left w:val="nil"/>
              <w:bottom w:val="nil"/>
              <w:right w:val="nil"/>
            </w:tcBorders>
            <w:shd w:val="clear" w:color="auto" w:fill="auto"/>
            <w:vAlign w:val="center"/>
          </w:tcPr>
          <w:p w14:paraId="0915BFBA">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c>
          <w:tcPr>
            <w:tcW w:w="2600" w:type="dxa"/>
            <w:tcBorders>
              <w:top w:val="nil"/>
              <w:left w:val="nil"/>
              <w:bottom w:val="nil"/>
              <w:right w:val="nil"/>
            </w:tcBorders>
            <w:shd w:val="clear" w:color="auto" w:fill="FFFFFF"/>
            <w:vAlign w:val="center"/>
          </w:tcPr>
          <w:p w14:paraId="4B7CEDF9">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500" w:type="dxa"/>
            <w:tcBorders>
              <w:top w:val="nil"/>
              <w:left w:val="nil"/>
              <w:bottom w:val="nil"/>
              <w:right w:val="nil"/>
            </w:tcBorders>
            <w:shd w:val="clear" w:color="auto" w:fill="auto"/>
            <w:vAlign w:val="center"/>
          </w:tcPr>
          <w:p w14:paraId="2BF2B7BE">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r>
      <w:tr w14:paraId="2605F18C">
        <w:tblPrEx>
          <w:tblCellMar>
            <w:top w:w="0" w:type="dxa"/>
            <w:left w:w="108" w:type="dxa"/>
            <w:bottom w:w="0" w:type="dxa"/>
            <w:right w:w="108" w:type="dxa"/>
          </w:tblCellMar>
        </w:tblPrEx>
        <w:trPr>
          <w:trHeight w:val="575" w:hRule="atLeast"/>
        </w:trPr>
        <w:tc>
          <w:tcPr>
            <w:tcW w:w="2104" w:type="dxa"/>
            <w:tcBorders>
              <w:top w:val="nil"/>
              <w:left w:val="nil"/>
              <w:bottom w:val="nil"/>
              <w:right w:val="nil"/>
            </w:tcBorders>
            <w:shd w:val="clear" w:color="auto" w:fill="FFFFFF"/>
            <w:vAlign w:val="center"/>
          </w:tcPr>
          <w:p w14:paraId="18FD2327">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Quartile 2</w:t>
            </w:r>
          </w:p>
        </w:tc>
        <w:tc>
          <w:tcPr>
            <w:tcW w:w="2200" w:type="dxa"/>
            <w:tcBorders>
              <w:top w:val="nil"/>
              <w:left w:val="nil"/>
              <w:bottom w:val="nil"/>
              <w:right w:val="nil"/>
            </w:tcBorders>
            <w:shd w:val="clear" w:color="auto" w:fill="FFFFFF"/>
            <w:vAlign w:val="center"/>
          </w:tcPr>
          <w:p w14:paraId="2EAAAE0A">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0.93</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(0.81-1,07)</w:t>
            </w:r>
          </w:p>
        </w:tc>
        <w:tc>
          <w:tcPr>
            <w:tcW w:w="1462" w:type="dxa"/>
            <w:tcBorders>
              <w:top w:val="nil"/>
              <w:left w:val="nil"/>
              <w:bottom w:val="nil"/>
              <w:right w:val="nil"/>
            </w:tcBorders>
            <w:shd w:val="clear" w:color="auto" w:fill="auto"/>
            <w:noWrap/>
            <w:vAlign w:val="center"/>
          </w:tcPr>
          <w:p w14:paraId="1B6EF6E3">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0.305</w:t>
            </w:r>
          </w:p>
        </w:tc>
        <w:tc>
          <w:tcPr>
            <w:tcW w:w="2588" w:type="dxa"/>
            <w:tcBorders>
              <w:top w:val="nil"/>
              <w:left w:val="nil"/>
              <w:bottom w:val="nil"/>
              <w:right w:val="nil"/>
            </w:tcBorders>
            <w:shd w:val="clear" w:color="auto" w:fill="FFFFFF"/>
            <w:vAlign w:val="center"/>
          </w:tcPr>
          <w:p w14:paraId="2A1BB3FC">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0.93</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(0.81-1.08)</w:t>
            </w:r>
          </w:p>
        </w:tc>
        <w:tc>
          <w:tcPr>
            <w:tcW w:w="1625" w:type="dxa"/>
            <w:tcBorders>
              <w:top w:val="nil"/>
              <w:left w:val="nil"/>
              <w:bottom w:val="nil"/>
              <w:right w:val="nil"/>
            </w:tcBorders>
            <w:shd w:val="clear" w:color="auto" w:fill="auto"/>
            <w:noWrap/>
            <w:vAlign w:val="center"/>
          </w:tcPr>
          <w:p w14:paraId="49905412">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 xml:space="preserve">0.340 </w:t>
            </w:r>
          </w:p>
        </w:tc>
        <w:tc>
          <w:tcPr>
            <w:tcW w:w="2600" w:type="dxa"/>
            <w:tcBorders>
              <w:top w:val="nil"/>
              <w:left w:val="nil"/>
              <w:bottom w:val="nil"/>
              <w:right w:val="nil"/>
            </w:tcBorders>
            <w:shd w:val="clear" w:color="auto" w:fill="FFFFFF"/>
            <w:vAlign w:val="center"/>
          </w:tcPr>
          <w:p w14:paraId="7F2C2680">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0.93</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(0.81-1.08)</w:t>
            </w:r>
          </w:p>
        </w:tc>
        <w:tc>
          <w:tcPr>
            <w:tcW w:w="1500" w:type="dxa"/>
            <w:tcBorders>
              <w:top w:val="nil"/>
              <w:left w:val="nil"/>
              <w:bottom w:val="nil"/>
              <w:right w:val="nil"/>
            </w:tcBorders>
            <w:shd w:val="clear" w:color="auto" w:fill="auto"/>
            <w:noWrap/>
            <w:vAlign w:val="center"/>
          </w:tcPr>
          <w:p w14:paraId="3216094A">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 xml:space="preserve">0.350 </w:t>
            </w:r>
          </w:p>
        </w:tc>
      </w:tr>
      <w:tr w14:paraId="6E8C0E46">
        <w:tblPrEx>
          <w:tblCellMar>
            <w:top w:w="0" w:type="dxa"/>
            <w:left w:w="108" w:type="dxa"/>
            <w:bottom w:w="0" w:type="dxa"/>
            <w:right w:w="108" w:type="dxa"/>
          </w:tblCellMar>
        </w:tblPrEx>
        <w:trPr>
          <w:trHeight w:val="575" w:hRule="atLeast"/>
        </w:trPr>
        <w:tc>
          <w:tcPr>
            <w:tcW w:w="2104" w:type="dxa"/>
            <w:tcBorders>
              <w:top w:val="nil"/>
              <w:left w:val="nil"/>
              <w:bottom w:val="nil"/>
              <w:right w:val="nil"/>
            </w:tcBorders>
            <w:shd w:val="clear" w:color="auto" w:fill="FFFFFF"/>
            <w:vAlign w:val="center"/>
          </w:tcPr>
          <w:p w14:paraId="7AAD3EF7">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Quartile 3</w:t>
            </w:r>
          </w:p>
        </w:tc>
        <w:tc>
          <w:tcPr>
            <w:tcW w:w="2200" w:type="dxa"/>
            <w:tcBorders>
              <w:top w:val="nil"/>
              <w:left w:val="nil"/>
              <w:bottom w:val="nil"/>
              <w:right w:val="nil"/>
            </w:tcBorders>
            <w:shd w:val="clear" w:color="auto" w:fill="FFFFFF"/>
            <w:vAlign w:val="center"/>
          </w:tcPr>
          <w:p w14:paraId="51A33BEF">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1.14</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(1.00-1.31)</w:t>
            </w:r>
          </w:p>
        </w:tc>
        <w:tc>
          <w:tcPr>
            <w:tcW w:w="1462" w:type="dxa"/>
            <w:tcBorders>
              <w:top w:val="nil"/>
              <w:left w:val="nil"/>
              <w:bottom w:val="nil"/>
              <w:right w:val="nil"/>
            </w:tcBorders>
            <w:shd w:val="clear" w:color="auto" w:fill="auto"/>
            <w:noWrap/>
            <w:vAlign w:val="center"/>
          </w:tcPr>
          <w:p w14:paraId="0421DF12">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 xml:space="preserve">0.550 </w:t>
            </w:r>
          </w:p>
        </w:tc>
        <w:tc>
          <w:tcPr>
            <w:tcW w:w="2588" w:type="dxa"/>
            <w:tcBorders>
              <w:top w:val="nil"/>
              <w:left w:val="nil"/>
              <w:bottom w:val="nil"/>
              <w:right w:val="nil"/>
            </w:tcBorders>
            <w:shd w:val="clear" w:color="auto" w:fill="FFFFFF"/>
            <w:vAlign w:val="center"/>
          </w:tcPr>
          <w:p w14:paraId="2894BC50">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1.14</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(0.99-1.30)</w:t>
            </w:r>
          </w:p>
        </w:tc>
        <w:tc>
          <w:tcPr>
            <w:tcW w:w="1625" w:type="dxa"/>
            <w:tcBorders>
              <w:top w:val="nil"/>
              <w:left w:val="nil"/>
              <w:bottom w:val="nil"/>
              <w:right w:val="nil"/>
            </w:tcBorders>
            <w:shd w:val="clear" w:color="auto" w:fill="auto"/>
            <w:noWrap/>
            <w:vAlign w:val="center"/>
          </w:tcPr>
          <w:p w14:paraId="08D84B69">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 xml:space="preserve">0.070 </w:t>
            </w:r>
          </w:p>
        </w:tc>
        <w:tc>
          <w:tcPr>
            <w:tcW w:w="2600" w:type="dxa"/>
            <w:tcBorders>
              <w:top w:val="nil"/>
              <w:left w:val="nil"/>
              <w:bottom w:val="nil"/>
              <w:right w:val="nil"/>
            </w:tcBorders>
            <w:shd w:val="clear" w:color="auto" w:fill="FFFFFF"/>
            <w:vAlign w:val="center"/>
          </w:tcPr>
          <w:p w14:paraId="7281E503">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1.14</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(0.99-1.30)</w:t>
            </w:r>
          </w:p>
        </w:tc>
        <w:tc>
          <w:tcPr>
            <w:tcW w:w="1500" w:type="dxa"/>
            <w:tcBorders>
              <w:top w:val="nil"/>
              <w:left w:val="nil"/>
              <w:bottom w:val="nil"/>
              <w:right w:val="nil"/>
            </w:tcBorders>
            <w:shd w:val="clear" w:color="auto" w:fill="auto"/>
            <w:noWrap/>
            <w:vAlign w:val="center"/>
          </w:tcPr>
          <w:p w14:paraId="4D3E393B">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0.070</w:t>
            </w:r>
          </w:p>
        </w:tc>
      </w:tr>
      <w:tr w14:paraId="6516D99D">
        <w:tblPrEx>
          <w:tblCellMar>
            <w:top w:w="0" w:type="dxa"/>
            <w:left w:w="108" w:type="dxa"/>
            <w:bottom w:w="0" w:type="dxa"/>
            <w:right w:w="108" w:type="dxa"/>
          </w:tblCellMar>
        </w:tblPrEx>
        <w:trPr>
          <w:trHeight w:val="575" w:hRule="atLeast"/>
        </w:trPr>
        <w:tc>
          <w:tcPr>
            <w:tcW w:w="2104" w:type="dxa"/>
            <w:tcBorders>
              <w:top w:val="nil"/>
              <w:left w:val="nil"/>
              <w:bottom w:val="nil"/>
              <w:right w:val="nil"/>
            </w:tcBorders>
            <w:shd w:val="clear" w:color="auto" w:fill="FFFFFF"/>
            <w:vAlign w:val="center"/>
          </w:tcPr>
          <w:p w14:paraId="4227142B">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Quartile 4</w:t>
            </w:r>
          </w:p>
        </w:tc>
        <w:tc>
          <w:tcPr>
            <w:tcW w:w="2200" w:type="dxa"/>
            <w:tcBorders>
              <w:top w:val="nil"/>
              <w:left w:val="nil"/>
              <w:bottom w:val="nil"/>
              <w:right w:val="nil"/>
            </w:tcBorders>
            <w:shd w:val="clear" w:color="auto" w:fill="FFFFFF"/>
            <w:vAlign w:val="center"/>
          </w:tcPr>
          <w:p w14:paraId="17E00FF6">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1.25</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(1.10-1.42)</w:t>
            </w:r>
          </w:p>
        </w:tc>
        <w:tc>
          <w:tcPr>
            <w:tcW w:w="1462" w:type="dxa"/>
            <w:tcBorders>
              <w:top w:val="nil"/>
              <w:left w:val="nil"/>
              <w:bottom w:val="nil"/>
              <w:right w:val="nil"/>
            </w:tcBorders>
            <w:shd w:val="clear" w:color="auto" w:fill="auto"/>
            <w:noWrap/>
            <w:vAlign w:val="center"/>
          </w:tcPr>
          <w:p w14:paraId="28D62C06">
            <w:pPr>
              <w:widowControl/>
              <w:spacing w:line="480" w:lineRule="auto"/>
              <w:textAlignment w:val="center"/>
              <w:rPr>
                <w:rFonts w:ascii="Times New Roman" w:hAnsi="Times New Roman" w:eastAsia="宋体" w:cs="Times New Roman"/>
                <w:color w:val="auto"/>
                <w:sz w:val="20"/>
                <w:szCs w:val="20"/>
                <w:highlight w:val="none"/>
              </w:rPr>
            </w:pPr>
            <w:r>
              <w:rPr>
                <w:rStyle w:val="7"/>
                <w:rFonts w:ascii="Times New Roman" w:hAnsi="Times New Roman" w:eastAsia="宋体" w:cs="Times New Roman"/>
                <w:color w:val="auto"/>
                <w:sz w:val="22"/>
                <w:highlight w:val="none"/>
                <w:lang w:bidi="ar"/>
              </w:rPr>
              <w:t>&lt;0.001</w:t>
            </w:r>
          </w:p>
        </w:tc>
        <w:tc>
          <w:tcPr>
            <w:tcW w:w="2588" w:type="dxa"/>
            <w:tcBorders>
              <w:top w:val="nil"/>
              <w:left w:val="nil"/>
              <w:bottom w:val="nil"/>
              <w:right w:val="nil"/>
            </w:tcBorders>
            <w:shd w:val="clear" w:color="auto" w:fill="FFFFFF"/>
            <w:vAlign w:val="center"/>
          </w:tcPr>
          <w:p w14:paraId="057BAB84">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1.19</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(1.04-1.35)</w:t>
            </w:r>
          </w:p>
        </w:tc>
        <w:tc>
          <w:tcPr>
            <w:tcW w:w="1625" w:type="dxa"/>
            <w:tcBorders>
              <w:top w:val="nil"/>
              <w:left w:val="nil"/>
              <w:bottom w:val="nil"/>
              <w:right w:val="nil"/>
            </w:tcBorders>
            <w:shd w:val="clear" w:color="auto" w:fill="auto"/>
            <w:noWrap/>
            <w:vAlign w:val="center"/>
          </w:tcPr>
          <w:p w14:paraId="7C9E63E4">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0.009</w:t>
            </w:r>
          </w:p>
        </w:tc>
        <w:tc>
          <w:tcPr>
            <w:tcW w:w="2600" w:type="dxa"/>
            <w:tcBorders>
              <w:top w:val="nil"/>
              <w:left w:val="nil"/>
              <w:bottom w:val="nil"/>
              <w:right w:val="nil"/>
            </w:tcBorders>
            <w:shd w:val="clear" w:color="auto" w:fill="FFFFFF"/>
            <w:vAlign w:val="center"/>
          </w:tcPr>
          <w:p w14:paraId="4788FCFB">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1.19</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(1.04-1.35)</w:t>
            </w:r>
          </w:p>
        </w:tc>
        <w:tc>
          <w:tcPr>
            <w:tcW w:w="1500" w:type="dxa"/>
            <w:tcBorders>
              <w:top w:val="nil"/>
              <w:left w:val="nil"/>
              <w:bottom w:val="nil"/>
              <w:right w:val="nil"/>
            </w:tcBorders>
            <w:shd w:val="clear" w:color="auto" w:fill="auto"/>
            <w:noWrap/>
            <w:vAlign w:val="center"/>
          </w:tcPr>
          <w:p w14:paraId="3D160428">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0.00</w:t>
            </w:r>
            <w:r>
              <w:rPr>
                <w:rFonts w:hint="eastAsia" w:ascii="Times New Roman" w:hAnsi="Times New Roman" w:cs="Times New Roman"/>
                <w:color w:val="auto"/>
                <w:sz w:val="22"/>
                <w:highlight w:val="none"/>
                <w:lang w:bidi="ar"/>
              </w:rPr>
              <w:t>9</w:t>
            </w:r>
          </w:p>
        </w:tc>
      </w:tr>
      <w:tr w14:paraId="628E51AA">
        <w:tblPrEx>
          <w:tblCellMar>
            <w:top w:w="0" w:type="dxa"/>
            <w:left w:w="108" w:type="dxa"/>
            <w:bottom w:w="0" w:type="dxa"/>
            <w:right w:w="108" w:type="dxa"/>
          </w:tblCellMar>
        </w:tblPrEx>
        <w:trPr>
          <w:trHeight w:val="822" w:hRule="atLeast"/>
        </w:trPr>
        <w:tc>
          <w:tcPr>
            <w:tcW w:w="2104" w:type="dxa"/>
            <w:tcBorders>
              <w:top w:val="nil"/>
              <w:left w:val="nil"/>
              <w:bottom w:val="nil"/>
              <w:right w:val="nil"/>
            </w:tcBorders>
            <w:shd w:val="clear" w:color="auto" w:fill="FFFFFF"/>
            <w:vAlign w:val="center"/>
          </w:tcPr>
          <w:p w14:paraId="12D80AE2">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Non-accelerated aging</w:t>
            </w:r>
          </w:p>
        </w:tc>
        <w:tc>
          <w:tcPr>
            <w:tcW w:w="2200" w:type="dxa"/>
            <w:tcBorders>
              <w:top w:val="nil"/>
              <w:left w:val="nil"/>
              <w:bottom w:val="nil"/>
              <w:right w:val="nil"/>
            </w:tcBorders>
            <w:shd w:val="clear" w:color="auto" w:fill="FFFFFF"/>
            <w:vAlign w:val="center"/>
          </w:tcPr>
          <w:p w14:paraId="2BFEF135">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462" w:type="dxa"/>
            <w:tcBorders>
              <w:top w:val="nil"/>
              <w:left w:val="nil"/>
              <w:bottom w:val="nil"/>
              <w:right w:val="nil"/>
            </w:tcBorders>
            <w:shd w:val="clear" w:color="auto" w:fill="auto"/>
            <w:vAlign w:val="center"/>
          </w:tcPr>
          <w:p w14:paraId="2D04F85D">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c>
          <w:tcPr>
            <w:tcW w:w="2588" w:type="dxa"/>
            <w:tcBorders>
              <w:top w:val="nil"/>
              <w:left w:val="nil"/>
              <w:bottom w:val="nil"/>
              <w:right w:val="nil"/>
            </w:tcBorders>
            <w:shd w:val="clear" w:color="auto" w:fill="FFFFFF"/>
            <w:vAlign w:val="center"/>
          </w:tcPr>
          <w:p w14:paraId="09413CF8">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625" w:type="dxa"/>
            <w:tcBorders>
              <w:top w:val="nil"/>
              <w:left w:val="nil"/>
              <w:bottom w:val="nil"/>
              <w:right w:val="nil"/>
            </w:tcBorders>
            <w:shd w:val="clear" w:color="auto" w:fill="auto"/>
            <w:vAlign w:val="center"/>
          </w:tcPr>
          <w:p w14:paraId="0B64942A">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c>
          <w:tcPr>
            <w:tcW w:w="2600" w:type="dxa"/>
            <w:tcBorders>
              <w:top w:val="nil"/>
              <w:left w:val="nil"/>
              <w:bottom w:val="nil"/>
              <w:right w:val="nil"/>
            </w:tcBorders>
            <w:shd w:val="clear" w:color="auto" w:fill="FFFFFF"/>
            <w:vAlign w:val="center"/>
          </w:tcPr>
          <w:p w14:paraId="1EE21675">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500" w:type="dxa"/>
            <w:tcBorders>
              <w:top w:val="nil"/>
              <w:left w:val="nil"/>
              <w:bottom w:val="nil"/>
              <w:right w:val="nil"/>
            </w:tcBorders>
            <w:shd w:val="clear" w:color="auto" w:fill="auto"/>
            <w:vAlign w:val="center"/>
          </w:tcPr>
          <w:p w14:paraId="7C172F1E">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r>
      <w:tr w14:paraId="0F780BF8">
        <w:tblPrEx>
          <w:tblCellMar>
            <w:top w:w="0" w:type="dxa"/>
            <w:left w:w="108" w:type="dxa"/>
            <w:bottom w:w="0" w:type="dxa"/>
            <w:right w:w="108" w:type="dxa"/>
          </w:tblCellMar>
        </w:tblPrEx>
        <w:trPr>
          <w:trHeight w:val="822" w:hRule="atLeast"/>
        </w:trPr>
        <w:tc>
          <w:tcPr>
            <w:tcW w:w="2104" w:type="dxa"/>
            <w:tcBorders>
              <w:top w:val="nil"/>
              <w:left w:val="nil"/>
              <w:bottom w:val="nil"/>
              <w:right w:val="nil"/>
            </w:tcBorders>
            <w:shd w:val="clear" w:color="auto" w:fill="FFFFFF"/>
            <w:vAlign w:val="center"/>
          </w:tcPr>
          <w:p w14:paraId="378CFEBD">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Accelerated aging</w:t>
            </w:r>
          </w:p>
        </w:tc>
        <w:tc>
          <w:tcPr>
            <w:tcW w:w="2200" w:type="dxa"/>
            <w:tcBorders>
              <w:top w:val="nil"/>
              <w:left w:val="nil"/>
              <w:bottom w:val="nil"/>
              <w:right w:val="nil"/>
            </w:tcBorders>
            <w:shd w:val="clear" w:color="auto" w:fill="FFFFFF"/>
            <w:vAlign w:val="center"/>
          </w:tcPr>
          <w:p w14:paraId="7524A975">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1.23</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(1.13-1.35)</w:t>
            </w:r>
          </w:p>
        </w:tc>
        <w:tc>
          <w:tcPr>
            <w:tcW w:w="1462" w:type="dxa"/>
            <w:tcBorders>
              <w:top w:val="nil"/>
              <w:left w:val="nil"/>
              <w:bottom w:val="nil"/>
              <w:right w:val="nil"/>
            </w:tcBorders>
            <w:shd w:val="clear" w:color="auto" w:fill="auto"/>
            <w:noWrap/>
            <w:vAlign w:val="center"/>
          </w:tcPr>
          <w:p w14:paraId="0486D50D">
            <w:pPr>
              <w:widowControl/>
              <w:spacing w:line="480" w:lineRule="auto"/>
              <w:textAlignment w:val="center"/>
              <w:rPr>
                <w:rFonts w:ascii="Times New Roman" w:hAnsi="Times New Roman" w:eastAsia="宋体" w:cs="Times New Roman"/>
                <w:color w:val="auto"/>
                <w:sz w:val="20"/>
                <w:szCs w:val="20"/>
                <w:highlight w:val="none"/>
              </w:rPr>
            </w:pPr>
            <w:r>
              <w:rPr>
                <w:rStyle w:val="7"/>
                <w:rFonts w:ascii="Times New Roman" w:hAnsi="Times New Roman" w:eastAsia="宋体" w:cs="Times New Roman"/>
                <w:color w:val="auto"/>
                <w:sz w:val="22"/>
                <w:highlight w:val="none"/>
                <w:lang w:bidi="ar"/>
              </w:rPr>
              <w:t>&lt;0.001</w:t>
            </w:r>
          </w:p>
        </w:tc>
        <w:tc>
          <w:tcPr>
            <w:tcW w:w="2588" w:type="dxa"/>
            <w:tcBorders>
              <w:top w:val="nil"/>
              <w:left w:val="nil"/>
              <w:bottom w:val="nil"/>
              <w:right w:val="nil"/>
            </w:tcBorders>
            <w:shd w:val="clear" w:color="auto" w:fill="FFFFFF"/>
            <w:vAlign w:val="center"/>
          </w:tcPr>
          <w:p w14:paraId="5484BF58">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1.20</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(1.09-1.31)</w:t>
            </w:r>
          </w:p>
        </w:tc>
        <w:tc>
          <w:tcPr>
            <w:tcW w:w="1625" w:type="dxa"/>
            <w:tcBorders>
              <w:top w:val="nil"/>
              <w:left w:val="nil"/>
              <w:bottom w:val="nil"/>
              <w:right w:val="nil"/>
            </w:tcBorders>
            <w:shd w:val="clear" w:color="auto" w:fill="auto"/>
            <w:noWrap/>
            <w:vAlign w:val="center"/>
          </w:tcPr>
          <w:p w14:paraId="7A07848F">
            <w:pPr>
              <w:widowControl/>
              <w:spacing w:line="480" w:lineRule="auto"/>
              <w:textAlignment w:val="center"/>
              <w:rPr>
                <w:rFonts w:ascii="Times New Roman" w:hAnsi="Times New Roman" w:eastAsia="宋体" w:cs="Times New Roman"/>
                <w:color w:val="auto"/>
                <w:sz w:val="20"/>
                <w:szCs w:val="20"/>
                <w:highlight w:val="none"/>
              </w:rPr>
            </w:pPr>
            <w:r>
              <w:rPr>
                <w:rStyle w:val="7"/>
                <w:rFonts w:ascii="Times New Roman" w:hAnsi="Times New Roman" w:eastAsia="宋体" w:cs="Times New Roman"/>
                <w:color w:val="auto"/>
                <w:sz w:val="22"/>
                <w:highlight w:val="none"/>
                <w:lang w:bidi="ar"/>
              </w:rPr>
              <w:t>&lt;0.001</w:t>
            </w:r>
          </w:p>
        </w:tc>
        <w:tc>
          <w:tcPr>
            <w:tcW w:w="2600" w:type="dxa"/>
            <w:tcBorders>
              <w:top w:val="nil"/>
              <w:left w:val="nil"/>
              <w:bottom w:val="nil"/>
              <w:right w:val="nil"/>
            </w:tcBorders>
            <w:shd w:val="clear" w:color="auto" w:fill="FFFFFF"/>
            <w:vAlign w:val="center"/>
          </w:tcPr>
          <w:p w14:paraId="285E5875">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1.19</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(1.09-1.31)</w:t>
            </w:r>
          </w:p>
        </w:tc>
        <w:tc>
          <w:tcPr>
            <w:tcW w:w="1500" w:type="dxa"/>
            <w:tcBorders>
              <w:top w:val="nil"/>
              <w:left w:val="nil"/>
              <w:bottom w:val="nil"/>
              <w:right w:val="nil"/>
            </w:tcBorders>
            <w:shd w:val="clear" w:color="auto" w:fill="auto"/>
            <w:noWrap/>
            <w:vAlign w:val="center"/>
          </w:tcPr>
          <w:p w14:paraId="19DB76EE">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r>
      <w:tr w14:paraId="78951D99">
        <w:tblPrEx>
          <w:tblCellMar>
            <w:top w:w="0" w:type="dxa"/>
            <w:left w:w="108" w:type="dxa"/>
            <w:bottom w:w="0" w:type="dxa"/>
            <w:right w:w="108" w:type="dxa"/>
          </w:tblCellMar>
        </w:tblPrEx>
        <w:trPr>
          <w:trHeight w:val="412" w:hRule="atLeast"/>
        </w:trPr>
        <w:tc>
          <w:tcPr>
            <w:tcW w:w="14079" w:type="dxa"/>
            <w:gridSpan w:val="7"/>
            <w:tcBorders>
              <w:top w:val="nil"/>
              <w:left w:val="nil"/>
              <w:bottom w:val="nil"/>
              <w:right w:val="nil"/>
            </w:tcBorders>
            <w:shd w:val="clear" w:color="auto" w:fill="FFFFFF"/>
            <w:vAlign w:val="center"/>
          </w:tcPr>
          <w:p w14:paraId="3326C914">
            <w:pPr>
              <w:widowControl/>
              <w:spacing w:line="480" w:lineRule="auto"/>
              <w:jc w:val="left"/>
              <w:textAlignment w:val="center"/>
              <w:rPr>
                <w:rFonts w:ascii="Times New Roman" w:hAnsi="Times New Roman" w:eastAsia="微软雅黑" w:cs="Times New Roman"/>
                <w:b/>
                <w:bCs/>
                <w:color w:val="auto"/>
                <w:sz w:val="20"/>
                <w:szCs w:val="20"/>
                <w:highlight w:val="none"/>
              </w:rPr>
            </w:pPr>
            <w:r>
              <w:rPr>
                <w:rFonts w:hint="eastAsia" w:ascii="Times New Roman" w:hAnsi="Times New Roman" w:eastAsia="微软雅黑" w:cs="Times New Roman"/>
                <w:b/>
                <w:bCs/>
                <w:color w:val="auto"/>
                <w:kern w:val="0"/>
                <w:sz w:val="20"/>
                <w:szCs w:val="20"/>
                <w:highlight w:val="none"/>
                <w:lang w:bidi="ar"/>
              </w:rPr>
              <w:t>Pheno</w:t>
            </w:r>
            <w:r>
              <w:rPr>
                <w:rFonts w:ascii="Times New Roman" w:hAnsi="Times New Roman" w:eastAsia="微软雅黑" w:cs="Times New Roman"/>
                <w:b/>
                <w:bCs/>
                <w:color w:val="auto"/>
                <w:kern w:val="0"/>
                <w:sz w:val="20"/>
                <w:szCs w:val="20"/>
                <w:highlight w:val="none"/>
                <w:lang w:bidi="ar"/>
              </w:rPr>
              <w:t>Age</w:t>
            </w:r>
            <w:r>
              <w:rPr>
                <w:rFonts w:hint="eastAsia" w:ascii="Times New Roman" w:hAnsi="Times New Roman" w:eastAsia="微软雅黑" w:cs="Times New Roman"/>
                <w:b/>
                <w:bCs/>
                <w:color w:val="auto"/>
                <w:kern w:val="0"/>
                <w:sz w:val="20"/>
                <w:szCs w:val="20"/>
                <w:highlight w:val="none"/>
                <w:lang w:bidi="ar"/>
              </w:rPr>
              <w:t>Accel</w:t>
            </w:r>
          </w:p>
        </w:tc>
      </w:tr>
      <w:tr w14:paraId="33115875">
        <w:tblPrEx>
          <w:tblCellMar>
            <w:top w:w="0" w:type="dxa"/>
            <w:left w:w="108" w:type="dxa"/>
            <w:bottom w:w="0" w:type="dxa"/>
            <w:right w:w="108" w:type="dxa"/>
          </w:tblCellMar>
        </w:tblPrEx>
        <w:trPr>
          <w:trHeight w:val="575" w:hRule="atLeast"/>
        </w:trPr>
        <w:tc>
          <w:tcPr>
            <w:tcW w:w="2104" w:type="dxa"/>
            <w:tcBorders>
              <w:top w:val="nil"/>
              <w:left w:val="nil"/>
              <w:bottom w:val="nil"/>
              <w:right w:val="nil"/>
            </w:tcBorders>
            <w:shd w:val="clear" w:color="auto" w:fill="FFFFFF"/>
            <w:vAlign w:val="center"/>
          </w:tcPr>
          <w:p w14:paraId="2796516B">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Continuous</w:t>
            </w:r>
          </w:p>
        </w:tc>
        <w:tc>
          <w:tcPr>
            <w:tcW w:w="2200" w:type="dxa"/>
            <w:tcBorders>
              <w:top w:val="nil"/>
              <w:left w:val="nil"/>
              <w:bottom w:val="nil"/>
              <w:right w:val="nil"/>
            </w:tcBorders>
            <w:shd w:val="clear" w:color="auto" w:fill="FFFFFF"/>
            <w:vAlign w:val="center"/>
          </w:tcPr>
          <w:p w14:paraId="42135C6E">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1.06</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(1.05-1.07)</w:t>
            </w:r>
          </w:p>
        </w:tc>
        <w:tc>
          <w:tcPr>
            <w:tcW w:w="1462" w:type="dxa"/>
            <w:tcBorders>
              <w:top w:val="nil"/>
              <w:left w:val="nil"/>
              <w:bottom w:val="nil"/>
              <w:right w:val="nil"/>
            </w:tcBorders>
            <w:shd w:val="clear" w:color="auto" w:fill="FFFFFF"/>
            <w:vAlign w:val="center"/>
          </w:tcPr>
          <w:p w14:paraId="6CD1CE59">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c>
          <w:tcPr>
            <w:tcW w:w="2588" w:type="dxa"/>
            <w:tcBorders>
              <w:top w:val="nil"/>
              <w:left w:val="nil"/>
              <w:bottom w:val="nil"/>
              <w:right w:val="nil"/>
            </w:tcBorders>
            <w:shd w:val="clear" w:color="auto" w:fill="FFFFFF"/>
            <w:vAlign w:val="center"/>
          </w:tcPr>
          <w:p w14:paraId="6FC96F53">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1.05</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(1.04-1.06)</w:t>
            </w:r>
          </w:p>
        </w:tc>
        <w:tc>
          <w:tcPr>
            <w:tcW w:w="1625" w:type="dxa"/>
            <w:tcBorders>
              <w:top w:val="nil"/>
              <w:left w:val="nil"/>
              <w:bottom w:val="nil"/>
              <w:right w:val="nil"/>
            </w:tcBorders>
            <w:shd w:val="clear" w:color="auto" w:fill="FFFFFF"/>
            <w:vAlign w:val="center"/>
          </w:tcPr>
          <w:p w14:paraId="168D5A0F">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c>
          <w:tcPr>
            <w:tcW w:w="2600" w:type="dxa"/>
            <w:tcBorders>
              <w:top w:val="nil"/>
              <w:left w:val="nil"/>
              <w:bottom w:val="nil"/>
              <w:right w:val="nil"/>
            </w:tcBorders>
            <w:shd w:val="clear" w:color="auto" w:fill="FFFFFF"/>
            <w:vAlign w:val="center"/>
          </w:tcPr>
          <w:p w14:paraId="027B87B8">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1.05</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(1.04-1.06)</w:t>
            </w:r>
          </w:p>
        </w:tc>
        <w:tc>
          <w:tcPr>
            <w:tcW w:w="1500" w:type="dxa"/>
            <w:tcBorders>
              <w:top w:val="nil"/>
              <w:left w:val="nil"/>
              <w:bottom w:val="nil"/>
              <w:right w:val="nil"/>
            </w:tcBorders>
            <w:shd w:val="clear" w:color="auto" w:fill="FFFFFF"/>
            <w:vAlign w:val="center"/>
          </w:tcPr>
          <w:p w14:paraId="2E71B0E2">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r>
      <w:tr w14:paraId="6B477165">
        <w:tblPrEx>
          <w:tblCellMar>
            <w:top w:w="0" w:type="dxa"/>
            <w:left w:w="108" w:type="dxa"/>
            <w:bottom w:w="0" w:type="dxa"/>
            <w:right w:w="108" w:type="dxa"/>
          </w:tblCellMar>
        </w:tblPrEx>
        <w:trPr>
          <w:trHeight w:val="412" w:hRule="atLeast"/>
        </w:trPr>
        <w:tc>
          <w:tcPr>
            <w:tcW w:w="2104" w:type="dxa"/>
            <w:tcBorders>
              <w:top w:val="nil"/>
              <w:left w:val="nil"/>
              <w:bottom w:val="nil"/>
              <w:right w:val="nil"/>
            </w:tcBorders>
            <w:shd w:val="clear" w:color="auto" w:fill="FFFFFF"/>
            <w:vAlign w:val="center"/>
          </w:tcPr>
          <w:p w14:paraId="1CAB794A">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Quartile 1</w:t>
            </w:r>
          </w:p>
        </w:tc>
        <w:tc>
          <w:tcPr>
            <w:tcW w:w="2200" w:type="dxa"/>
            <w:tcBorders>
              <w:top w:val="nil"/>
              <w:left w:val="nil"/>
              <w:bottom w:val="nil"/>
              <w:right w:val="nil"/>
            </w:tcBorders>
            <w:shd w:val="clear" w:color="auto" w:fill="FFFFFF"/>
            <w:vAlign w:val="center"/>
          </w:tcPr>
          <w:p w14:paraId="5CDE10E6">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462" w:type="dxa"/>
            <w:tcBorders>
              <w:top w:val="nil"/>
              <w:left w:val="nil"/>
              <w:bottom w:val="nil"/>
              <w:right w:val="nil"/>
            </w:tcBorders>
            <w:shd w:val="clear" w:color="auto" w:fill="FFFFFF"/>
            <w:vAlign w:val="center"/>
          </w:tcPr>
          <w:p w14:paraId="4A15C637">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c>
          <w:tcPr>
            <w:tcW w:w="2588" w:type="dxa"/>
            <w:tcBorders>
              <w:top w:val="nil"/>
              <w:left w:val="nil"/>
              <w:bottom w:val="nil"/>
              <w:right w:val="nil"/>
            </w:tcBorders>
            <w:shd w:val="clear" w:color="auto" w:fill="FFFFFF"/>
            <w:vAlign w:val="center"/>
          </w:tcPr>
          <w:p w14:paraId="143E1A23">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625" w:type="dxa"/>
            <w:tcBorders>
              <w:top w:val="nil"/>
              <w:left w:val="nil"/>
              <w:bottom w:val="nil"/>
              <w:right w:val="nil"/>
            </w:tcBorders>
            <w:shd w:val="clear" w:color="auto" w:fill="FFFFFF"/>
            <w:vAlign w:val="center"/>
          </w:tcPr>
          <w:p w14:paraId="4976328B">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c>
          <w:tcPr>
            <w:tcW w:w="2600" w:type="dxa"/>
            <w:tcBorders>
              <w:top w:val="nil"/>
              <w:left w:val="nil"/>
              <w:bottom w:val="nil"/>
              <w:right w:val="nil"/>
            </w:tcBorders>
            <w:shd w:val="clear" w:color="auto" w:fill="FFFFFF"/>
            <w:vAlign w:val="center"/>
          </w:tcPr>
          <w:p w14:paraId="6021A12F">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500" w:type="dxa"/>
            <w:tcBorders>
              <w:top w:val="nil"/>
              <w:left w:val="nil"/>
              <w:bottom w:val="nil"/>
              <w:right w:val="nil"/>
            </w:tcBorders>
            <w:shd w:val="clear" w:color="auto" w:fill="FFFFFF"/>
            <w:vAlign w:val="center"/>
          </w:tcPr>
          <w:p w14:paraId="6C576BA8">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r>
      <w:tr w14:paraId="0DA9F89B">
        <w:tblPrEx>
          <w:tblCellMar>
            <w:top w:w="0" w:type="dxa"/>
            <w:left w:w="108" w:type="dxa"/>
            <w:bottom w:w="0" w:type="dxa"/>
            <w:right w:w="108" w:type="dxa"/>
          </w:tblCellMar>
        </w:tblPrEx>
        <w:trPr>
          <w:trHeight w:val="575" w:hRule="atLeast"/>
        </w:trPr>
        <w:tc>
          <w:tcPr>
            <w:tcW w:w="2104" w:type="dxa"/>
            <w:tcBorders>
              <w:top w:val="nil"/>
              <w:left w:val="nil"/>
              <w:bottom w:val="nil"/>
              <w:right w:val="nil"/>
            </w:tcBorders>
            <w:shd w:val="clear" w:color="auto" w:fill="FFFFFF"/>
            <w:vAlign w:val="center"/>
          </w:tcPr>
          <w:p w14:paraId="14590109">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Quartile 2</w:t>
            </w:r>
          </w:p>
        </w:tc>
        <w:tc>
          <w:tcPr>
            <w:tcW w:w="2200" w:type="dxa"/>
            <w:tcBorders>
              <w:top w:val="nil"/>
              <w:left w:val="nil"/>
              <w:bottom w:val="nil"/>
              <w:right w:val="nil"/>
            </w:tcBorders>
            <w:shd w:val="clear" w:color="auto" w:fill="FFFFFF"/>
            <w:vAlign w:val="center"/>
          </w:tcPr>
          <w:p w14:paraId="474E057F">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1.28</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(1.13-1.45)</w:t>
            </w:r>
          </w:p>
        </w:tc>
        <w:tc>
          <w:tcPr>
            <w:tcW w:w="1462" w:type="dxa"/>
            <w:tcBorders>
              <w:top w:val="nil"/>
              <w:left w:val="nil"/>
              <w:bottom w:val="nil"/>
              <w:right w:val="nil"/>
            </w:tcBorders>
            <w:shd w:val="clear" w:color="auto" w:fill="FFFFFF"/>
            <w:vAlign w:val="center"/>
          </w:tcPr>
          <w:p w14:paraId="76AEEB9F">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&lt;0.001</w:t>
            </w:r>
          </w:p>
        </w:tc>
        <w:tc>
          <w:tcPr>
            <w:tcW w:w="2588" w:type="dxa"/>
            <w:tcBorders>
              <w:top w:val="nil"/>
              <w:left w:val="nil"/>
              <w:bottom w:val="nil"/>
              <w:right w:val="nil"/>
            </w:tcBorders>
            <w:shd w:val="clear" w:color="auto" w:fill="FFFFFF"/>
            <w:vAlign w:val="center"/>
          </w:tcPr>
          <w:p w14:paraId="7F092E56">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1.26</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(1.11-1.44)</w:t>
            </w:r>
          </w:p>
        </w:tc>
        <w:tc>
          <w:tcPr>
            <w:tcW w:w="1625" w:type="dxa"/>
            <w:tcBorders>
              <w:top w:val="nil"/>
              <w:left w:val="nil"/>
              <w:bottom w:val="nil"/>
              <w:right w:val="nil"/>
            </w:tcBorders>
            <w:shd w:val="clear" w:color="auto" w:fill="FFFFFF"/>
            <w:vAlign w:val="center"/>
          </w:tcPr>
          <w:p w14:paraId="54E26016">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&lt;0.001</w:t>
            </w:r>
          </w:p>
        </w:tc>
        <w:tc>
          <w:tcPr>
            <w:tcW w:w="2600" w:type="dxa"/>
            <w:tcBorders>
              <w:top w:val="nil"/>
              <w:left w:val="nil"/>
              <w:bottom w:val="nil"/>
              <w:right w:val="nil"/>
            </w:tcBorders>
            <w:shd w:val="clear" w:color="auto" w:fill="FFFFFF"/>
            <w:vAlign w:val="center"/>
          </w:tcPr>
          <w:p w14:paraId="1016D2A9">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1.26</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(1.11-1.44)</w:t>
            </w:r>
          </w:p>
        </w:tc>
        <w:tc>
          <w:tcPr>
            <w:tcW w:w="1500" w:type="dxa"/>
            <w:tcBorders>
              <w:top w:val="nil"/>
              <w:left w:val="nil"/>
              <w:bottom w:val="nil"/>
              <w:right w:val="nil"/>
            </w:tcBorders>
            <w:shd w:val="clear" w:color="auto" w:fill="FFFFFF"/>
            <w:vAlign w:val="center"/>
          </w:tcPr>
          <w:p w14:paraId="6FDC828A">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&lt;0.001</w:t>
            </w:r>
          </w:p>
        </w:tc>
      </w:tr>
      <w:tr w14:paraId="6F17D5DB">
        <w:tblPrEx>
          <w:tblCellMar>
            <w:top w:w="0" w:type="dxa"/>
            <w:left w:w="108" w:type="dxa"/>
            <w:bottom w:w="0" w:type="dxa"/>
            <w:right w:w="108" w:type="dxa"/>
          </w:tblCellMar>
        </w:tblPrEx>
        <w:trPr>
          <w:trHeight w:val="575" w:hRule="atLeast"/>
        </w:trPr>
        <w:tc>
          <w:tcPr>
            <w:tcW w:w="2104" w:type="dxa"/>
            <w:tcBorders>
              <w:top w:val="nil"/>
              <w:left w:val="nil"/>
              <w:bottom w:val="nil"/>
              <w:right w:val="nil"/>
            </w:tcBorders>
            <w:shd w:val="clear" w:color="auto" w:fill="FFFFFF"/>
            <w:vAlign w:val="center"/>
          </w:tcPr>
          <w:p w14:paraId="64DE7971">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Quartile 3</w:t>
            </w:r>
          </w:p>
        </w:tc>
        <w:tc>
          <w:tcPr>
            <w:tcW w:w="2200" w:type="dxa"/>
            <w:tcBorders>
              <w:top w:val="nil"/>
              <w:left w:val="nil"/>
              <w:bottom w:val="nil"/>
              <w:right w:val="nil"/>
            </w:tcBorders>
            <w:shd w:val="clear" w:color="auto" w:fill="FFFFFF"/>
            <w:vAlign w:val="center"/>
          </w:tcPr>
          <w:p w14:paraId="2E62B16A">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1.50</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(1.32-1.70)</w:t>
            </w:r>
          </w:p>
        </w:tc>
        <w:tc>
          <w:tcPr>
            <w:tcW w:w="1462" w:type="dxa"/>
            <w:tcBorders>
              <w:top w:val="nil"/>
              <w:left w:val="nil"/>
              <w:bottom w:val="nil"/>
              <w:right w:val="nil"/>
            </w:tcBorders>
            <w:shd w:val="clear" w:color="auto" w:fill="FFFFFF"/>
            <w:vAlign w:val="center"/>
          </w:tcPr>
          <w:p w14:paraId="29D834DE">
            <w:pPr>
              <w:widowControl/>
              <w:spacing w:line="480" w:lineRule="auto"/>
              <w:textAlignment w:val="center"/>
              <w:rPr>
                <w:rFonts w:ascii="Times New Roman" w:hAnsi="Times New Roman" w:eastAsia="宋体" w:cs="Times New Roman"/>
                <w:color w:val="auto"/>
                <w:sz w:val="20"/>
                <w:szCs w:val="20"/>
                <w:highlight w:val="none"/>
              </w:rPr>
            </w:pPr>
            <w:r>
              <w:rPr>
                <w:rStyle w:val="7"/>
                <w:rFonts w:ascii="Times New Roman" w:hAnsi="Times New Roman" w:eastAsia="宋体" w:cs="Times New Roman"/>
                <w:color w:val="auto"/>
                <w:sz w:val="22"/>
                <w:highlight w:val="none"/>
                <w:lang w:bidi="ar"/>
              </w:rPr>
              <w:t>&lt;0.001</w:t>
            </w:r>
          </w:p>
        </w:tc>
        <w:tc>
          <w:tcPr>
            <w:tcW w:w="2588" w:type="dxa"/>
            <w:tcBorders>
              <w:top w:val="nil"/>
              <w:left w:val="nil"/>
              <w:bottom w:val="nil"/>
              <w:right w:val="nil"/>
            </w:tcBorders>
            <w:shd w:val="clear" w:color="auto" w:fill="FFFFFF"/>
            <w:vAlign w:val="center"/>
          </w:tcPr>
          <w:p w14:paraId="5A4A8D41">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1.46</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(1.29-1.66)</w:t>
            </w:r>
          </w:p>
        </w:tc>
        <w:tc>
          <w:tcPr>
            <w:tcW w:w="1625" w:type="dxa"/>
            <w:tcBorders>
              <w:top w:val="nil"/>
              <w:left w:val="nil"/>
              <w:bottom w:val="nil"/>
              <w:right w:val="nil"/>
            </w:tcBorders>
            <w:shd w:val="clear" w:color="auto" w:fill="FFFFFF"/>
            <w:vAlign w:val="center"/>
          </w:tcPr>
          <w:p w14:paraId="4C0DEC29">
            <w:pPr>
              <w:widowControl/>
              <w:spacing w:line="480" w:lineRule="auto"/>
              <w:textAlignment w:val="center"/>
              <w:rPr>
                <w:rFonts w:ascii="Times New Roman" w:hAnsi="Times New Roman" w:eastAsia="宋体" w:cs="Times New Roman"/>
                <w:color w:val="auto"/>
                <w:sz w:val="20"/>
                <w:szCs w:val="20"/>
                <w:highlight w:val="none"/>
              </w:rPr>
            </w:pPr>
            <w:r>
              <w:rPr>
                <w:rStyle w:val="7"/>
                <w:rFonts w:ascii="Times New Roman" w:hAnsi="Times New Roman" w:eastAsia="宋体" w:cs="Times New Roman"/>
                <w:color w:val="auto"/>
                <w:sz w:val="22"/>
                <w:highlight w:val="none"/>
                <w:lang w:bidi="ar"/>
              </w:rPr>
              <w:t>&lt;0.001</w:t>
            </w:r>
          </w:p>
        </w:tc>
        <w:tc>
          <w:tcPr>
            <w:tcW w:w="2600" w:type="dxa"/>
            <w:tcBorders>
              <w:top w:val="nil"/>
              <w:left w:val="nil"/>
              <w:bottom w:val="nil"/>
              <w:right w:val="nil"/>
            </w:tcBorders>
            <w:shd w:val="clear" w:color="auto" w:fill="FFFFFF"/>
            <w:vAlign w:val="center"/>
          </w:tcPr>
          <w:p w14:paraId="7B615A17">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1.46</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(1.29-1.65)</w:t>
            </w:r>
          </w:p>
        </w:tc>
        <w:tc>
          <w:tcPr>
            <w:tcW w:w="1500" w:type="dxa"/>
            <w:tcBorders>
              <w:top w:val="nil"/>
              <w:left w:val="nil"/>
              <w:bottom w:val="nil"/>
              <w:right w:val="nil"/>
            </w:tcBorders>
            <w:shd w:val="clear" w:color="auto" w:fill="FFFFFF"/>
            <w:vAlign w:val="center"/>
          </w:tcPr>
          <w:p w14:paraId="52F953E2">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r>
      <w:tr w14:paraId="6894E17C">
        <w:tblPrEx>
          <w:tblCellMar>
            <w:top w:w="0" w:type="dxa"/>
            <w:left w:w="108" w:type="dxa"/>
            <w:bottom w:w="0" w:type="dxa"/>
            <w:right w:w="108" w:type="dxa"/>
          </w:tblCellMar>
        </w:tblPrEx>
        <w:trPr>
          <w:trHeight w:val="575" w:hRule="atLeast"/>
        </w:trPr>
        <w:tc>
          <w:tcPr>
            <w:tcW w:w="2104" w:type="dxa"/>
            <w:tcBorders>
              <w:top w:val="nil"/>
              <w:left w:val="nil"/>
              <w:bottom w:val="nil"/>
              <w:right w:val="nil"/>
            </w:tcBorders>
            <w:shd w:val="clear" w:color="auto" w:fill="FFFFFF"/>
            <w:vAlign w:val="center"/>
          </w:tcPr>
          <w:p w14:paraId="30E0752E">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Quartile 4</w:t>
            </w:r>
          </w:p>
        </w:tc>
        <w:tc>
          <w:tcPr>
            <w:tcW w:w="2200" w:type="dxa"/>
            <w:tcBorders>
              <w:top w:val="nil"/>
              <w:left w:val="nil"/>
              <w:bottom w:val="nil"/>
              <w:right w:val="nil"/>
            </w:tcBorders>
            <w:shd w:val="clear" w:color="auto" w:fill="FFFFFF"/>
            <w:vAlign w:val="center"/>
          </w:tcPr>
          <w:p w14:paraId="50486189">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2.09</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(1.85-2.35)</w:t>
            </w:r>
          </w:p>
        </w:tc>
        <w:tc>
          <w:tcPr>
            <w:tcW w:w="1462" w:type="dxa"/>
            <w:tcBorders>
              <w:top w:val="nil"/>
              <w:left w:val="nil"/>
              <w:bottom w:val="nil"/>
              <w:right w:val="nil"/>
            </w:tcBorders>
            <w:shd w:val="clear" w:color="auto" w:fill="FFFFFF"/>
            <w:vAlign w:val="center"/>
          </w:tcPr>
          <w:p w14:paraId="766103E7">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c>
          <w:tcPr>
            <w:tcW w:w="2588" w:type="dxa"/>
            <w:tcBorders>
              <w:top w:val="nil"/>
              <w:left w:val="nil"/>
              <w:bottom w:val="nil"/>
              <w:right w:val="nil"/>
            </w:tcBorders>
            <w:shd w:val="clear" w:color="auto" w:fill="FFFFFF"/>
            <w:vAlign w:val="center"/>
          </w:tcPr>
          <w:p w14:paraId="224BE31C">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1.91</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(1.69-2.15)</w:t>
            </w:r>
          </w:p>
        </w:tc>
        <w:tc>
          <w:tcPr>
            <w:tcW w:w="1625" w:type="dxa"/>
            <w:tcBorders>
              <w:top w:val="nil"/>
              <w:left w:val="nil"/>
              <w:bottom w:val="nil"/>
              <w:right w:val="nil"/>
            </w:tcBorders>
            <w:shd w:val="clear" w:color="auto" w:fill="FFFFFF"/>
            <w:vAlign w:val="center"/>
          </w:tcPr>
          <w:p w14:paraId="005BE787">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c>
          <w:tcPr>
            <w:tcW w:w="2600" w:type="dxa"/>
            <w:tcBorders>
              <w:top w:val="nil"/>
              <w:left w:val="nil"/>
              <w:bottom w:val="nil"/>
              <w:right w:val="nil"/>
            </w:tcBorders>
            <w:shd w:val="clear" w:color="auto" w:fill="FFFFFF"/>
            <w:vAlign w:val="center"/>
          </w:tcPr>
          <w:p w14:paraId="5C581C40">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1.89</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(1.68-2.14)</w:t>
            </w:r>
          </w:p>
        </w:tc>
        <w:tc>
          <w:tcPr>
            <w:tcW w:w="1500" w:type="dxa"/>
            <w:tcBorders>
              <w:top w:val="nil"/>
              <w:left w:val="nil"/>
              <w:bottom w:val="nil"/>
              <w:right w:val="nil"/>
            </w:tcBorders>
            <w:shd w:val="clear" w:color="auto" w:fill="FFFFFF"/>
            <w:vAlign w:val="center"/>
          </w:tcPr>
          <w:p w14:paraId="5D8028EF">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r>
      <w:tr w14:paraId="688A4CA7">
        <w:tblPrEx>
          <w:tblCellMar>
            <w:top w:w="0" w:type="dxa"/>
            <w:left w:w="108" w:type="dxa"/>
            <w:bottom w:w="0" w:type="dxa"/>
            <w:right w:w="108" w:type="dxa"/>
          </w:tblCellMar>
        </w:tblPrEx>
        <w:trPr>
          <w:trHeight w:val="822" w:hRule="atLeast"/>
        </w:trPr>
        <w:tc>
          <w:tcPr>
            <w:tcW w:w="2104" w:type="dxa"/>
            <w:tcBorders>
              <w:top w:val="nil"/>
              <w:left w:val="nil"/>
              <w:bottom w:val="nil"/>
              <w:right w:val="nil"/>
            </w:tcBorders>
            <w:shd w:val="clear" w:color="auto" w:fill="FFFFFF"/>
            <w:vAlign w:val="center"/>
          </w:tcPr>
          <w:p w14:paraId="52D36E77">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Non-accelerated aging</w:t>
            </w:r>
          </w:p>
        </w:tc>
        <w:tc>
          <w:tcPr>
            <w:tcW w:w="2200" w:type="dxa"/>
            <w:tcBorders>
              <w:top w:val="nil"/>
              <w:left w:val="nil"/>
              <w:bottom w:val="nil"/>
              <w:right w:val="nil"/>
            </w:tcBorders>
            <w:shd w:val="clear" w:color="auto" w:fill="FFFFFF"/>
            <w:vAlign w:val="center"/>
          </w:tcPr>
          <w:p w14:paraId="6F7B4288">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462" w:type="dxa"/>
            <w:tcBorders>
              <w:top w:val="nil"/>
              <w:left w:val="nil"/>
              <w:bottom w:val="nil"/>
              <w:right w:val="nil"/>
            </w:tcBorders>
            <w:shd w:val="clear" w:color="auto" w:fill="FFFFFF"/>
            <w:vAlign w:val="center"/>
          </w:tcPr>
          <w:p w14:paraId="62359627">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c>
          <w:tcPr>
            <w:tcW w:w="2588" w:type="dxa"/>
            <w:tcBorders>
              <w:top w:val="nil"/>
              <w:left w:val="nil"/>
              <w:bottom w:val="nil"/>
              <w:right w:val="nil"/>
            </w:tcBorders>
            <w:shd w:val="clear" w:color="auto" w:fill="FFFFFF"/>
            <w:vAlign w:val="center"/>
          </w:tcPr>
          <w:p w14:paraId="0C2D2420">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625" w:type="dxa"/>
            <w:tcBorders>
              <w:top w:val="nil"/>
              <w:left w:val="nil"/>
              <w:bottom w:val="nil"/>
              <w:right w:val="nil"/>
            </w:tcBorders>
            <w:shd w:val="clear" w:color="auto" w:fill="FFFFFF"/>
            <w:vAlign w:val="center"/>
          </w:tcPr>
          <w:p w14:paraId="614F996D">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c>
          <w:tcPr>
            <w:tcW w:w="2600" w:type="dxa"/>
            <w:tcBorders>
              <w:top w:val="nil"/>
              <w:left w:val="nil"/>
              <w:bottom w:val="nil"/>
              <w:right w:val="nil"/>
            </w:tcBorders>
            <w:shd w:val="clear" w:color="auto" w:fill="FFFFFF"/>
            <w:vAlign w:val="center"/>
          </w:tcPr>
          <w:p w14:paraId="7A6A654C">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1 (ref)</w:t>
            </w:r>
          </w:p>
        </w:tc>
        <w:tc>
          <w:tcPr>
            <w:tcW w:w="1500" w:type="dxa"/>
            <w:tcBorders>
              <w:top w:val="nil"/>
              <w:left w:val="nil"/>
              <w:bottom w:val="nil"/>
              <w:right w:val="nil"/>
            </w:tcBorders>
            <w:shd w:val="clear" w:color="auto" w:fill="FFFFFF"/>
            <w:vAlign w:val="center"/>
          </w:tcPr>
          <w:p w14:paraId="0CC115BC">
            <w:pPr>
              <w:widowControl/>
              <w:spacing w:line="480" w:lineRule="auto"/>
              <w:jc w:val="center"/>
              <w:textAlignment w:val="center"/>
              <w:rPr>
                <w:rFonts w:ascii="Times New Roman" w:hAnsi="Times New Roman" w:eastAsia="微软雅黑" w:cs="Times New Roman"/>
                <w:color w:val="auto"/>
                <w:sz w:val="20"/>
                <w:szCs w:val="20"/>
                <w:highlight w:val="none"/>
              </w:rPr>
            </w:pPr>
            <w:r>
              <w:rPr>
                <w:rFonts w:ascii="Times New Roman" w:hAnsi="Times New Roman" w:eastAsia="微软雅黑" w:cs="Times New Roman"/>
                <w:color w:val="auto"/>
                <w:kern w:val="0"/>
                <w:sz w:val="20"/>
                <w:szCs w:val="20"/>
                <w:highlight w:val="none"/>
                <w:lang w:bidi="ar"/>
              </w:rPr>
              <w:t>..</w:t>
            </w:r>
          </w:p>
        </w:tc>
      </w:tr>
      <w:tr w14:paraId="69AD5710">
        <w:tblPrEx>
          <w:tblCellMar>
            <w:top w:w="0" w:type="dxa"/>
            <w:left w:w="108" w:type="dxa"/>
            <w:bottom w:w="0" w:type="dxa"/>
            <w:right w:w="108" w:type="dxa"/>
          </w:tblCellMar>
        </w:tblPrEx>
        <w:trPr>
          <w:trHeight w:val="962" w:hRule="atLeast"/>
        </w:trPr>
        <w:tc>
          <w:tcPr>
            <w:tcW w:w="2104" w:type="dxa"/>
            <w:tcBorders>
              <w:top w:val="nil"/>
              <w:left w:val="nil"/>
              <w:bottom w:val="single" w:color="auto" w:sz="12" w:space="0"/>
              <w:right w:val="nil"/>
            </w:tcBorders>
            <w:shd w:val="clear" w:color="auto" w:fill="auto"/>
            <w:vAlign w:val="center"/>
          </w:tcPr>
          <w:p w14:paraId="5A14AD25">
            <w:pPr>
              <w:widowControl/>
              <w:spacing w:line="480" w:lineRule="auto"/>
              <w:jc w:val="center"/>
              <w:textAlignment w:val="center"/>
              <w:rPr>
                <w:rFonts w:ascii="Times New Roman" w:hAnsi="Times New Roman" w:eastAsia="微软雅黑" w:cs="Times New Roman"/>
                <w:b/>
                <w:bCs/>
                <w:color w:val="auto"/>
                <w:sz w:val="20"/>
                <w:szCs w:val="20"/>
                <w:highlight w:val="none"/>
              </w:rPr>
            </w:pPr>
            <w:r>
              <w:rPr>
                <w:rFonts w:ascii="Times New Roman" w:hAnsi="Times New Roman" w:eastAsia="微软雅黑" w:cs="Times New Roman"/>
                <w:b/>
                <w:bCs/>
                <w:color w:val="auto"/>
                <w:kern w:val="0"/>
                <w:sz w:val="20"/>
                <w:szCs w:val="20"/>
                <w:highlight w:val="none"/>
                <w:lang w:bidi="ar"/>
              </w:rPr>
              <w:t>Accelerated aging</w:t>
            </w:r>
          </w:p>
        </w:tc>
        <w:tc>
          <w:tcPr>
            <w:tcW w:w="2200" w:type="dxa"/>
            <w:tcBorders>
              <w:top w:val="nil"/>
              <w:left w:val="nil"/>
              <w:bottom w:val="single" w:color="auto" w:sz="12" w:space="0"/>
              <w:right w:val="nil"/>
            </w:tcBorders>
            <w:shd w:val="clear" w:color="auto" w:fill="FFFFFF"/>
            <w:vAlign w:val="center"/>
          </w:tcPr>
          <w:p w14:paraId="6C82C210">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1.63</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(1.50-1.78)</w:t>
            </w:r>
          </w:p>
        </w:tc>
        <w:tc>
          <w:tcPr>
            <w:tcW w:w="1462" w:type="dxa"/>
            <w:tcBorders>
              <w:top w:val="nil"/>
              <w:left w:val="nil"/>
              <w:bottom w:val="single" w:color="auto" w:sz="12" w:space="0"/>
              <w:right w:val="nil"/>
            </w:tcBorders>
            <w:shd w:val="clear" w:color="auto" w:fill="FFFFFF"/>
            <w:vAlign w:val="center"/>
          </w:tcPr>
          <w:p w14:paraId="067DD00C">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c>
          <w:tcPr>
            <w:tcW w:w="2588" w:type="dxa"/>
            <w:tcBorders>
              <w:top w:val="nil"/>
              <w:left w:val="nil"/>
              <w:bottom w:val="single" w:color="auto" w:sz="12" w:space="0"/>
              <w:right w:val="nil"/>
            </w:tcBorders>
            <w:shd w:val="clear" w:color="auto" w:fill="FFFFFF"/>
            <w:vAlign w:val="center"/>
          </w:tcPr>
          <w:p w14:paraId="314756E6">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1.51</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(1.38-1.64)</w:t>
            </w:r>
          </w:p>
        </w:tc>
        <w:tc>
          <w:tcPr>
            <w:tcW w:w="1625" w:type="dxa"/>
            <w:tcBorders>
              <w:top w:val="nil"/>
              <w:left w:val="nil"/>
              <w:bottom w:val="single" w:color="auto" w:sz="12" w:space="0"/>
              <w:right w:val="nil"/>
            </w:tcBorders>
            <w:shd w:val="clear" w:color="auto" w:fill="FFFFFF"/>
            <w:vAlign w:val="center"/>
          </w:tcPr>
          <w:p w14:paraId="186778BC">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c>
          <w:tcPr>
            <w:tcW w:w="2600" w:type="dxa"/>
            <w:tcBorders>
              <w:top w:val="nil"/>
              <w:left w:val="nil"/>
              <w:bottom w:val="single" w:color="auto" w:sz="12" w:space="0"/>
              <w:right w:val="nil"/>
            </w:tcBorders>
            <w:shd w:val="clear" w:color="auto" w:fill="FFFFFF"/>
            <w:vAlign w:val="center"/>
          </w:tcPr>
          <w:p w14:paraId="5ADB6F3E">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cs="Times New Roman"/>
                <w:color w:val="auto"/>
                <w:sz w:val="22"/>
                <w:highlight w:val="none"/>
                <w:lang w:bidi="ar"/>
              </w:rPr>
              <w:t>1.50</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(1.37-1.63)</w:t>
            </w:r>
          </w:p>
        </w:tc>
        <w:tc>
          <w:tcPr>
            <w:tcW w:w="1500" w:type="dxa"/>
            <w:tcBorders>
              <w:top w:val="nil"/>
              <w:left w:val="nil"/>
              <w:bottom w:val="single" w:color="auto" w:sz="12" w:space="0"/>
              <w:right w:val="nil"/>
            </w:tcBorders>
            <w:shd w:val="clear" w:color="auto" w:fill="FFFFFF"/>
            <w:vAlign w:val="center"/>
          </w:tcPr>
          <w:p w14:paraId="66D7330A">
            <w:pPr>
              <w:widowControl/>
              <w:spacing w:line="480" w:lineRule="auto"/>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&lt;0.001</w:t>
            </w:r>
          </w:p>
        </w:tc>
      </w:tr>
    </w:tbl>
    <w:p w14:paraId="1945E582">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 xml:space="preserve">1: Model 1 was </w:t>
      </w:r>
      <w:bookmarkStart w:id="3" w:name="OLE_LINK27"/>
      <w:r>
        <w:rPr>
          <w:rFonts w:ascii="Times New Roman" w:hAnsi="Times New Roman" w:cs="Times New Roman"/>
          <w:color w:val="auto"/>
          <w:sz w:val="22"/>
          <w:highlight w:val="none"/>
          <w:lang w:bidi="ar"/>
        </w:rPr>
        <w:t>adjusted for age, sex, Ethnicity, Townsend Deprivation Index(TDI), education, smoking, alcohol, BMI, vegetable, fruit, environment, exercise</w:t>
      </w:r>
      <w:bookmarkEnd w:id="3"/>
    </w:p>
    <w:p w14:paraId="332C9BCD">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2: Model 2 was adjusted for age, sex, Ethnicity, Townsend Deprivation Index(TDI), education, smoking, alcohol, BMI, vegetable, fruit, environment, exercise, history of antibiotic, history of salicylic acid, history of corticosteroid, history of immunoregulation</w:t>
      </w:r>
    </w:p>
    <w:p w14:paraId="4292CA3F">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3: Model 3 was adjusted for age, sex, Ethnicity, Townsend Deprivation Index(TDI), education, smoking, alcohol, BMI, vegetable, fruit, environment, exercise, history of antibiotic, history of salicylic acid, history of corticosteroid, history of immunoregulation, history of cardiopathy, history of cancer, history of depression, history of anxiety, history of vitamin D deciency, history of appendectomy</w:t>
      </w:r>
      <w:r>
        <w:rPr>
          <w:rFonts w:hint="eastAsia" w:ascii="Times New Roman" w:hAnsi="Times New Roman" w:cs="Times New Roman"/>
          <w:color w:val="auto"/>
          <w:sz w:val="22"/>
          <w:highlight w:val="none"/>
          <w:lang w:val="en-US" w:eastAsia="zh-CN" w:bidi="ar"/>
        </w:rPr>
        <w:t xml:space="preserve">, </w:t>
      </w:r>
      <w:r>
        <w:rPr>
          <w:rFonts w:hint="eastAsia" w:ascii="Times New Roman" w:hAnsi="Times New Roman" w:cs="Times New Roman"/>
          <w:color w:val="auto"/>
          <w:sz w:val="22"/>
          <w:highlight w:val="none"/>
        </w:rPr>
        <w:t>genetic risk score for inflammatory bowel disease</w:t>
      </w:r>
      <w:r>
        <w:rPr>
          <w:rFonts w:ascii="Times New Roman" w:hAnsi="Times New Roman" w:cs="Times New Roman"/>
          <w:color w:val="auto"/>
          <w:sz w:val="22"/>
          <w:highlight w:val="none"/>
          <w:lang w:bidi="ar"/>
        </w:rPr>
        <w:t>.</w:t>
      </w:r>
    </w:p>
    <w:p w14:paraId="0A350827">
      <w:pPr>
        <w:spacing w:line="480" w:lineRule="auto"/>
        <w:rPr>
          <w:rFonts w:ascii="Times New Roman" w:hAnsi="Times New Roman" w:cs="Times New Roman"/>
          <w:color w:val="auto"/>
          <w:sz w:val="22"/>
          <w:highlight w:val="none"/>
        </w:rPr>
      </w:pPr>
      <w:r>
        <w:rPr>
          <w:rFonts w:ascii="Times New Roman" w:hAnsi="Times New Roman" w:eastAsia="微软雅黑" w:cs="Times New Roman"/>
          <w:b/>
          <w:color w:val="auto"/>
          <w:sz w:val="22"/>
          <w:highlight w:val="none"/>
          <w:lang w:bidi="ar"/>
        </w:rPr>
        <w:t>*</w:t>
      </w:r>
      <w:r>
        <w:rPr>
          <w:rFonts w:ascii="Times New Roman" w:hAnsi="Times New Roman" w:cs="Times New Roman"/>
          <w:color w:val="auto"/>
          <w:sz w:val="22"/>
          <w:highlight w:val="none"/>
        </w:rPr>
        <w:t>BMI: body mass index</w:t>
      </w:r>
    </w:p>
    <w:p w14:paraId="48968695">
      <w:pPr>
        <w:spacing w:line="480" w:lineRule="auto"/>
        <w:rPr>
          <w:rFonts w:hint="eastAsia" w:ascii="Times New Roman" w:hAnsi="Times New Roman" w:cs="Times New Roman"/>
          <w:color w:val="auto"/>
          <w:sz w:val="22"/>
          <w:highlight w:val="none"/>
          <w:lang w:val="en-US" w:eastAsia="zh-CN"/>
        </w:rPr>
      </w:pPr>
    </w:p>
    <w:p w14:paraId="065D16B7">
      <w:pPr>
        <w:rPr>
          <w:rFonts w:ascii="Times New Roman" w:hAnsi="Times New Roman" w:cs="Times New Roman"/>
          <w:b/>
          <w:bCs/>
          <w:i/>
          <w:iCs/>
          <w:color w:val="auto"/>
          <w:sz w:val="22"/>
          <w:highlight w:val="none"/>
          <w:lang w:bidi="ar"/>
        </w:rPr>
      </w:pPr>
      <w:bookmarkStart w:id="4" w:name="OLE_LINK13"/>
      <w:r>
        <w:rPr>
          <w:rFonts w:ascii="Times New Roman" w:hAnsi="Times New Roman" w:cs="Times New Roman"/>
          <w:b/>
          <w:bCs/>
          <w:i/>
          <w:iCs/>
          <w:color w:val="auto"/>
          <w:sz w:val="22"/>
          <w:highlight w:val="none"/>
          <w:lang w:bidi="ar"/>
        </w:rPr>
        <w:br w:type="page"/>
      </w:r>
    </w:p>
    <w:p w14:paraId="0896A7CC">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 xml:space="preserve">4 : </w:t>
      </w:r>
      <w:r>
        <w:rPr>
          <w:rFonts w:ascii="Times New Roman" w:hAnsi="Times New Roman" w:cs="Times New Roman"/>
          <w:b/>
          <w:bCs/>
          <w:i/>
          <w:iCs/>
          <w:color w:val="auto"/>
          <w:sz w:val="22"/>
          <w:highlight w:val="none"/>
          <w:lang w:bidi="ar"/>
        </w:rPr>
        <w:t xml:space="preserve">Association between </w:t>
      </w:r>
      <w:r>
        <w:rPr>
          <w:rFonts w:hint="eastAsia" w:ascii="Times New Roman" w:hAnsi="Times New Roman" w:cs="Times New Roman"/>
          <w:b/>
          <w:bCs/>
          <w:i/>
          <w:iCs/>
          <w:color w:val="auto"/>
          <w:sz w:val="22"/>
          <w:highlight w:val="none"/>
          <w:lang w:bidi="ar"/>
        </w:rPr>
        <w:t>PhenoAgeAccel</w:t>
      </w:r>
      <w:r>
        <w:rPr>
          <w:rFonts w:ascii="Times New Roman" w:hAnsi="Times New Roman" w:cs="Times New Roman"/>
          <w:b/>
          <w:bCs/>
          <w:i/>
          <w:iCs/>
          <w:color w:val="auto"/>
          <w:sz w:val="22"/>
          <w:highlight w:val="none"/>
          <w:lang w:bidi="ar"/>
        </w:rPr>
        <w:t xml:space="preserve"> and risk of </w:t>
      </w:r>
      <w:r>
        <w:rPr>
          <w:rFonts w:hint="eastAsia" w:ascii="Times New Roman" w:hAnsi="Times New Roman" w:cs="Times New Roman"/>
          <w:b/>
          <w:bCs/>
          <w:i/>
          <w:iCs/>
          <w:color w:val="auto"/>
          <w:sz w:val="22"/>
          <w:highlight w:val="none"/>
          <w:lang w:bidi="ar"/>
        </w:rPr>
        <w:t>IBD in AoU</w:t>
      </w:r>
      <w:r>
        <w:rPr>
          <w:rFonts w:ascii="Times New Roman" w:hAnsi="Times New Roman" w:cs="Times New Roman"/>
          <w:b/>
          <w:bCs/>
          <w:i/>
          <w:iCs/>
          <w:color w:val="auto"/>
          <w:sz w:val="22"/>
          <w:highlight w:val="none"/>
          <w:lang w:bidi="ar"/>
        </w:rPr>
        <w:t>.</w:t>
      </w:r>
    </w:p>
    <w:bookmarkEnd w:id="4"/>
    <w:tbl>
      <w:tblPr>
        <w:tblStyle w:val="2"/>
        <w:tblW w:w="13959" w:type="dxa"/>
        <w:tblInd w:w="98" w:type="dxa"/>
        <w:tblLayout w:type="autofit"/>
        <w:tblCellMar>
          <w:top w:w="0" w:type="dxa"/>
          <w:left w:w="108" w:type="dxa"/>
          <w:bottom w:w="0" w:type="dxa"/>
          <w:right w:w="108" w:type="dxa"/>
        </w:tblCellMar>
      </w:tblPr>
      <w:tblGrid>
        <w:gridCol w:w="1991"/>
        <w:gridCol w:w="2235"/>
        <w:gridCol w:w="1425"/>
        <w:gridCol w:w="2625"/>
        <w:gridCol w:w="1605"/>
        <w:gridCol w:w="2610"/>
        <w:gridCol w:w="1468"/>
      </w:tblGrid>
      <w:tr w14:paraId="6AC14321">
        <w:tblPrEx>
          <w:tblCellMar>
            <w:top w:w="0" w:type="dxa"/>
            <w:left w:w="108" w:type="dxa"/>
            <w:bottom w:w="0" w:type="dxa"/>
            <w:right w:w="108" w:type="dxa"/>
          </w:tblCellMar>
        </w:tblPrEx>
        <w:trPr>
          <w:trHeight w:val="543" w:hRule="atLeast"/>
        </w:trPr>
        <w:tc>
          <w:tcPr>
            <w:tcW w:w="1991" w:type="dxa"/>
            <w:tcBorders>
              <w:top w:val="single" w:color="000000" w:sz="12" w:space="0"/>
              <w:left w:val="nil"/>
              <w:bottom w:val="nil"/>
              <w:right w:val="nil"/>
            </w:tcBorders>
            <w:shd w:val="clear" w:color="auto" w:fill="auto"/>
            <w:vAlign w:val="bottom"/>
          </w:tcPr>
          <w:p w14:paraId="6F5CBAA7">
            <w:pPr>
              <w:widowControl/>
              <w:spacing w:line="480" w:lineRule="auto"/>
              <w:jc w:val="center"/>
              <w:textAlignment w:val="bottom"/>
              <w:rPr>
                <w:rFonts w:ascii="Times New Roman" w:hAnsi="Times New Roman" w:eastAsia="等线" w:cs="Times New Roman"/>
                <w:b/>
                <w:bCs/>
                <w:color w:val="auto"/>
                <w:sz w:val="22"/>
                <w:highlight w:val="none"/>
              </w:rPr>
            </w:pPr>
          </w:p>
        </w:tc>
        <w:tc>
          <w:tcPr>
            <w:tcW w:w="3660" w:type="dxa"/>
            <w:gridSpan w:val="2"/>
            <w:tcBorders>
              <w:top w:val="single" w:color="000000" w:sz="12" w:space="0"/>
              <w:left w:val="single" w:color="F5F4F4" w:sz="8" w:space="0"/>
              <w:bottom w:val="single" w:color="auto" w:sz="12" w:space="0"/>
              <w:right w:val="single" w:color="F5F4F4" w:sz="8" w:space="0"/>
            </w:tcBorders>
            <w:shd w:val="clear" w:color="auto" w:fill="FFFFFF"/>
            <w:vAlign w:val="center"/>
          </w:tcPr>
          <w:p w14:paraId="7F6A9A98">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Model 1</w:t>
            </w:r>
          </w:p>
        </w:tc>
        <w:tc>
          <w:tcPr>
            <w:tcW w:w="4230" w:type="dxa"/>
            <w:gridSpan w:val="2"/>
            <w:tcBorders>
              <w:top w:val="single" w:color="000000" w:sz="12" w:space="0"/>
              <w:left w:val="nil"/>
              <w:bottom w:val="single" w:color="auto" w:sz="12" w:space="0"/>
              <w:right w:val="single" w:color="F5F4F4" w:sz="8" w:space="0"/>
            </w:tcBorders>
            <w:shd w:val="clear" w:color="auto" w:fill="FFFFFF"/>
            <w:vAlign w:val="center"/>
          </w:tcPr>
          <w:p w14:paraId="0C9330C4">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Model 2</w:t>
            </w:r>
          </w:p>
        </w:tc>
        <w:tc>
          <w:tcPr>
            <w:tcW w:w="4078" w:type="dxa"/>
            <w:gridSpan w:val="2"/>
            <w:tcBorders>
              <w:top w:val="single" w:color="000000" w:sz="12" w:space="0"/>
              <w:left w:val="nil"/>
              <w:bottom w:val="single" w:color="auto" w:sz="12" w:space="0"/>
              <w:right w:val="nil"/>
            </w:tcBorders>
            <w:shd w:val="clear" w:color="auto" w:fill="FFFFFF"/>
            <w:vAlign w:val="center"/>
          </w:tcPr>
          <w:p w14:paraId="405A536C">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Model 3</w:t>
            </w:r>
          </w:p>
        </w:tc>
      </w:tr>
      <w:tr w14:paraId="75FCEC1A">
        <w:tblPrEx>
          <w:tblCellMar>
            <w:top w:w="0" w:type="dxa"/>
            <w:left w:w="108" w:type="dxa"/>
            <w:bottom w:w="0" w:type="dxa"/>
            <w:right w:w="108" w:type="dxa"/>
          </w:tblCellMar>
        </w:tblPrEx>
        <w:trPr>
          <w:trHeight w:val="626" w:hRule="atLeast"/>
        </w:trPr>
        <w:tc>
          <w:tcPr>
            <w:tcW w:w="1991" w:type="dxa"/>
            <w:tcBorders>
              <w:top w:val="nil"/>
              <w:left w:val="nil"/>
              <w:bottom w:val="single" w:color="000000" w:sz="12" w:space="0"/>
              <w:right w:val="nil"/>
            </w:tcBorders>
            <w:shd w:val="clear" w:color="auto" w:fill="auto"/>
            <w:vAlign w:val="bottom"/>
          </w:tcPr>
          <w:p w14:paraId="75D1408A">
            <w:pPr>
              <w:spacing w:line="480" w:lineRule="auto"/>
              <w:jc w:val="center"/>
              <w:rPr>
                <w:rFonts w:ascii="Times New Roman" w:hAnsi="Times New Roman" w:eastAsia="等线" w:cs="Times New Roman"/>
                <w:color w:val="auto"/>
                <w:sz w:val="22"/>
                <w:highlight w:val="none"/>
              </w:rPr>
            </w:pPr>
          </w:p>
        </w:tc>
        <w:tc>
          <w:tcPr>
            <w:tcW w:w="2235" w:type="dxa"/>
            <w:tcBorders>
              <w:top w:val="single" w:color="auto" w:sz="12" w:space="0"/>
              <w:left w:val="nil"/>
              <w:bottom w:val="single" w:color="000000" w:sz="12" w:space="0"/>
              <w:right w:val="nil"/>
            </w:tcBorders>
            <w:shd w:val="clear" w:color="auto" w:fill="auto"/>
            <w:vAlign w:val="center"/>
          </w:tcPr>
          <w:p w14:paraId="5E0D36F8">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 xml:space="preserve">HR </w:t>
            </w:r>
            <w:r>
              <w:rPr>
                <w:rFonts w:hint="eastAsia" w:ascii="Times New Roman" w:hAnsi="Times New Roman" w:eastAsia="等线" w:cs="Times New Roman"/>
                <w:b/>
                <w:bCs/>
                <w:color w:val="auto"/>
                <w:kern w:val="0"/>
                <w:sz w:val="22"/>
                <w:highlight w:val="none"/>
                <w:lang w:val="en-US" w:eastAsia="zh-CN" w:bidi="ar"/>
              </w:rPr>
              <w:t>(</w:t>
            </w:r>
            <w:r>
              <w:rPr>
                <w:rFonts w:ascii="Times New Roman" w:hAnsi="Times New Roman" w:eastAsia="等线" w:cs="Times New Roman"/>
                <w:b/>
                <w:bCs/>
                <w:color w:val="auto"/>
                <w:kern w:val="0"/>
                <w:sz w:val="22"/>
                <w:highlight w:val="none"/>
                <w:lang w:bidi="ar"/>
              </w:rPr>
              <w:t>95% CI</w:t>
            </w:r>
            <w:r>
              <w:rPr>
                <w:rFonts w:hint="eastAsia" w:ascii="Times New Roman" w:hAnsi="Times New Roman" w:eastAsia="等线" w:cs="Times New Roman"/>
                <w:b/>
                <w:bCs/>
                <w:color w:val="auto"/>
                <w:kern w:val="0"/>
                <w:sz w:val="22"/>
                <w:highlight w:val="none"/>
                <w:lang w:val="en-US" w:eastAsia="zh-CN" w:bidi="ar"/>
              </w:rPr>
              <w:t>)</w:t>
            </w:r>
          </w:p>
        </w:tc>
        <w:tc>
          <w:tcPr>
            <w:tcW w:w="1425" w:type="dxa"/>
            <w:tcBorders>
              <w:top w:val="single" w:color="auto" w:sz="12" w:space="0"/>
              <w:left w:val="nil"/>
              <w:bottom w:val="single" w:color="000000" w:sz="12" w:space="0"/>
              <w:right w:val="nil"/>
            </w:tcBorders>
            <w:shd w:val="clear" w:color="auto" w:fill="auto"/>
            <w:vAlign w:val="center"/>
          </w:tcPr>
          <w:p w14:paraId="205DABF8">
            <w:pPr>
              <w:widowControl/>
              <w:spacing w:line="480" w:lineRule="auto"/>
              <w:jc w:val="center"/>
              <w:textAlignment w:val="center"/>
              <w:rPr>
                <w:rFonts w:ascii="Times New Roman" w:hAnsi="Times New Roman" w:eastAsia="等线" w:cs="Times New Roman"/>
                <w:b/>
                <w:bCs/>
                <w:i/>
                <w:iCs/>
                <w:color w:val="auto"/>
                <w:sz w:val="22"/>
                <w:highlight w:val="none"/>
              </w:rPr>
            </w:pPr>
            <w:r>
              <w:rPr>
                <w:rFonts w:ascii="Times New Roman" w:hAnsi="Times New Roman" w:eastAsia="等线" w:cs="Times New Roman"/>
                <w:b/>
                <w:bCs/>
                <w:i/>
                <w:iCs/>
                <w:color w:val="auto"/>
                <w:kern w:val="0"/>
                <w:sz w:val="22"/>
                <w:highlight w:val="none"/>
                <w:lang w:bidi="ar"/>
              </w:rPr>
              <w:t>P</w:t>
            </w:r>
            <w:r>
              <w:rPr>
                <w:rFonts w:ascii="Times New Roman" w:hAnsi="Times New Roman" w:eastAsia="等线" w:cs="Times New Roman"/>
                <w:b/>
                <w:bCs/>
                <w:color w:val="auto"/>
                <w:kern w:val="0"/>
                <w:sz w:val="22"/>
                <w:highlight w:val="none"/>
                <w:lang w:bidi="ar"/>
              </w:rPr>
              <w:t>-value</w:t>
            </w:r>
          </w:p>
        </w:tc>
        <w:tc>
          <w:tcPr>
            <w:tcW w:w="2625" w:type="dxa"/>
            <w:tcBorders>
              <w:top w:val="single" w:color="auto" w:sz="12" w:space="0"/>
              <w:left w:val="nil"/>
              <w:bottom w:val="single" w:color="000000" w:sz="12" w:space="0"/>
              <w:right w:val="nil"/>
            </w:tcBorders>
            <w:shd w:val="clear" w:color="auto" w:fill="auto"/>
            <w:vAlign w:val="center"/>
          </w:tcPr>
          <w:p w14:paraId="5D3AB9BF">
            <w:pPr>
              <w:widowControl/>
              <w:spacing w:line="480" w:lineRule="auto"/>
              <w:jc w:val="center"/>
              <w:textAlignment w:val="center"/>
              <w:rPr>
                <w:rFonts w:ascii="Times New Roman" w:hAnsi="Times New Roman" w:eastAsia="等线" w:cs="Times New Roman"/>
                <w:b/>
                <w:bCs/>
                <w:color w:val="auto"/>
                <w:sz w:val="22"/>
                <w:highlight w:val="none"/>
              </w:rPr>
            </w:pPr>
            <w:r>
              <w:rPr>
                <w:rFonts w:hint="eastAsia" w:ascii="Times New Roman" w:hAnsi="Times New Roman" w:eastAsia="等线" w:cs="Times New Roman"/>
                <w:b/>
                <w:bCs/>
                <w:color w:val="auto"/>
                <w:kern w:val="0"/>
                <w:sz w:val="22"/>
                <w:highlight w:val="none"/>
                <w:lang w:bidi="ar"/>
              </w:rPr>
              <w:t>HR (95% CI)</w:t>
            </w:r>
          </w:p>
        </w:tc>
        <w:tc>
          <w:tcPr>
            <w:tcW w:w="1605" w:type="dxa"/>
            <w:tcBorders>
              <w:top w:val="single" w:color="auto" w:sz="12" w:space="0"/>
              <w:left w:val="nil"/>
              <w:bottom w:val="single" w:color="000000" w:sz="12" w:space="0"/>
              <w:right w:val="nil"/>
            </w:tcBorders>
            <w:shd w:val="clear" w:color="auto" w:fill="auto"/>
            <w:vAlign w:val="center"/>
          </w:tcPr>
          <w:p w14:paraId="3694C99F">
            <w:pPr>
              <w:widowControl/>
              <w:spacing w:line="480" w:lineRule="auto"/>
              <w:jc w:val="center"/>
              <w:textAlignment w:val="center"/>
              <w:rPr>
                <w:rFonts w:ascii="Times New Roman" w:hAnsi="Times New Roman" w:eastAsia="等线" w:cs="Times New Roman"/>
                <w:b/>
                <w:bCs/>
                <w:i/>
                <w:iCs/>
                <w:color w:val="auto"/>
                <w:sz w:val="22"/>
                <w:highlight w:val="none"/>
              </w:rPr>
            </w:pPr>
            <w:r>
              <w:rPr>
                <w:rFonts w:ascii="Times New Roman" w:hAnsi="Times New Roman" w:eastAsia="等线" w:cs="Times New Roman"/>
                <w:b/>
                <w:bCs/>
                <w:i/>
                <w:iCs/>
                <w:color w:val="auto"/>
                <w:kern w:val="0"/>
                <w:sz w:val="22"/>
                <w:highlight w:val="none"/>
                <w:lang w:bidi="ar"/>
              </w:rPr>
              <w:t>P</w:t>
            </w:r>
            <w:r>
              <w:rPr>
                <w:rFonts w:ascii="Times New Roman" w:hAnsi="Times New Roman" w:eastAsia="等线" w:cs="Times New Roman"/>
                <w:b/>
                <w:bCs/>
                <w:color w:val="auto"/>
                <w:kern w:val="0"/>
                <w:sz w:val="22"/>
                <w:highlight w:val="none"/>
                <w:lang w:bidi="ar"/>
              </w:rPr>
              <w:t>-value</w:t>
            </w:r>
          </w:p>
        </w:tc>
        <w:tc>
          <w:tcPr>
            <w:tcW w:w="2610" w:type="dxa"/>
            <w:tcBorders>
              <w:top w:val="single" w:color="auto" w:sz="12" w:space="0"/>
              <w:left w:val="nil"/>
              <w:bottom w:val="single" w:color="000000" w:sz="12" w:space="0"/>
              <w:right w:val="nil"/>
            </w:tcBorders>
            <w:shd w:val="clear" w:color="auto" w:fill="auto"/>
            <w:vAlign w:val="center"/>
          </w:tcPr>
          <w:p w14:paraId="2EAD0BBB">
            <w:pPr>
              <w:widowControl/>
              <w:spacing w:line="480" w:lineRule="auto"/>
              <w:jc w:val="center"/>
              <w:textAlignment w:val="center"/>
              <w:rPr>
                <w:rFonts w:ascii="Times New Roman" w:hAnsi="Times New Roman" w:eastAsia="等线" w:cs="Times New Roman"/>
                <w:b/>
                <w:bCs/>
                <w:color w:val="auto"/>
                <w:sz w:val="22"/>
                <w:highlight w:val="none"/>
              </w:rPr>
            </w:pPr>
            <w:r>
              <w:rPr>
                <w:rFonts w:hint="eastAsia" w:ascii="Times New Roman" w:hAnsi="Times New Roman" w:eastAsia="等线" w:cs="Times New Roman"/>
                <w:b/>
                <w:bCs/>
                <w:color w:val="auto"/>
                <w:kern w:val="0"/>
                <w:sz w:val="22"/>
                <w:highlight w:val="none"/>
                <w:lang w:bidi="ar"/>
              </w:rPr>
              <w:t>HR (95% CI)</w:t>
            </w:r>
          </w:p>
        </w:tc>
        <w:tc>
          <w:tcPr>
            <w:tcW w:w="1468" w:type="dxa"/>
            <w:tcBorders>
              <w:top w:val="single" w:color="auto" w:sz="12" w:space="0"/>
              <w:left w:val="nil"/>
              <w:bottom w:val="single" w:color="000000" w:sz="12" w:space="0"/>
              <w:right w:val="nil"/>
            </w:tcBorders>
            <w:shd w:val="clear" w:color="auto" w:fill="auto"/>
            <w:vAlign w:val="center"/>
          </w:tcPr>
          <w:p w14:paraId="5CD45FBD">
            <w:pPr>
              <w:widowControl/>
              <w:spacing w:line="480" w:lineRule="auto"/>
              <w:jc w:val="center"/>
              <w:textAlignment w:val="center"/>
              <w:rPr>
                <w:rFonts w:ascii="Times New Roman" w:hAnsi="Times New Roman" w:eastAsia="等线" w:cs="Times New Roman"/>
                <w:b/>
                <w:bCs/>
                <w:i/>
                <w:iCs/>
                <w:color w:val="auto"/>
                <w:sz w:val="22"/>
                <w:highlight w:val="none"/>
              </w:rPr>
            </w:pPr>
            <w:r>
              <w:rPr>
                <w:rFonts w:ascii="Times New Roman" w:hAnsi="Times New Roman" w:eastAsia="等线" w:cs="Times New Roman"/>
                <w:b/>
                <w:bCs/>
                <w:i/>
                <w:iCs/>
                <w:color w:val="auto"/>
                <w:kern w:val="0"/>
                <w:sz w:val="22"/>
                <w:highlight w:val="none"/>
                <w:lang w:bidi="ar"/>
              </w:rPr>
              <w:t>P</w:t>
            </w:r>
            <w:r>
              <w:rPr>
                <w:rFonts w:ascii="Times New Roman" w:hAnsi="Times New Roman" w:eastAsia="等线" w:cs="Times New Roman"/>
                <w:b/>
                <w:bCs/>
                <w:color w:val="auto"/>
                <w:kern w:val="0"/>
                <w:sz w:val="22"/>
                <w:highlight w:val="none"/>
                <w:lang w:bidi="ar"/>
              </w:rPr>
              <w:t>-value</w:t>
            </w:r>
          </w:p>
        </w:tc>
      </w:tr>
      <w:tr w14:paraId="154E7945">
        <w:tblPrEx>
          <w:tblCellMar>
            <w:top w:w="0" w:type="dxa"/>
            <w:left w:w="108" w:type="dxa"/>
            <w:bottom w:w="0" w:type="dxa"/>
            <w:right w:w="108" w:type="dxa"/>
          </w:tblCellMar>
        </w:tblPrEx>
        <w:trPr>
          <w:trHeight w:val="349" w:hRule="atLeast"/>
        </w:trPr>
        <w:tc>
          <w:tcPr>
            <w:tcW w:w="1991" w:type="dxa"/>
            <w:tcBorders>
              <w:top w:val="nil"/>
              <w:left w:val="nil"/>
              <w:bottom w:val="nil"/>
              <w:right w:val="nil"/>
            </w:tcBorders>
            <w:shd w:val="clear" w:color="auto" w:fill="FFFFFF"/>
            <w:vAlign w:val="center"/>
          </w:tcPr>
          <w:p w14:paraId="1C384EC3">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1</w:t>
            </w:r>
          </w:p>
        </w:tc>
        <w:tc>
          <w:tcPr>
            <w:tcW w:w="2235" w:type="dxa"/>
            <w:tcBorders>
              <w:top w:val="nil"/>
              <w:left w:val="nil"/>
              <w:bottom w:val="nil"/>
              <w:right w:val="nil"/>
            </w:tcBorders>
            <w:shd w:val="clear" w:color="auto" w:fill="FFFFFF"/>
            <w:vAlign w:val="center"/>
          </w:tcPr>
          <w:p w14:paraId="697E511B">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425" w:type="dxa"/>
            <w:tcBorders>
              <w:top w:val="nil"/>
              <w:left w:val="nil"/>
              <w:bottom w:val="nil"/>
              <w:right w:val="nil"/>
            </w:tcBorders>
            <w:shd w:val="clear" w:color="auto" w:fill="FFFFFF"/>
            <w:vAlign w:val="center"/>
          </w:tcPr>
          <w:p w14:paraId="3906C9BB">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625" w:type="dxa"/>
            <w:tcBorders>
              <w:top w:val="nil"/>
              <w:left w:val="nil"/>
              <w:bottom w:val="nil"/>
              <w:right w:val="nil"/>
            </w:tcBorders>
            <w:shd w:val="clear" w:color="auto" w:fill="FFFFFF"/>
            <w:vAlign w:val="center"/>
          </w:tcPr>
          <w:p w14:paraId="503D3DF5">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605" w:type="dxa"/>
            <w:tcBorders>
              <w:top w:val="nil"/>
              <w:left w:val="nil"/>
              <w:bottom w:val="nil"/>
              <w:right w:val="nil"/>
            </w:tcBorders>
            <w:shd w:val="clear" w:color="auto" w:fill="FFFFFF"/>
            <w:vAlign w:val="center"/>
          </w:tcPr>
          <w:p w14:paraId="5089E7D4">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610" w:type="dxa"/>
            <w:tcBorders>
              <w:top w:val="nil"/>
              <w:left w:val="nil"/>
              <w:bottom w:val="nil"/>
              <w:right w:val="nil"/>
            </w:tcBorders>
            <w:shd w:val="clear" w:color="auto" w:fill="FFFFFF"/>
            <w:vAlign w:val="center"/>
          </w:tcPr>
          <w:p w14:paraId="725EBDFC">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468" w:type="dxa"/>
            <w:tcBorders>
              <w:top w:val="nil"/>
              <w:left w:val="nil"/>
              <w:bottom w:val="nil"/>
              <w:right w:val="nil"/>
            </w:tcBorders>
            <w:shd w:val="clear" w:color="auto" w:fill="FFFFFF"/>
            <w:vAlign w:val="center"/>
          </w:tcPr>
          <w:p w14:paraId="2AA0F5A1">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r>
      <w:tr w14:paraId="0DD6D518">
        <w:tblPrEx>
          <w:tblCellMar>
            <w:top w:w="0" w:type="dxa"/>
            <w:left w:w="108" w:type="dxa"/>
            <w:bottom w:w="0" w:type="dxa"/>
            <w:right w:w="108" w:type="dxa"/>
          </w:tblCellMar>
        </w:tblPrEx>
        <w:trPr>
          <w:trHeight w:val="565" w:hRule="atLeast"/>
        </w:trPr>
        <w:tc>
          <w:tcPr>
            <w:tcW w:w="1991" w:type="dxa"/>
            <w:tcBorders>
              <w:top w:val="nil"/>
              <w:left w:val="nil"/>
              <w:bottom w:val="nil"/>
              <w:right w:val="nil"/>
            </w:tcBorders>
            <w:shd w:val="clear" w:color="auto" w:fill="FFFFFF"/>
            <w:vAlign w:val="center"/>
          </w:tcPr>
          <w:p w14:paraId="3F2EFF63">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2</w:t>
            </w:r>
          </w:p>
        </w:tc>
        <w:tc>
          <w:tcPr>
            <w:tcW w:w="2235" w:type="dxa"/>
            <w:tcBorders>
              <w:top w:val="nil"/>
              <w:left w:val="nil"/>
              <w:bottom w:val="nil"/>
              <w:right w:val="nil"/>
            </w:tcBorders>
            <w:shd w:val="clear" w:color="auto" w:fill="FFFFFF"/>
            <w:vAlign w:val="center"/>
          </w:tcPr>
          <w:p w14:paraId="1FAB0004">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1.82</w:t>
            </w:r>
            <w:r>
              <w:rPr>
                <w:rFonts w:hint="eastAsia" w:ascii="Times New Roman" w:hAnsi="Times New Roman" w:eastAsia="等线" w:cs="Times New Roman"/>
                <w:color w:val="auto"/>
                <w:kern w:val="0"/>
                <w:sz w:val="22"/>
                <w:highlight w:val="none"/>
                <w:lang w:val="en-US" w:eastAsia="zh-CN" w:bidi="ar"/>
              </w:rPr>
              <w:t xml:space="preserve"> </w:t>
            </w:r>
            <w:r>
              <w:rPr>
                <w:rFonts w:ascii="Times New Roman" w:hAnsi="Times New Roman" w:eastAsia="等线" w:cs="Times New Roman"/>
                <w:color w:val="auto"/>
                <w:kern w:val="0"/>
                <w:sz w:val="22"/>
                <w:highlight w:val="none"/>
                <w:lang w:bidi="ar"/>
              </w:rPr>
              <w:t>(1.23-2.68)</w:t>
            </w:r>
          </w:p>
        </w:tc>
        <w:tc>
          <w:tcPr>
            <w:tcW w:w="1425" w:type="dxa"/>
            <w:tcBorders>
              <w:top w:val="nil"/>
              <w:left w:val="nil"/>
              <w:bottom w:val="nil"/>
              <w:right w:val="nil"/>
            </w:tcBorders>
            <w:shd w:val="clear" w:color="auto" w:fill="FFFFFF"/>
            <w:vAlign w:val="center"/>
          </w:tcPr>
          <w:p w14:paraId="2AD568D3">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0.002</w:t>
            </w:r>
          </w:p>
        </w:tc>
        <w:tc>
          <w:tcPr>
            <w:tcW w:w="2625" w:type="dxa"/>
            <w:tcBorders>
              <w:top w:val="nil"/>
              <w:left w:val="nil"/>
              <w:bottom w:val="nil"/>
              <w:right w:val="nil"/>
            </w:tcBorders>
            <w:shd w:val="clear" w:color="auto" w:fill="FFFFFF"/>
            <w:vAlign w:val="center"/>
          </w:tcPr>
          <w:p w14:paraId="4991AD60">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1.84 (1.25-2.71)</w:t>
            </w:r>
          </w:p>
        </w:tc>
        <w:tc>
          <w:tcPr>
            <w:tcW w:w="1605" w:type="dxa"/>
            <w:tcBorders>
              <w:top w:val="nil"/>
              <w:left w:val="nil"/>
              <w:bottom w:val="nil"/>
              <w:right w:val="nil"/>
            </w:tcBorders>
            <w:shd w:val="clear" w:color="auto" w:fill="FFFFFF"/>
            <w:vAlign w:val="center"/>
          </w:tcPr>
          <w:p w14:paraId="2E6C5400">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0.002</w:t>
            </w:r>
          </w:p>
        </w:tc>
        <w:tc>
          <w:tcPr>
            <w:tcW w:w="2610" w:type="dxa"/>
            <w:tcBorders>
              <w:top w:val="nil"/>
              <w:left w:val="nil"/>
              <w:bottom w:val="nil"/>
              <w:right w:val="nil"/>
            </w:tcBorders>
            <w:shd w:val="clear" w:color="auto" w:fill="FFFFFF"/>
            <w:vAlign w:val="center"/>
          </w:tcPr>
          <w:p w14:paraId="6109D15D">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1.86 (1.26-2.75)</w:t>
            </w:r>
          </w:p>
        </w:tc>
        <w:tc>
          <w:tcPr>
            <w:tcW w:w="1468" w:type="dxa"/>
            <w:tcBorders>
              <w:top w:val="nil"/>
              <w:left w:val="nil"/>
              <w:bottom w:val="nil"/>
              <w:right w:val="nil"/>
            </w:tcBorders>
            <w:shd w:val="clear" w:color="auto" w:fill="FFFFFF"/>
            <w:vAlign w:val="center"/>
          </w:tcPr>
          <w:p w14:paraId="61F65822">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r>
      <w:tr w14:paraId="4E4BDA38">
        <w:tblPrEx>
          <w:tblCellMar>
            <w:top w:w="0" w:type="dxa"/>
            <w:left w:w="108" w:type="dxa"/>
            <w:bottom w:w="0" w:type="dxa"/>
            <w:right w:w="108" w:type="dxa"/>
          </w:tblCellMar>
        </w:tblPrEx>
        <w:trPr>
          <w:trHeight w:val="509" w:hRule="atLeast"/>
        </w:trPr>
        <w:tc>
          <w:tcPr>
            <w:tcW w:w="1991" w:type="dxa"/>
            <w:tcBorders>
              <w:top w:val="nil"/>
              <w:left w:val="nil"/>
              <w:bottom w:val="nil"/>
              <w:right w:val="nil"/>
            </w:tcBorders>
            <w:shd w:val="clear" w:color="auto" w:fill="FFFFFF"/>
            <w:vAlign w:val="center"/>
          </w:tcPr>
          <w:p w14:paraId="4890A910">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3</w:t>
            </w:r>
          </w:p>
        </w:tc>
        <w:tc>
          <w:tcPr>
            <w:tcW w:w="2235" w:type="dxa"/>
            <w:tcBorders>
              <w:top w:val="nil"/>
              <w:left w:val="nil"/>
              <w:bottom w:val="nil"/>
              <w:right w:val="nil"/>
            </w:tcBorders>
            <w:shd w:val="clear" w:color="auto" w:fill="FFFFFF"/>
            <w:vAlign w:val="center"/>
          </w:tcPr>
          <w:p w14:paraId="480458EA">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1.63 (1.09-2.46)</w:t>
            </w:r>
          </w:p>
        </w:tc>
        <w:tc>
          <w:tcPr>
            <w:tcW w:w="1425" w:type="dxa"/>
            <w:tcBorders>
              <w:top w:val="nil"/>
              <w:left w:val="nil"/>
              <w:bottom w:val="nil"/>
              <w:right w:val="nil"/>
            </w:tcBorders>
            <w:shd w:val="clear" w:color="auto" w:fill="FFFFFF"/>
            <w:vAlign w:val="center"/>
          </w:tcPr>
          <w:p w14:paraId="22A759A3">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0.018</w:t>
            </w:r>
          </w:p>
        </w:tc>
        <w:tc>
          <w:tcPr>
            <w:tcW w:w="2625" w:type="dxa"/>
            <w:tcBorders>
              <w:top w:val="nil"/>
              <w:left w:val="nil"/>
              <w:bottom w:val="nil"/>
              <w:right w:val="nil"/>
            </w:tcBorders>
            <w:shd w:val="clear" w:color="auto" w:fill="FFFFFF"/>
            <w:vAlign w:val="center"/>
          </w:tcPr>
          <w:p w14:paraId="2147EB71">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1.66 (1.10-2.50)</w:t>
            </w:r>
          </w:p>
        </w:tc>
        <w:tc>
          <w:tcPr>
            <w:tcW w:w="1605" w:type="dxa"/>
            <w:tcBorders>
              <w:top w:val="nil"/>
              <w:left w:val="nil"/>
              <w:bottom w:val="nil"/>
              <w:right w:val="nil"/>
            </w:tcBorders>
            <w:shd w:val="clear" w:color="auto" w:fill="FFFFFF"/>
            <w:vAlign w:val="center"/>
          </w:tcPr>
          <w:p w14:paraId="52B71E0B">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0.016</w:t>
            </w:r>
          </w:p>
        </w:tc>
        <w:tc>
          <w:tcPr>
            <w:tcW w:w="2610" w:type="dxa"/>
            <w:tcBorders>
              <w:top w:val="nil"/>
              <w:left w:val="nil"/>
              <w:bottom w:val="nil"/>
              <w:right w:val="nil"/>
            </w:tcBorders>
            <w:shd w:val="clear" w:color="auto" w:fill="FFFFFF"/>
            <w:vAlign w:val="center"/>
          </w:tcPr>
          <w:p w14:paraId="77779890">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1.67 (1.11-2.52)</w:t>
            </w:r>
          </w:p>
        </w:tc>
        <w:tc>
          <w:tcPr>
            <w:tcW w:w="1468" w:type="dxa"/>
            <w:tcBorders>
              <w:top w:val="nil"/>
              <w:left w:val="nil"/>
              <w:bottom w:val="nil"/>
              <w:right w:val="nil"/>
            </w:tcBorders>
            <w:shd w:val="clear" w:color="auto" w:fill="FFFFFF"/>
            <w:vAlign w:val="center"/>
          </w:tcPr>
          <w:p w14:paraId="0CA9F63A">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0.015</w:t>
            </w:r>
          </w:p>
        </w:tc>
      </w:tr>
      <w:tr w14:paraId="76A36E15">
        <w:tblPrEx>
          <w:tblCellMar>
            <w:top w:w="0" w:type="dxa"/>
            <w:left w:w="108" w:type="dxa"/>
            <w:bottom w:w="0" w:type="dxa"/>
            <w:right w:w="108" w:type="dxa"/>
          </w:tblCellMar>
        </w:tblPrEx>
        <w:trPr>
          <w:trHeight w:val="509" w:hRule="atLeast"/>
        </w:trPr>
        <w:tc>
          <w:tcPr>
            <w:tcW w:w="1991" w:type="dxa"/>
            <w:tcBorders>
              <w:top w:val="nil"/>
              <w:left w:val="nil"/>
              <w:bottom w:val="nil"/>
              <w:right w:val="nil"/>
            </w:tcBorders>
            <w:shd w:val="clear" w:color="auto" w:fill="FFFFFF"/>
            <w:vAlign w:val="center"/>
          </w:tcPr>
          <w:p w14:paraId="1ED748FB">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4</w:t>
            </w:r>
          </w:p>
        </w:tc>
        <w:tc>
          <w:tcPr>
            <w:tcW w:w="2235" w:type="dxa"/>
            <w:tcBorders>
              <w:top w:val="nil"/>
              <w:left w:val="nil"/>
              <w:bottom w:val="nil"/>
              <w:right w:val="nil"/>
            </w:tcBorders>
            <w:shd w:val="clear" w:color="auto" w:fill="FFFFFF"/>
            <w:vAlign w:val="center"/>
          </w:tcPr>
          <w:p w14:paraId="78A31BD0">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2.68 (1.81-3.98)</w:t>
            </w:r>
          </w:p>
        </w:tc>
        <w:tc>
          <w:tcPr>
            <w:tcW w:w="1425" w:type="dxa"/>
            <w:tcBorders>
              <w:top w:val="nil"/>
              <w:left w:val="nil"/>
              <w:bottom w:val="nil"/>
              <w:right w:val="nil"/>
            </w:tcBorders>
            <w:shd w:val="clear" w:color="auto" w:fill="FFFFFF"/>
            <w:vAlign w:val="center"/>
          </w:tcPr>
          <w:p w14:paraId="00226FA2">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625" w:type="dxa"/>
            <w:tcBorders>
              <w:top w:val="nil"/>
              <w:left w:val="nil"/>
              <w:bottom w:val="nil"/>
              <w:right w:val="nil"/>
            </w:tcBorders>
            <w:shd w:val="clear" w:color="auto" w:fill="FFFFFF"/>
            <w:vAlign w:val="center"/>
          </w:tcPr>
          <w:p w14:paraId="72B563B4">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2.81 (1.88-4.19)</w:t>
            </w:r>
          </w:p>
        </w:tc>
        <w:tc>
          <w:tcPr>
            <w:tcW w:w="1605" w:type="dxa"/>
            <w:tcBorders>
              <w:top w:val="nil"/>
              <w:left w:val="nil"/>
              <w:bottom w:val="nil"/>
              <w:right w:val="nil"/>
            </w:tcBorders>
            <w:shd w:val="clear" w:color="auto" w:fill="FFFFFF"/>
            <w:vAlign w:val="center"/>
          </w:tcPr>
          <w:p w14:paraId="6223DADE">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610" w:type="dxa"/>
            <w:tcBorders>
              <w:top w:val="nil"/>
              <w:left w:val="nil"/>
              <w:bottom w:val="nil"/>
              <w:right w:val="nil"/>
            </w:tcBorders>
            <w:shd w:val="clear" w:color="auto" w:fill="FFFFFF"/>
            <w:vAlign w:val="center"/>
          </w:tcPr>
          <w:p w14:paraId="16F3A250">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2.90 (1.93-4.34)</w:t>
            </w:r>
          </w:p>
        </w:tc>
        <w:tc>
          <w:tcPr>
            <w:tcW w:w="1468" w:type="dxa"/>
            <w:tcBorders>
              <w:top w:val="nil"/>
              <w:left w:val="nil"/>
              <w:bottom w:val="nil"/>
              <w:right w:val="nil"/>
            </w:tcBorders>
            <w:shd w:val="clear" w:color="auto" w:fill="FFFFFF"/>
            <w:vAlign w:val="center"/>
          </w:tcPr>
          <w:p w14:paraId="665F0AAF">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r>
      <w:tr w14:paraId="30182C5C">
        <w:tblPrEx>
          <w:tblCellMar>
            <w:top w:w="0" w:type="dxa"/>
            <w:left w:w="108" w:type="dxa"/>
            <w:bottom w:w="0" w:type="dxa"/>
            <w:right w:w="108" w:type="dxa"/>
          </w:tblCellMar>
        </w:tblPrEx>
        <w:trPr>
          <w:trHeight w:val="1085" w:hRule="atLeast"/>
        </w:trPr>
        <w:tc>
          <w:tcPr>
            <w:tcW w:w="1991" w:type="dxa"/>
            <w:tcBorders>
              <w:top w:val="nil"/>
              <w:left w:val="nil"/>
              <w:bottom w:val="nil"/>
              <w:right w:val="nil"/>
            </w:tcBorders>
            <w:shd w:val="clear" w:color="auto" w:fill="FFFFFF"/>
            <w:vAlign w:val="center"/>
          </w:tcPr>
          <w:p w14:paraId="603E6678">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Non-accelerated aging</w:t>
            </w:r>
          </w:p>
        </w:tc>
        <w:tc>
          <w:tcPr>
            <w:tcW w:w="2235" w:type="dxa"/>
            <w:tcBorders>
              <w:top w:val="nil"/>
              <w:left w:val="nil"/>
              <w:bottom w:val="nil"/>
              <w:right w:val="nil"/>
            </w:tcBorders>
            <w:shd w:val="clear" w:color="auto" w:fill="FFFFFF"/>
            <w:vAlign w:val="center"/>
          </w:tcPr>
          <w:p w14:paraId="7C7C6D03">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425" w:type="dxa"/>
            <w:tcBorders>
              <w:top w:val="nil"/>
              <w:left w:val="nil"/>
              <w:bottom w:val="nil"/>
              <w:right w:val="nil"/>
            </w:tcBorders>
            <w:shd w:val="clear" w:color="auto" w:fill="FFFFFF"/>
            <w:vAlign w:val="center"/>
          </w:tcPr>
          <w:p w14:paraId="138D442C">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625" w:type="dxa"/>
            <w:tcBorders>
              <w:top w:val="nil"/>
              <w:left w:val="nil"/>
              <w:bottom w:val="nil"/>
              <w:right w:val="nil"/>
            </w:tcBorders>
            <w:shd w:val="clear" w:color="auto" w:fill="FFFFFF"/>
            <w:vAlign w:val="center"/>
          </w:tcPr>
          <w:p w14:paraId="20572F85">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605" w:type="dxa"/>
            <w:tcBorders>
              <w:top w:val="nil"/>
              <w:left w:val="nil"/>
              <w:bottom w:val="nil"/>
              <w:right w:val="nil"/>
            </w:tcBorders>
            <w:shd w:val="clear" w:color="auto" w:fill="FFFFFF"/>
            <w:vAlign w:val="center"/>
          </w:tcPr>
          <w:p w14:paraId="7DF064AE">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610" w:type="dxa"/>
            <w:tcBorders>
              <w:top w:val="nil"/>
              <w:left w:val="nil"/>
              <w:bottom w:val="nil"/>
              <w:right w:val="nil"/>
            </w:tcBorders>
            <w:shd w:val="clear" w:color="auto" w:fill="FFFFFF"/>
            <w:vAlign w:val="center"/>
          </w:tcPr>
          <w:p w14:paraId="1671A118">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468" w:type="dxa"/>
            <w:tcBorders>
              <w:top w:val="nil"/>
              <w:left w:val="nil"/>
              <w:bottom w:val="nil"/>
              <w:right w:val="nil"/>
            </w:tcBorders>
            <w:shd w:val="clear" w:color="auto" w:fill="FFFFFF"/>
            <w:vAlign w:val="center"/>
          </w:tcPr>
          <w:p w14:paraId="750E505C">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r>
      <w:tr w14:paraId="44721DEF">
        <w:tblPrEx>
          <w:tblCellMar>
            <w:top w:w="0" w:type="dxa"/>
            <w:left w:w="108" w:type="dxa"/>
            <w:bottom w:w="0" w:type="dxa"/>
            <w:right w:w="108" w:type="dxa"/>
          </w:tblCellMar>
        </w:tblPrEx>
        <w:trPr>
          <w:trHeight w:val="594" w:hRule="atLeast"/>
        </w:trPr>
        <w:tc>
          <w:tcPr>
            <w:tcW w:w="1991" w:type="dxa"/>
            <w:tcBorders>
              <w:top w:val="nil"/>
              <w:left w:val="nil"/>
              <w:bottom w:val="single" w:color="000000" w:sz="12" w:space="0"/>
              <w:right w:val="nil"/>
            </w:tcBorders>
            <w:shd w:val="clear" w:color="auto" w:fill="auto"/>
            <w:vAlign w:val="center"/>
          </w:tcPr>
          <w:p w14:paraId="55433390">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Accelerated aging</w:t>
            </w:r>
          </w:p>
        </w:tc>
        <w:tc>
          <w:tcPr>
            <w:tcW w:w="2235" w:type="dxa"/>
            <w:tcBorders>
              <w:top w:val="nil"/>
              <w:left w:val="nil"/>
              <w:bottom w:val="single" w:color="000000" w:sz="12" w:space="0"/>
              <w:right w:val="nil"/>
            </w:tcBorders>
            <w:shd w:val="clear" w:color="auto" w:fill="FFFFFF"/>
            <w:vAlign w:val="center"/>
          </w:tcPr>
          <w:p w14:paraId="06B5D8C0">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1.54</w:t>
            </w:r>
            <w:r>
              <w:rPr>
                <w:rFonts w:hint="eastAsia" w:ascii="Times New Roman" w:hAnsi="Times New Roman" w:eastAsia="等线" w:cs="Times New Roman"/>
                <w:color w:val="auto"/>
                <w:kern w:val="0"/>
                <w:sz w:val="22"/>
                <w:highlight w:val="none"/>
                <w:lang w:bidi="ar"/>
              </w:rPr>
              <w:t xml:space="preserve"> </w:t>
            </w:r>
            <w:r>
              <w:rPr>
                <w:rFonts w:ascii="Times New Roman" w:hAnsi="Times New Roman" w:eastAsia="等线" w:cs="Times New Roman"/>
                <w:color w:val="auto"/>
                <w:kern w:val="0"/>
                <w:sz w:val="22"/>
                <w:highlight w:val="none"/>
                <w:lang w:bidi="ar"/>
              </w:rPr>
              <w:t>(1.17-2.04)</w:t>
            </w:r>
          </w:p>
        </w:tc>
        <w:tc>
          <w:tcPr>
            <w:tcW w:w="1425" w:type="dxa"/>
            <w:tcBorders>
              <w:top w:val="nil"/>
              <w:left w:val="nil"/>
              <w:bottom w:val="single" w:color="000000" w:sz="12" w:space="0"/>
              <w:right w:val="nil"/>
            </w:tcBorders>
            <w:shd w:val="clear" w:color="auto" w:fill="FFFFFF"/>
            <w:vAlign w:val="center"/>
          </w:tcPr>
          <w:p w14:paraId="2CE6220E">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0.002</w:t>
            </w:r>
          </w:p>
        </w:tc>
        <w:tc>
          <w:tcPr>
            <w:tcW w:w="2625" w:type="dxa"/>
            <w:tcBorders>
              <w:top w:val="nil"/>
              <w:left w:val="nil"/>
              <w:bottom w:val="single" w:color="000000" w:sz="12" w:space="0"/>
              <w:right w:val="nil"/>
            </w:tcBorders>
            <w:shd w:val="clear" w:color="auto" w:fill="FFFFFF"/>
            <w:vAlign w:val="center"/>
          </w:tcPr>
          <w:p w14:paraId="0609C96D">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1.55</w:t>
            </w:r>
            <w:r>
              <w:rPr>
                <w:rFonts w:hint="eastAsia" w:ascii="Times New Roman" w:hAnsi="Times New Roman" w:eastAsia="等线" w:cs="Times New Roman"/>
                <w:color w:val="auto"/>
                <w:kern w:val="0"/>
                <w:sz w:val="22"/>
                <w:highlight w:val="none"/>
                <w:lang w:bidi="ar"/>
              </w:rPr>
              <w:t xml:space="preserve"> </w:t>
            </w:r>
            <w:r>
              <w:rPr>
                <w:rFonts w:ascii="Times New Roman" w:hAnsi="Times New Roman" w:eastAsia="等线" w:cs="Times New Roman"/>
                <w:color w:val="auto"/>
                <w:kern w:val="0"/>
                <w:sz w:val="22"/>
                <w:highlight w:val="none"/>
                <w:lang w:bidi="ar"/>
              </w:rPr>
              <w:t>(1.17-2.06)</w:t>
            </w:r>
          </w:p>
        </w:tc>
        <w:tc>
          <w:tcPr>
            <w:tcW w:w="1605" w:type="dxa"/>
            <w:tcBorders>
              <w:top w:val="nil"/>
              <w:left w:val="nil"/>
              <w:bottom w:val="single" w:color="000000" w:sz="12" w:space="0"/>
              <w:right w:val="nil"/>
            </w:tcBorders>
            <w:shd w:val="clear" w:color="auto" w:fill="FFFFFF"/>
            <w:vAlign w:val="center"/>
          </w:tcPr>
          <w:p w14:paraId="7DB1786C">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0.002</w:t>
            </w:r>
          </w:p>
        </w:tc>
        <w:tc>
          <w:tcPr>
            <w:tcW w:w="2610" w:type="dxa"/>
            <w:tcBorders>
              <w:top w:val="nil"/>
              <w:left w:val="nil"/>
              <w:bottom w:val="single" w:color="000000" w:sz="12" w:space="0"/>
              <w:right w:val="nil"/>
            </w:tcBorders>
            <w:shd w:val="clear" w:color="auto" w:fill="FFFFFF"/>
            <w:vAlign w:val="center"/>
          </w:tcPr>
          <w:p w14:paraId="52EA19E8">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1.57 (1.18-2.09)</w:t>
            </w:r>
          </w:p>
        </w:tc>
        <w:tc>
          <w:tcPr>
            <w:tcW w:w="1468" w:type="dxa"/>
            <w:tcBorders>
              <w:top w:val="nil"/>
              <w:left w:val="nil"/>
              <w:bottom w:val="single" w:color="000000" w:sz="12" w:space="0"/>
              <w:right w:val="nil"/>
            </w:tcBorders>
            <w:shd w:val="clear" w:color="auto" w:fill="FFFFFF"/>
            <w:vAlign w:val="center"/>
          </w:tcPr>
          <w:p w14:paraId="0F40045D">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0.002</w:t>
            </w:r>
          </w:p>
        </w:tc>
      </w:tr>
    </w:tbl>
    <w:p w14:paraId="002AE521">
      <w:pPr>
        <w:widowControl/>
        <w:spacing w:after="180" w:line="480" w:lineRule="auto"/>
        <w:jc w:val="left"/>
        <w:rPr>
          <w:rFonts w:ascii="Times New Roman" w:hAnsi="Times New Roman" w:cs="Times New Roman"/>
          <w:color w:val="auto"/>
          <w:sz w:val="22"/>
          <w:highlight w:val="none"/>
          <w:lang w:bidi="ar"/>
        </w:rPr>
      </w:pPr>
      <w:r>
        <w:rPr>
          <w:rFonts w:hint="eastAsia" w:ascii="Times New Roman" w:hAnsi="Times New Roman" w:cs="Times New Roman"/>
          <w:i/>
          <w:iCs/>
          <w:color w:val="auto"/>
          <w:sz w:val="22"/>
          <w:highlight w:val="none"/>
          <w:lang w:bidi="ar"/>
        </w:rPr>
        <w:t>*IBD:</w:t>
      </w:r>
      <w:r>
        <w:rPr>
          <w:rFonts w:hint="eastAsia" w:ascii="Times New Roman" w:hAnsi="Times New Roman" w:cs="Times New Roman"/>
          <w:color w:val="auto"/>
          <w:sz w:val="22"/>
          <w:highlight w:val="none"/>
          <w:lang w:bidi="ar"/>
        </w:rPr>
        <w:t xml:space="preserve"> inflammatory bowel disease</w:t>
      </w:r>
    </w:p>
    <w:p w14:paraId="094C9075">
      <w:pPr>
        <w:widowControl/>
        <w:spacing w:after="180" w:line="480" w:lineRule="auto"/>
        <w:jc w:val="left"/>
        <w:rPr>
          <w:rFonts w:ascii="Times New Roman" w:hAnsi="Times New Roman" w:cs="Times New Roman"/>
          <w:color w:val="auto"/>
          <w:sz w:val="22"/>
          <w:highlight w:val="none"/>
          <w:lang w:bidi="ar"/>
        </w:rPr>
      </w:pPr>
      <w:r>
        <w:rPr>
          <w:rFonts w:hint="eastAsia" w:ascii="Times New Roman" w:hAnsi="Times New Roman" w:cs="Times New Roman"/>
          <w:color w:val="auto"/>
          <w:sz w:val="22"/>
          <w:highlight w:val="none"/>
          <w:lang w:bidi="ar"/>
        </w:rPr>
        <w:t>* Adjusted</w:t>
      </w:r>
      <w:r>
        <w:rPr>
          <w:rFonts w:ascii="Times New Roman" w:hAnsi="Times New Roman" w:cs="Times New Roman"/>
          <w:color w:val="auto"/>
          <w:sz w:val="22"/>
          <w:highlight w:val="none"/>
          <w:lang w:bidi="ar"/>
        </w:rPr>
        <w:t xml:space="preserve"> </w:t>
      </w:r>
      <w:r>
        <w:rPr>
          <w:rFonts w:hint="eastAsia" w:ascii="Times New Roman" w:hAnsi="Times New Roman" w:cs="Times New Roman"/>
          <w:color w:val="auto"/>
          <w:sz w:val="22"/>
          <w:highlight w:val="none"/>
          <w:lang w:bidi="ar"/>
        </w:rPr>
        <w:t>for sex, race, education, smoking, Alcohol, BMI, frequency emotional, anxiety, antibacterial, salicylic acid, vitamin D deficiency, self reported overall health status, depression, degree of movement that can be performed.</w:t>
      </w:r>
    </w:p>
    <w:p w14:paraId="5E77D9B7">
      <w:pPr>
        <w:spacing w:line="480" w:lineRule="auto"/>
        <w:rPr>
          <w:rFonts w:hint="eastAsia" w:ascii="Times New Roman" w:hAnsi="Times New Roman" w:cs="Times New Roman"/>
          <w:color w:val="auto"/>
          <w:sz w:val="22"/>
          <w:highlight w:val="none"/>
          <w:lang w:val="en-US" w:eastAsia="zh-CN"/>
        </w:rPr>
      </w:pPr>
    </w:p>
    <w:p w14:paraId="0B19F171">
      <w:pPr>
        <w:widowControl/>
        <w:spacing w:after="180" w:line="480" w:lineRule="auto"/>
        <w:jc w:val="left"/>
        <w:rPr>
          <w:rFonts w:ascii="Times New Roman" w:hAnsi="Times New Roman" w:cs="Times New Roman"/>
          <w:b/>
          <w:bCs/>
          <w:i/>
          <w:iCs/>
          <w:color w:val="auto"/>
          <w:sz w:val="22"/>
          <w:highlight w:val="none"/>
          <w:lang w:bidi="ar"/>
        </w:rPr>
      </w:pPr>
      <w:bookmarkStart w:id="5" w:name="OLE_LINK14"/>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 xml:space="preserve">5 </w:t>
      </w:r>
      <w:r>
        <w:rPr>
          <w:rFonts w:ascii="Times New Roman" w:hAnsi="Times New Roman" w:cs="Times New Roman"/>
          <w:b/>
          <w:bCs/>
          <w:i/>
          <w:iCs/>
          <w:color w:val="auto"/>
          <w:sz w:val="22"/>
          <w:highlight w:val="none"/>
          <w:lang w:bidi="ar"/>
        </w:rPr>
        <w:t>: Association between PhenoAgeAccel and risk of CD in AoU.</w:t>
      </w:r>
    </w:p>
    <w:bookmarkEnd w:id="5"/>
    <w:tbl>
      <w:tblPr>
        <w:tblStyle w:val="2"/>
        <w:tblW w:w="13937" w:type="dxa"/>
        <w:tblInd w:w="98" w:type="dxa"/>
        <w:tblLayout w:type="autofit"/>
        <w:tblCellMar>
          <w:top w:w="0" w:type="dxa"/>
          <w:left w:w="108" w:type="dxa"/>
          <w:bottom w:w="0" w:type="dxa"/>
          <w:right w:w="108" w:type="dxa"/>
        </w:tblCellMar>
      </w:tblPr>
      <w:tblGrid>
        <w:gridCol w:w="1674"/>
        <w:gridCol w:w="2513"/>
        <w:gridCol w:w="1470"/>
        <w:gridCol w:w="2580"/>
        <w:gridCol w:w="1635"/>
        <w:gridCol w:w="2610"/>
        <w:gridCol w:w="1455"/>
      </w:tblGrid>
      <w:tr w14:paraId="0ECF35EA">
        <w:tblPrEx>
          <w:tblCellMar>
            <w:top w:w="0" w:type="dxa"/>
            <w:left w:w="108" w:type="dxa"/>
            <w:bottom w:w="0" w:type="dxa"/>
            <w:right w:w="108" w:type="dxa"/>
          </w:tblCellMar>
        </w:tblPrEx>
        <w:trPr>
          <w:trHeight w:val="370" w:hRule="atLeast"/>
        </w:trPr>
        <w:tc>
          <w:tcPr>
            <w:tcW w:w="1674" w:type="dxa"/>
            <w:tcBorders>
              <w:top w:val="single" w:color="000000" w:sz="12" w:space="0"/>
              <w:left w:val="nil"/>
              <w:bottom w:val="nil"/>
              <w:right w:val="nil"/>
            </w:tcBorders>
            <w:shd w:val="clear" w:color="auto" w:fill="auto"/>
            <w:vAlign w:val="bottom"/>
          </w:tcPr>
          <w:p w14:paraId="02B84CA1">
            <w:pPr>
              <w:spacing w:line="480" w:lineRule="auto"/>
              <w:jc w:val="center"/>
              <w:rPr>
                <w:rFonts w:ascii="Times New Roman" w:hAnsi="Times New Roman" w:eastAsia="等线" w:cs="Times New Roman"/>
                <w:b/>
                <w:bCs/>
                <w:color w:val="auto"/>
                <w:szCs w:val="21"/>
                <w:highlight w:val="none"/>
              </w:rPr>
            </w:pPr>
          </w:p>
        </w:tc>
        <w:tc>
          <w:tcPr>
            <w:tcW w:w="3983" w:type="dxa"/>
            <w:gridSpan w:val="2"/>
            <w:tcBorders>
              <w:top w:val="single" w:color="000000" w:sz="12" w:space="0"/>
              <w:left w:val="single" w:color="F5F4F4" w:sz="8" w:space="0"/>
              <w:bottom w:val="single" w:color="auto" w:sz="12" w:space="0"/>
              <w:right w:val="single" w:color="F5F4F4" w:sz="8" w:space="0"/>
            </w:tcBorders>
            <w:shd w:val="clear" w:color="auto" w:fill="FFFFFF"/>
            <w:vAlign w:val="center"/>
          </w:tcPr>
          <w:p w14:paraId="49F1565B">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Model 1</w:t>
            </w:r>
          </w:p>
        </w:tc>
        <w:tc>
          <w:tcPr>
            <w:tcW w:w="4215" w:type="dxa"/>
            <w:gridSpan w:val="2"/>
            <w:tcBorders>
              <w:top w:val="single" w:color="000000" w:sz="12" w:space="0"/>
              <w:left w:val="nil"/>
              <w:bottom w:val="single" w:color="auto" w:sz="12" w:space="0"/>
              <w:right w:val="single" w:color="F5F4F4" w:sz="8" w:space="0"/>
            </w:tcBorders>
            <w:shd w:val="clear" w:color="auto" w:fill="FFFFFF"/>
            <w:vAlign w:val="center"/>
          </w:tcPr>
          <w:p w14:paraId="6DFB40D0">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Model 2</w:t>
            </w:r>
          </w:p>
        </w:tc>
        <w:tc>
          <w:tcPr>
            <w:tcW w:w="4065" w:type="dxa"/>
            <w:gridSpan w:val="2"/>
            <w:tcBorders>
              <w:top w:val="single" w:color="000000" w:sz="12" w:space="0"/>
              <w:left w:val="nil"/>
              <w:bottom w:val="single" w:color="auto" w:sz="12" w:space="0"/>
              <w:right w:val="nil"/>
            </w:tcBorders>
            <w:shd w:val="clear" w:color="auto" w:fill="FFFFFF"/>
            <w:vAlign w:val="center"/>
          </w:tcPr>
          <w:p w14:paraId="0C47A6B0">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Model 3</w:t>
            </w:r>
          </w:p>
        </w:tc>
      </w:tr>
      <w:tr w14:paraId="4DC5527B">
        <w:tblPrEx>
          <w:tblCellMar>
            <w:top w:w="0" w:type="dxa"/>
            <w:left w:w="108" w:type="dxa"/>
            <w:bottom w:w="0" w:type="dxa"/>
            <w:right w:w="108" w:type="dxa"/>
          </w:tblCellMar>
        </w:tblPrEx>
        <w:trPr>
          <w:trHeight w:val="610" w:hRule="atLeast"/>
        </w:trPr>
        <w:tc>
          <w:tcPr>
            <w:tcW w:w="1674" w:type="dxa"/>
            <w:tcBorders>
              <w:top w:val="nil"/>
              <w:left w:val="nil"/>
              <w:bottom w:val="single" w:color="000000" w:sz="12" w:space="0"/>
              <w:right w:val="nil"/>
            </w:tcBorders>
            <w:shd w:val="clear" w:color="auto" w:fill="auto"/>
            <w:vAlign w:val="bottom"/>
          </w:tcPr>
          <w:p w14:paraId="7452DCCC">
            <w:pPr>
              <w:spacing w:line="480" w:lineRule="auto"/>
              <w:jc w:val="center"/>
              <w:rPr>
                <w:rFonts w:ascii="Times New Roman" w:hAnsi="Times New Roman" w:eastAsia="等线" w:cs="Times New Roman"/>
                <w:color w:val="auto"/>
                <w:szCs w:val="21"/>
                <w:highlight w:val="none"/>
              </w:rPr>
            </w:pPr>
          </w:p>
        </w:tc>
        <w:tc>
          <w:tcPr>
            <w:tcW w:w="2513" w:type="dxa"/>
            <w:tcBorders>
              <w:top w:val="single" w:color="auto" w:sz="12" w:space="0"/>
              <w:left w:val="nil"/>
              <w:bottom w:val="single" w:color="000000" w:sz="12" w:space="0"/>
              <w:right w:val="nil"/>
            </w:tcBorders>
            <w:shd w:val="clear" w:color="auto" w:fill="auto"/>
            <w:vAlign w:val="center"/>
          </w:tcPr>
          <w:p w14:paraId="35B34073">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 xml:space="preserve">HR </w:t>
            </w:r>
            <w:r>
              <w:rPr>
                <w:rFonts w:hint="eastAsia" w:ascii="Times New Roman" w:hAnsi="Times New Roman" w:eastAsia="等线" w:cs="Times New Roman"/>
                <w:b/>
                <w:bCs/>
                <w:color w:val="auto"/>
                <w:kern w:val="0"/>
                <w:szCs w:val="21"/>
                <w:highlight w:val="none"/>
                <w:lang w:val="en-US" w:eastAsia="zh-CN" w:bidi="ar"/>
              </w:rPr>
              <w:t>(</w:t>
            </w:r>
            <w:r>
              <w:rPr>
                <w:rFonts w:ascii="Times New Roman" w:hAnsi="Times New Roman" w:eastAsia="等线" w:cs="Times New Roman"/>
                <w:b/>
                <w:bCs/>
                <w:color w:val="auto"/>
                <w:kern w:val="0"/>
                <w:szCs w:val="21"/>
                <w:highlight w:val="none"/>
                <w:lang w:bidi="ar"/>
              </w:rPr>
              <w:t>95% CI</w:t>
            </w:r>
            <w:r>
              <w:rPr>
                <w:rFonts w:hint="eastAsia" w:ascii="Times New Roman" w:hAnsi="Times New Roman" w:eastAsia="等线" w:cs="Times New Roman"/>
                <w:b/>
                <w:bCs/>
                <w:color w:val="auto"/>
                <w:kern w:val="0"/>
                <w:szCs w:val="21"/>
                <w:highlight w:val="none"/>
                <w:lang w:val="en-US" w:eastAsia="zh-CN" w:bidi="ar"/>
              </w:rPr>
              <w:t>)</w:t>
            </w:r>
          </w:p>
        </w:tc>
        <w:tc>
          <w:tcPr>
            <w:tcW w:w="1470" w:type="dxa"/>
            <w:tcBorders>
              <w:top w:val="single" w:color="auto" w:sz="12" w:space="0"/>
              <w:left w:val="nil"/>
              <w:bottom w:val="single" w:color="000000" w:sz="12" w:space="0"/>
              <w:right w:val="nil"/>
            </w:tcBorders>
            <w:shd w:val="clear" w:color="auto" w:fill="auto"/>
            <w:vAlign w:val="center"/>
          </w:tcPr>
          <w:p w14:paraId="54E57820">
            <w:pPr>
              <w:widowControl/>
              <w:spacing w:line="480" w:lineRule="auto"/>
              <w:jc w:val="center"/>
              <w:textAlignment w:val="center"/>
              <w:rPr>
                <w:rFonts w:ascii="Times New Roman" w:hAnsi="Times New Roman" w:eastAsia="等线" w:cs="Times New Roman"/>
                <w:b/>
                <w:bCs/>
                <w:i/>
                <w:iCs/>
                <w:color w:val="auto"/>
                <w:szCs w:val="21"/>
                <w:highlight w:val="none"/>
              </w:rPr>
            </w:pPr>
            <w:r>
              <w:rPr>
                <w:rFonts w:ascii="Times New Roman" w:hAnsi="Times New Roman" w:eastAsia="等线" w:cs="Times New Roman"/>
                <w:b/>
                <w:bCs/>
                <w:i/>
                <w:iCs/>
                <w:color w:val="auto"/>
                <w:kern w:val="0"/>
                <w:szCs w:val="21"/>
                <w:highlight w:val="none"/>
                <w:lang w:bidi="ar"/>
              </w:rPr>
              <w:t>P</w:t>
            </w:r>
            <w:r>
              <w:rPr>
                <w:rFonts w:ascii="Times New Roman" w:hAnsi="Times New Roman" w:eastAsia="等线" w:cs="Times New Roman"/>
                <w:b/>
                <w:bCs/>
                <w:color w:val="auto"/>
                <w:kern w:val="0"/>
                <w:szCs w:val="21"/>
                <w:highlight w:val="none"/>
                <w:lang w:bidi="ar"/>
              </w:rPr>
              <w:t>-value</w:t>
            </w:r>
          </w:p>
        </w:tc>
        <w:tc>
          <w:tcPr>
            <w:tcW w:w="2580" w:type="dxa"/>
            <w:tcBorders>
              <w:top w:val="single" w:color="auto" w:sz="12" w:space="0"/>
              <w:left w:val="nil"/>
              <w:bottom w:val="single" w:color="000000" w:sz="12" w:space="0"/>
              <w:right w:val="nil"/>
            </w:tcBorders>
            <w:shd w:val="clear" w:color="auto" w:fill="auto"/>
            <w:vAlign w:val="center"/>
          </w:tcPr>
          <w:p w14:paraId="6FC649B7">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 xml:space="preserve">HR </w:t>
            </w:r>
            <w:r>
              <w:rPr>
                <w:rFonts w:hint="eastAsia" w:ascii="Times New Roman" w:hAnsi="Times New Roman" w:eastAsia="微软雅黑" w:cs="Times New Roman"/>
                <w:b/>
                <w:bCs/>
                <w:color w:val="auto"/>
                <w:kern w:val="0"/>
                <w:szCs w:val="21"/>
                <w:highlight w:val="none"/>
                <w:lang w:val="en-US" w:eastAsia="zh-CN" w:bidi="ar"/>
              </w:rPr>
              <w:t>(</w:t>
            </w:r>
            <w:r>
              <w:rPr>
                <w:rFonts w:ascii="Times New Roman" w:hAnsi="Times New Roman" w:eastAsia="等线" w:cs="Times New Roman"/>
                <w:b/>
                <w:bCs/>
                <w:color w:val="auto"/>
                <w:kern w:val="0"/>
                <w:szCs w:val="21"/>
                <w:highlight w:val="none"/>
                <w:lang w:bidi="ar"/>
              </w:rPr>
              <w:t>95% CI</w:t>
            </w:r>
            <w:r>
              <w:rPr>
                <w:rFonts w:hint="eastAsia" w:ascii="Times New Roman" w:hAnsi="Times New Roman" w:eastAsia="等线" w:cs="Times New Roman"/>
                <w:b/>
                <w:bCs/>
                <w:color w:val="auto"/>
                <w:kern w:val="0"/>
                <w:szCs w:val="21"/>
                <w:highlight w:val="none"/>
                <w:lang w:val="en-US" w:eastAsia="zh-CN" w:bidi="ar"/>
              </w:rPr>
              <w:t>)</w:t>
            </w:r>
          </w:p>
        </w:tc>
        <w:tc>
          <w:tcPr>
            <w:tcW w:w="1635" w:type="dxa"/>
            <w:tcBorders>
              <w:top w:val="single" w:color="auto" w:sz="12" w:space="0"/>
              <w:left w:val="nil"/>
              <w:bottom w:val="single" w:color="000000" w:sz="12" w:space="0"/>
              <w:right w:val="nil"/>
            </w:tcBorders>
            <w:shd w:val="clear" w:color="auto" w:fill="auto"/>
            <w:vAlign w:val="center"/>
          </w:tcPr>
          <w:p w14:paraId="170D6651">
            <w:pPr>
              <w:widowControl/>
              <w:spacing w:line="480" w:lineRule="auto"/>
              <w:jc w:val="center"/>
              <w:textAlignment w:val="center"/>
              <w:rPr>
                <w:rFonts w:ascii="Times New Roman" w:hAnsi="Times New Roman" w:eastAsia="等线" w:cs="Times New Roman"/>
                <w:b/>
                <w:bCs/>
                <w:i/>
                <w:iCs/>
                <w:color w:val="auto"/>
                <w:szCs w:val="21"/>
                <w:highlight w:val="none"/>
              </w:rPr>
            </w:pPr>
            <w:r>
              <w:rPr>
                <w:rFonts w:ascii="Times New Roman" w:hAnsi="Times New Roman" w:eastAsia="等线" w:cs="Times New Roman"/>
                <w:b/>
                <w:bCs/>
                <w:i/>
                <w:iCs/>
                <w:color w:val="auto"/>
                <w:kern w:val="0"/>
                <w:szCs w:val="21"/>
                <w:highlight w:val="none"/>
                <w:lang w:bidi="ar"/>
              </w:rPr>
              <w:t>P</w:t>
            </w:r>
            <w:r>
              <w:rPr>
                <w:rFonts w:ascii="Times New Roman" w:hAnsi="Times New Roman" w:eastAsia="等线" w:cs="Times New Roman"/>
                <w:b/>
                <w:bCs/>
                <w:color w:val="auto"/>
                <w:kern w:val="0"/>
                <w:szCs w:val="21"/>
                <w:highlight w:val="none"/>
                <w:lang w:bidi="ar"/>
              </w:rPr>
              <w:t>-value</w:t>
            </w:r>
          </w:p>
        </w:tc>
        <w:tc>
          <w:tcPr>
            <w:tcW w:w="2610" w:type="dxa"/>
            <w:tcBorders>
              <w:top w:val="single" w:color="auto" w:sz="12" w:space="0"/>
              <w:left w:val="nil"/>
              <w:bottom w:val="single" w:color="000000" w:sz="12" w:space="0"/>
              <w:right w:val="nil"/>
            </w:tcBorders>
            <w:shd w:val="clear" w:color="auto" w:fill="auto"/>
            <w:vAlign w:val="center"/>
          </w:tcPr>
          <w:p w14:paraId="3DCE7D79">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 xml:space="preserve">HR </w:t>
            </w:r>
            <w:r>
              <w:rPr>
                <w:rFonts w:hint="eastAsia" w:ascii="Times New Roman" w:hAnsi="Times New Roman" w:eastAsia="微软雅黑" w:cs="Times New Roman"/>
                <w:b/>
                <w:bCs/>
                <w:color w:val="auto"/>
                <w:kern w:val="0"/>
                <w:szCs w:val="21"/>
                <w:highlight w:val="none"/>
                <w:lang w:val="en-US" w:eastAsia="zh-CN" w:bidi="ar"/>
              </w:rPr>
              <w:t>(</w:t>
            </w:r>
            <w:r>
              <w:rPr>
                <w:rFonts w:ascii="Times New Roman" w:hAnsi="Times New Roman" w:eastAsia="等线" w:cs="Times New Roman"/>
                <w:b/>
                <w:bCs/>
                <w:color w:val="auto"/>
                <w:kern w:val="0"/>
                <w:szCs w:val="21"/>
                <w:highlight w:val="none"/>
                <w:lang w:bidi="ar"/>
              </w:rPr>
              <w:t>95% CI</w:t>
            </w:r>
            <w:r>
              <w:rPr>
                <w:rFonts w:ascii="Times New Roman" w:hAnsi="Times New Roman" w:eastAsia="微软雅黑" w:cs="Times New Roman"/>
                <w:b/>
                <w:bCs/>
                <w:color w:val="auto"/>
                <w:kern w:val="0"/>
                <w:szCs w:val="21"/>
                <w:highlight w:val="none"/>
                <w:lang w:bidi="ar"/>
              </w:rPr>
              <w:t>）</w:t>
            </w:r>
          </w:p>
        </w:tc>
        <w:tc>
          <w:tcPr>
            <w:tcW w:w="1455" w:type="dxa"/>
            <w:tcBorders>
              <w:top w:val="single" w:color="auto" w:sz="12" w:space="0"/>
              <w:left w:val="nil"/>
              <w:bottom w:val="single" w:color="000000" w:sz="12" w:space="0"/>
              <w:right w:val="nil"/>
            </w:tcBorders>
            <w:shd w:val="clear" w:color="auto" w:fill="auto"/>
            <w:vAlign w:val="center"/>
          </w:tcPr>
          <w:p w14:paraId="3BB50FB3">
            <w:pPr>
              <w:widowControl/>
              <w:spacing w:line="480" w:lineRule="auto"/>
              <w:jc w:val="center"/>
              <w:textAlignment w:val="center"/>
              <w:rPr>
                <w:rFonts w:ascii="Times New Roman" w:hAnsi="Times New Roman" w:eastAsia="等线" w:cs="Times New Roman"/>
                <w:b/>
                <w:bCs/>
                <w:i/>
                <w:iCs/>
                <w:color w:val="auto"/>
                <w:szCs w:val="21"/>
                <w:highlight w:val="none"/>
              </w:rPr>
            </w:pPr>
            <w:r>
              <w:rPr>
                <w:rFonts w:ascii="Times New Roman" w:hAnsi="Times New Roman" w:eastAsia="等线" w:cs="Times New Roman"/>
                <w:b/>
                <w:bCs/>
                <w:i/>
                <w:iCs/>
                <w:color w:val="auto"/>
                <w:kern w:val="0"/>
                <w:szCs w:val="21"/>
                <w:highlight w:val="none"/>
                <w:lang w:bidi="ar"/>
              </w:rPr>
              <w:t>P</w:t>
            </w:r>
            <w:r>
              <w:rPr>
                <w:rFonts w:ascii="Times New Roman" w:hAnsi="Times New Roman" w:eastAsia="等线" w:cs="Times New Roman"/>
                <w:b/>
                <w:bCs/>
                <w:color w:val="auto"/>
                <w:kern w:val="0"/>
                <w:szCs w:val="21"/>
                <w:highlight w:val="none"/>
                <w:lang w:bidi="ar"/>
              </w:rPr>
              <w:t>-value</w:t>
            </w:r>
          </w:p>
        </w:tc>
      </w:tr>
      <w:tr w14:paraId="6C5B0EB9">
        <w:tblPrEx>
          <w:tblCellMar>
            <w:top w:w="0" w:type="dxa"/>
            <w:left w:w="108" w:type="dxa"/>
            <w:bottom w:w="0" w:type="dxa"/>
            <w:right w:w="108" w:type="dxa"/>
          </w:tblCellMar>
        </w:tblPrEx>
        <w:trPr>
          <w:trHeight w:val="280" w:hRule="atLeast"/>
        </w:trPr>
        <w:tc>
          <w:tcPr>
            <w:tcW w:w="1674" w:type="dxa"/>
            <w:tcBorders>
              <w:top w:val="nil"/>
              <w:left w:val="nil"/>
              <w:bottom w:val="nil"/>
              <w:right w:val="nil"/>
            </w:tcBorders>
            <w:shd w:val="clear" w:color="auto" w:fill="FFFFFF"/>
            <w:vAlign w:val="center"/>
          </w:tcPr>
          <w:p w14:paraId="2A6E1FE7">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Quartile 1</w:t>
            </w:r>
          </w:p>
        </w:tc>
        <w:tc>
          <w:tcPr>
            <w:tcW w:w="2513" w:type="dxa"/>
            <w:tcBorders>
              <w:top w:val="nil"/>
              <w:left w:val="nil"/>
              <w:bottom w:val="nil"/>
              <w:right w:val="nil"/>
            </w:tcBorders>
            <w:shd w:val="clear" w:color="auto" w:fill="FFFFFF"/>
            <w:vAlign w:val="center"/>
          </w:tcPr>
          <w:p w14:paraId="541AEF0E">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1 (ref)</w:t>
            </w:r>
          </w:p>
        </w:tc>
        <w:tc>
          <w:tcPr>
            <w:tcW w:w="1470" w:type="dxa"/>
            <w:tcBorders>
              <w:top w:val="nil"/>
              <w:left w:val="nil"/>
              <w:bottom w:val="nil"/>
              <w:right w:val="nil"/>
            </w:tcBorders>
            <w:shd w:val="clear" w:color="auto" w:fill="FFFFFF"/>
            <w:vAlign w:val="center"/>
          </w:tcPr>
          <w:p w14:paraId="2E9A8F04">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w:t>
            </w:r>
          </w:p>
        </w:tc>
        <w:tc>
          <w:tcPr>
            <w:tcW w:w="2580" w:type="dxa"/>
            <w:tcBorders>
              <w:top w:val="nil"/>
              <w:left w:val="nil"/>
              <w:bottom w:val="nil"/>
              <w:right w:val="nil"/>
            </w:tcBorders>
            <w:shd w:val="clear" w:color="auto" w:fill="FFFFFF"/>
            <w:vAlign w:val="center"/>
          </w:tcPr>
          <w:p w14:paraId="08A53325">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1 (ref)</w:t>
            </w:r>
          </w:p>
        </w:tc>
        <w:tc>
          <w:tcPr>
            <w:tcW w:w="1635" w:type="dxa"/>
            <w:tcBorders>
              <w:top w:val="nil"/>
              <w:left w:val="nil"/>
              <w:bottom w:val="nil"/>
              <w:right w:val="nil"/>
            </w:tcBorders>
            <w:shd w:val="clear" w:color="auto" w:fill="FFFFFF"/>
            <w:vAlign w:val="center"/>
          </w:tcPr>
          <w:p w14:paraId="7D735A56">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w:t>
            </w:r>
          </w:p>
        </w:tc>
        <w:tc>
          <w:tcPr>
            <w:tcW w:w="2610" w:type="dxa"/>
            <w:tcBorders>
              <w:top w:val="nil"/>
              <w:left w:val="nil"/>
              <w:bottom w:val="nil"/>
              <w:right w:val="nil"/>
            </w:tcBorders>
            <w:shd w:val="clear" w:color="auto" w:fill="FFFFFF"/>
            <w:vAlign w:val="center"/>
          </w:tcPr>
          <w:p w14:paraId="47789B18">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1 (ref)</w:t>
            </w:r>
          </w:p>
        </w:tc>
        <w:tc>
          <w:tcPr>
            <w:tcW w:w="1455" w:type="dxa"/>
            <w:tcBorders>
              <w:top w:val="nil"/>
              <w:left w:val="nil"/>
              <w:bottom w:val="nil"/>
              <w:right w:val="nil"/>
            </w:tcBorders>
            <w:shd w:val="clear" w:color="auto" w:fill="FFFFFF"/>
            <w:vAlign w:val="center"/>
          </w:tcPr>
          <w:p w14:paraId="777D1988">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w:t>
            </w:r>
          </w:p>
        </w:tc>
      </w:tr>
      <w:tr w14:paraId="468A5211">
        <w:tblPrEx>
          <w:tblCellMar>
            <w:top w:w="0" w:type="dxa"/>
            <w:left w:w="108" w:type="dxa"/>
            <w:bottom w:w="0" w:type="dxa"/>
            <w:right w:w="108" w:type="dxa"/>
          </w:tblCellMar>
        </w:tblPrEx>
        <w:trPr>
          <w:trHeight w:val="840" w:hRule="atLeast"/>
        </w:trPr>
        <w:tc>
          <w:tcPr>
            <w:tcW w:w="1674" w:type="dxa"/>
            <w:tcBorders>
              <w:top w:val="nil"/>
              <w:left w:val="nil"/>
              <w:bottom w:val="nil"/>
              <w:right w:val="nil"/>
            </w:tcBorders>
            <w:shd w:val="clear" w:color="auto" w:fill="FFFFFF"/>
            <w:vAlign w:val="center"/>
          </w:tcPr>
          <w:p w14:paraId="13FDAB5A">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Quartile 2</w:t>
            </w:r>
          </w:p>
        </w:tc>
        <w:tc>
          <w:tcPr>
            <w:tcW w:w="2513" w:type="dxa"/>
            <w:tcBorders>
              <w:top w:val="nil"/>
              <w:left w:val="nil"/>
              <w:bottom w:val="nil"/>
              <w:right w:val="nil"/>
            </w:tcBorders>
            <w:shd w:val="clear" w:color="auto" w:fill="FFFFFF"/>
            <w:vAlign w:val="center"/>
          </w:tcPr>
          <w:p w14:paraId="28A92D19">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2.47 (1.45-4.22)</w:t>
            </w:r>
          </w:p>
        </w:tc>
        <w:tc>
          <w:tcPr>
            <w:tcW w:w="1470" w:type="dxa"/>
            <w:tcBorders>
              <w:top w:val="nil"/>
              <w:left w:val="nil"/>
              <w:bottom w:val="nil"/>
              <w:right w:val="nil"/>
            </w:tcBorders>
            <w:shd w:val="clear" w:color="auto" w:fill="FFFFFF"/>
            <w:vAlign w:val="center"/>
          </w:tcPr>
          <w:p w14:paraId="6D2B2DF5">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&lt;0.001</w:t>
            </w:r>
          </w:p>
        </w:tc>
        <w:tc>
          <w:tcPr>
            <w:tcW w:w="2580" w:type="dxa"/>
            <w:tcBorders>
              <w:top w:val="nil"/>
              <w:left w:val="nil"/>
              <w:bottom w:val="nil"/>
              <w:right w:val="nil"/>
            </w:tcBorders>
            <w:shd w:val="clear" w:color="auto" w:fill="FFFFFF"/>
            <w:vAlign w:val="center"/>
          </w:tcPr>
          <w:p w14:paraId="6F04323E">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2.49 (1.46-4.25)</w:t>
            </w:r>
          </w:p>
        </w:tc>
        <w:tc>
          <w:tcPr>
            <w:tcW w:w="1635" w:type="dxa"/>
            <w:tcBorders>
              <w:top w:val="nil"/>
              <w:left w:val="nil"/>
              <w:bottom w:val="nil"/>
              <w:right w:val="nil"/>
            </w:tcBorders>
            <w:shd w:val="clear" w:color="auto" w:fill="FFFFFF"/>
            <w:vAlign w:val="center"/>
          </w:tcPr>
          <w:p w14:paraId="0A39E373">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&lt;0.001</w:t>
            </w:r>
          </w:p>
        </w:tc>
        <w:tc>
          <w:tcPr>
            <w:tcW w:w="2610" w:type="dxa"/>
            <w:tcBorders>
              <w:top w:val="nil"/>
              <w:left w:val="nil"/>
              <w:bottom w:val="nil"/>
              <w:right w:val="nil"/>
            </w:tcBorders>
            <w:shd w:val="clear" w:color="auto" w:fill="FFFFFF"/>
            <w:vAlign w:val="center"/>
          </w:tcPr>
          <w:p w14:paraId="79BEE3AD">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2.53 (1.48-4.33)</w:t>
            </w:r>
          </w:p>
        </w:tc>
        <w:tc>
          <w:tcPr>
            <w:tcW w:w="1455" w:type="dxa"/>
            <w:tcBorders>
              <w:top w:val="nil"/>
              <w:left w:val="nil"/>
              <w:bottom w:val="nil"/>
              <w:right w:val="nil"/>
            </w:tcBorders>
            <w:shd w:val="clear" w:color="auto" w:fill="FFFFFF"/>
            <w:vAlign w:val="center"/>
          </w:tcPr>
          <w:p w14:paraId="4CB61D93">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&lt;0.001</w:t>
            </w:r>
          </w:p>
        </w:tc>
      </w:tr>
      <w:tr w14:paraId="16FA0FD3">
        <w:tblPrEx>
          <w:tblCellMar>
            <w:top w:w="0" w:type="dxa"/>
            <w:left w:w="108" w:type="dxa"/>
            <w:bottom w:w="0" w:type="dxa"/>
            <w:right w:w="108" w:type="dxa"/>
          </w:tblCellMar>
        </w:tblPrEx>
        <w:trPr>
          <w:trHeight w:val="840" w:hRule="atLeast"/>
        </w:trPr>
        <w:tc>
          <w:tcPr>
            <w:tcW w:w="1674" w:type="dxa"/>
            <w:tcBorders>
              <w:top w:val="nil"/>
              <w:left w:val="nil"/>
              <w:bottom w:val="nil"/>
              <w:right w:val="nil"/>
            </w:tcBorders>
            <w:shd w:val="clear" w:color="auto" w:fill="FFFFFF"/>
            <w:vAlign w:val="center"/>
          </w:tcPr>
          <w:p w14:paraId="7F7A1B62">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Quartile 3</w:t>
            </w:r>
          </w:p>
        </w:tc>
        <w:tc>
          <w:tcPr>
            <w:tcW w:w="2513" w:type="dxa"/>
            <w:tcBorders>
              <w:top w:val="nil"/>
              <w:left w:val="nil"/>
              <w:bottom w:val="nil"/>
              <w:right w:val="nil"/>
            </w:tcBorders>
            <w:shd w:val="clear" w:color="auto" w:fill="FFFFFF"/>
            <w:vAlign w:val="center"/>
          </w:tcPr>
          <w:p w14:paraId="508F1B0B">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2.09 (1.18-3.68)</w:t>
            </w:r>
          </w:p>
        </w:tc>
        <w:tc>
          <w:tcPr>
            <w:tcW w:w="1470" w:type="dxa"/>
            <w:tcBorders>
              <w:top w:val="nil"/>
              <w:left w:val="nil"/>
              <w:bottom w:val="nil"/>
              <w:right w:val="nil"/>
            </w:tcBorders>
            <w:shd w:val="clear" w:color="auto" w:fill="FFFFFF"/>
            <w:vAlign w:val="center"/>
          </w:tcPr>
          <w:p w14:paraId="4D0CE9ED">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0.011</w:t>
            </w:r>
          </w:p>
        </w:tc>
        <w:tc>
          <w:tcPr>
            <w:tcW w:w="2580" w:type="dxa"/>
            <w:tcBorders>
              <w:top w:val="nil"/>
              <w:left w:val="nil"/>
              <w:bottom w:val="nil"/>
              <w:right w:val="nil"/>
            </w:tcBorders>
            <w:shd w:val="clear" w:color="auto" w:fill="FFFFFF"/>
            <w:vAlign w:val="center"/>
          </w:tcPr>
          <w:p w14:paraId="23132324">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2.11 (1.20-3.73)</w:t>
            </w:r>
          </w:p>
        </w:tc>
        <w:tc>
          <w:tcPr>
            <w:tcW w:w="1635" w:type="dxa"/>
            <w:tcBorders>
              <w:top w:val="nil"/>
              <w:left w:val="nil"/>
              <w:bottom w:val="nil"/>
              <w:right w:val="nil"/>
            </w:tcBorders>
            <w:shd w:val="clear" w:color="auto" w:fill="FFFFFF"/>
            <w:vAlign w:val="center"/>
          </w:tcPr>
          <w:p w14:paraId="1A80CCC9">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0.01</w:t>
            </w:r>
            <w:r>
              <w:rPr>
                <w:rFonts w:hint="eastAsia" w:ascii="Times New Roman" w:hAnsi="Times New Roman" w:eastAsia="等线" w:cs="Times New Roman"/>
                <w:color w:val="auto"/>
                <w:kern w:val="0"/>
                <w:szCs w:val="21"/>
                <w:highlight w:val="none"/>
                <w:lang w:bidi="ar"/>
              </w:rPr>
              <w:t>0</w:t>
            </w:r>
          </w:p>
        </w:tc>
        <w:tc>
          <w:tcPr>
            <w:tcW w:w="2610" w:type="dxa"/>
            <w:tcBorders>
              <w:top w:val="nil"/>
              <w:left w:val="nil"/>
              <w:bottom w:val="nil"/>
              <w:right w:val="nil"/>
            </w:tcBorders>
            <w:shd w:val="clear" w:color="auto" w:fill="FFFFFF"/>
            <w:vAlign w:val="center"/>
          </w:tcPr>
          <w:p w14:paraId="23FFE922">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2.16 (1.22-3.81)</w:t>
            </w:r>
          </w:p>
        </w:tc>
        <w:tc>
          <w:tcPr>
            <w:tcW w:w="1455" w:type="dxa"/>
            <w:tcBorders>
              <w:top w:val="nil"/>
              <w:left w:val="nil"/>
              <w:bottom w:val="nil"/>
              <w:right w:val="nil"/>
            </w:tcBorders>
            <w:shd w:val="clear" w:color="auto" w:fill="FFFFFF"/>
            <w:vAlign w:val="center"/>
          </w:tcPr>
          <w:p w14:paraId="59DDEF51">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0.008</w:t>
            </w:r>
          </w:p>
        </w:tc>
      </w:tr>
      <w:tr w14:paraId="6D0084DB">
        <w:tblPrEx>
          <w:tblCellMar>
            <w:top w:w="0" w:type="dxa"/>
            <w:left w:w="108" w:type="dxa"/>
            <w:bottom w:w="0" w:type="dxa"/>
            <w:right w:w="108" w:type="dxa"/>
          </w:tblCellMar>
        </w:tblPrEx>
        <w:trPr>
          <w:trHeight w:val="840" w:hRule="atLeast"/>
        </w:trPr>
        <w:tc>
          <w:tcPr>
            <w:tcW w:w="1674" w:type="dxa"/>
            <w:tcBorders>
              <w:top w:val="nil"/>
              <w:left w:val="nil"/>
              <w:bottom w:val="nil"/>
              <w:right w:val="nil"/>
            </w:tcBorders>
            <w:shd w:val="clear" w:color="auto" w:fill="FFFFFF"/>
            <w:vAlign w:val="center"/>
          </w:tcPr>
          <w:p w14:paraId="5AADB3E3">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Quartile 4</w:t>
            </w:r>
          </w:p>
        </w:tc>
        <w:tc>
          <w:tcPr>
            <w:tcW w:w="2513" w:type="dxa"/>
            <w:tcBorders>
              <w:top w:val="nil"/>
              <w:left w:val="nil"/>
              <w:bottom w:val="nil"/>
              <w:right w:val="nil"/>
            </w:tcBorders>
            <w:shd w:val="clear" w:color="auto" w:fill="FFFFFF"/>
            <w:vAlign w:val="center"/>
          </w:tcPr>
          <w:p w14:paraId="01F9403E">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4.21 (2.46-7.19)</w:t>
            </w:r>
          </w:p>
        </w:tc>
        <w:tc>
          <w:tcPr>
            <w:tcW w:w="1470" w:type="dxa"/>
            <w:tcBorders>
              <w:top w:val="nil"/>
              <w:left w:val="nil"/>
              <w:bottom w:val="nil"/>
              <w:right w:val="nil"/>
            </w:tcBorders>
            <w:shd w:val="clear" w:color="auto" w:fill="FFFFFF"/>
            <w:vAlign w:val="center"/>
          </w:tcPr>
          <w:p w14:paraId="195AA0EB">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&lt;0.001</w:t>
            </w:r>
          </w:p>
        </w:tc>
        <w:tc>
          <w:tcPr>
            <w:tcW w:w="2580" w:type="dxa"/>
            <w:tcBorders>
              <w:top w:val="nil"/>
              <w:left w:val="nil"/>
              <w:bottom w:val="nil"/>
              <w:right w:val="nil"/>
            </w:tcBorders>
            <w:shd w:val="clear" w:color="auto" w:fill="FFFFFF"/>
            <w:vAlign w:val="center"/>
          </w:tcPr>
          <w:p w14:paraId="74B094CE">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4.27 (2.48-7.35)</w:t>
            </w:r>
          </w:p>
        </w:tc>
        <w:tc>
          <w:tcPr>
            <w:tcW w:w="1635" w:type="dxa"/>
            <w:tcBorders>
              <w:top w:val="nil"/>
              <w:left w:val="nil"/>
              <w:bottom w:val="nil"/>
              <w:right w:val="nil"/>
            </w:tcBorders>
            <w:shd w:val="clear" w:color="auto" w:fill="FFFFFF"/>
            <w:vAlign w:val="center"/>
          </w:tcPr>
          <w:p w14:paraId="638051F0">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&lt;0.001</w:t>
            </w:r>
          </w:p>
        </w:tc>
        <w:tc>
          <w:tcPr>
            <w:tcW w:w="2610" w:type="dxa"/>
            <w:tcBorders>
              <w:top w:val="nil"/>
              <w:left w:val="nil"/>
              <w:bottom w:val="nil"/>
              <w:right w:val="nil"/>
            </w:tcBorders>
            <w:shd w:val="clear" w:color="auto" w:fill="FFFFFF"/>
            <w:vAlign w:val="center"/>
          </w:tcPr>
          <w:p w14:paraId="5CDFD67D">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4.52 (2.61-7.82)</w:t>
            </w:r>
          </w:p>
        </w:tc>
        <w:tc>
          <w:tcPr>
            <w:tcW w:w="1455" w:type="dxa"/>
            <w:tcBorders>
              <w:top w:val="nil"/>
              <w:left w:val="nil"/>
              <w:bottom w:val="nil"/>
              <w:right w:val="nil"/>
            </w:tcBorders>
            <w:shd w:val="clear" w:color="auto" w:fill="FFFFFF"/>
            <w:vAlign w:val="center"/>
          </w:tcPr>
          <w:p w14:paraId="52870550">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&lt;0.001</w:t>
            </w:r>
          </w:p>
        </w:tc>
      </w:tr>
      <w:tr w14:paraId="4A9A9788">
        <w:tblPrEx>
          <w:tblCellMar>
            <w:top w:w="0" w:type="dxa"/>
            <w:left w:w="108" w:type="dxa"/>
            <w:bottom w:w="0" w:type="dxa"/>
            <w:right w:w="108" w:type="dxa"/>
          </w:tblCellMar>
        </w:tblPrEx>
        <w:trPr>
          <w:trHeight w:val="780" w:hRule="atLeast"/>
        </w:trPr>
        <w:tc>
          <w:tcPr>
            <w:tcW w:w="1674" w:type="dxa"/>
            <w:tcBorders>
              <w:top w:val="nil"/>
              <w:left w:val="nil"/>
              <w:bottom w:val="nil"/>
              <w:right w:val="nil"/>
            </w:tcBorders>
            <w:shd w:val="clear" w:color="auto" w:fill="FFFFFF"/>
            <w:vAlign w:val="center"/>
          </w:tcPr>
          <w:p w14:paraId="0AFB92D1">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Non-accelerated aging</w:t>
            </w:r>
          </w:p>
        </w:tc>
        <w:tc>
          <w:tcPr>
            <w:tcW w:w="2513" w:type="dxa"/>
            <w:tcBorders>
              <w:top w:val="nil"/>
              <w:left w:val="nil"/>
              <w:bottom w:val="nil"/>
              <w:right w:val="nil"/>
            </w:tcBorders>
            <w:shd w:val="clear" w:color="auto" w:fill="FFFFFF"/>
            <w:vAlign w:val="center"/>
          </w:tcPr>
          <w:p w14:paraId="66AE8472">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1 (ref)</w:t>
            </w:r>
          </w:p>
        </w:tc>
        <w:tc>
          <w:tcPr>
            <w:tcW w:w="1470" w:type="dxa"/>
            <w:tcBorders>
              <w:top w:val="nil"/>
              <w:left w:val="nil"/>
              <w:bottom w:val="nil"/>
              <w:right w:val="nil"/>
            </w:tcBorders>
            <w:shd w:val="clear" w:color="auto" w:fill="FFFFFF"/>
            <w:vAlign w:val="center"/>
          </w:tcPr>
          <w:p w14:paraId="1B66B8E4">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w:t>
            </w:r>
          </w:p>
        </w:tc>
        <w:tc>
          <w:tcPr>
            <w:tcW w:w="2580" w:type="dxa"/>
            <w:tcBorders>
              <w:top w:val="nil"/>
              <w:left w:val="nil"/>
              <w:bottom w:val="nil"/>
              <w:right w:val="nil"/>
            </w:tcBorders>
            <w:shd w:val="clear" w:color="auto" w:fill="FFFFFF"/>
            <w:vAlign w:val="center"/>
          </w:tcPr>
          <w:p w14:paraId="6C7681A1">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1 (ref)</w:t>
            </w:r>
          </w:p>
        </w:tc>
        <w:tc>
          <w:tcPr>
            <w:tcW w:w="1635" w:type="dxa"/>
            <w:tcBorders>
              <w:top w:val="nil"/>
              <w:left w:val="nil"/>
              <w:bottom w:val="nil"/>
              <w:right w:val="nil"/>
            </w:tcBorders>
            <w:shd w:val="clear" w:color="auto" w:fill="FFFFFF"/>
            <w:vAlign w:val="center"/>
          </w:tcPr>
          <w:p w14:paraId="5AFD5639">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w:t>
            </w:r>
          </w:p>
        </w:tc>
        <w:tc>
          <w:tcPr>
            <w:tcW w:w="2610" w:type="dxa"/>
            <w:tcBorders>
              <w:top w:val="nil"/>
              <w:left w:val="nil"/>
              <w:bottom w:val="nil"/>
              <w:right w:val="nil"/>
            </w:tcBorders>
            <w:shd w:val="clear" w:color="auto" w:fill="FFFFFF"/>
            <w:vAlign w:val="center"/>
          </w:tcPr>
          <w:p w14:paraId="00058DD5">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1 (ref)</w:t>
            </w:r>
          </w:p>
        </w:tc>
        <w:tc>
          <w:tcPr>
            <w:tcW w:w="1455" w:type="dxa"/>
            <w:tcBorders>
              <w:top w:val="nil"/>
              <w:left w:val="nil"/>
              <w:bottom w:val="nil"/>
              <w:right w:val="nil"/>
            </w:tcBorders>
            <w:shd w:val="clear" w:color="auto" w:fill="FFFFFF"/>
            <w:vAlign w:val="center"/>
          </w:tcPr>
          <w:p w14:paraId="3399F471">
            <w:pPr>
              <w:widowControl/>
              <w:spacing w:line="480" w:lineRule="auto"/>
              <w:jc w:val="center"/>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w:t>
            </w:r>
          </w:p>
        </w:tc>
      </w:tr>
      <w:tr w14:paraId="5338B963">
        <w:tblPrEx>
          <w:tblCellMar>
            <w:top w:w="0" w:type="dxa"/>
            <w:left w:w="108" w:type="dxa"/>
            <w:bottom w:w="0" w:type="dxa"/>
            <w:right w:w="108" w:type="dxa"/>
          </w:tblCellMar>
        </w:tblPrEx>
        <w:trPr>
          <w:trHeight w:val="855" w:hRule="atLeast"/>
        </w:trPr>
        <w:tc>
          <w:tcPr>
            <w:tcW w:w="1674" w:type="dxa"/>
            <w:tcBorders>
              <w:top w:val="nil"/>
              <w:left w:val="nil"/>
              <w:bottom w:val="single" w:color="000000" w:sz="12" w:space="0"/>
              <w:right w:val="nil"/>
            </w:tcBorders>
            <w:shd w:val="clear" w:color="auto" w:fill="auto"/>
            <w:vAlign w:val="center"/>
          </w:tcPr>
          <w:p w14:paraId="3929D1B1">
            <w:pPr>
              <w:widowControl/>
              <w:spacing w:line="480" w:lineRule="auto"/>
              <w:jc w:val="center"/>
              <w:textAlignment w:val="center"/>
              <w:rPr>
                <w:rFonts w:ascii="Times New Roman" w:hAnsi="Times New Roman" w:eastAsia="等线" w:cs="Times New Roman"/>
                <w:b/>
                <w:bCs/>
                <w:color w:val="auto"/>
                <w:szCs w:val="21"/>
                <w:highlight w:val="none"/>
              </w:rPr>
            </w:pPr>
            <w:r>
              <w:rPr>
                <w:rFonts w:ascii="Times New Roman" w:hAnsi="Times New Roman" w:eastAsia="等线" w:cs="Times New Roman"/>
                <w:b/>
                <w:bCs/>
                <w:color w:val="auto"/>
                <w:kern w:val="0"/>
                <w:szCs w:val="21"/>
                <w:highlight w:val="none"/>
                <w:lang w:bidi="ar"/>
              </w:rPr>
              <w:t>Accelerated aging</w:t>
            </w:r>
          </w:p>
        </w:tc>
        <w:tc>
          <w:tcPr>
            <w:tcW w:w="2513" w:type="dxa"/>
            <w:tcBorders>
              <w:top w:val="nil"/>
              <w:left w:val="nil"/>
              <w:bottom w:val="single" w:color="000000" w:sz="12" w:space="0"/>
              <w:right w:val="nil"/>
            </w:tcBorders>
            <w:shd w:val="clear" w:color="auto" w:fill="FFFFFF"/>
            <w:vAlign w:val="center"/>
          </w:tcPr>
          <w:p w14:paraId="6D45CA2D">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1.80 (1.25-2.57)</w:t>
            </w:r>
          </w:p>
        </w:tc>
        <w:tc>
          <w:tcPr>
            <w:tcW w:w="1470" w:type="dxa"/>
            <w:tcBorders>
              <w:top w:val="nil"/>
              <w:left w:val="nil"/>
              <w:bottom w:val="single" w:color="000000" w:sz="12" w:space="0"/>
              <w:right w:val="nil"/>
            </w:tcBorders>
            <w:shd w:val="clear" w:color="auto" w:fill="FFFFFF"/>
            <w:vAlign w:val="center"/>
          </w:tcPr>
          <w:p w14:paraId="2D76CF3C">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0.002</w:t>
            </w:r>
          </w:p>
        </w:tc>
        <w:tc>
          <w:tcPr>
            <w:tcW w:w="2580" w:type="dxa"/>
            <w:tcBorders>
              <w:top w:val="nil"/>
              <w:left w:val="nil"/>
              <w:bottom w:val="single" w:color="000000" w:sz="12" w:space="0"/>
              <w:right w:val="nil"/>
            </w:tcBorders>
            <w:shd w:val="clear" w:color="auto" w:fill="FFFFFF"/>
            <w:vAlign w:val="center"/>
          </w:tcPr>
          <w:p w14:paraId="514D9BF1">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1.78 (1.24-2.56)</w:t>
            </w:r>
          </w:p>
        </w:tc>
        <w:tc>
          <w:tcPr>
            <w:tcW w:w="1635" w:type="dxa"/>
            <w:tcBorders>
              <w:top w:val="nil"/>
              <w:left w:val="nil"/>
              <w:bottom w:val="single" w:color="000000" w:sz="12" w:space="0"/>
              <w:right w:val="nil"/>
            </w:tcBorders>
            <w:shd w:val="clear" w:color="auto" w:fill="FFFFFF"/>
            <w:vAlign w:val="center"/>
          </w:tcPr>
          <w:p w14:paraId="63048235">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0.002</w:t>
            </w:r>
          </w:p>
        </w:tc>
        <w:tc>
          <w:tcPr>
            <w:tcW w:w="2610" w:type="dxa"/>
            <w:tcBorders>
              <w:top w:val="nil"/>
              <w:left w:val="nil"/>
              <w:bottom w:val="single" w:color="000000" w:sz="12" w:space="0"/>
              <w:right w:val="nil"/>
            </w:tcBorders>
            <w:shd w:val="clear" w:color="auto" w:fill="FFFFFF"/>
            <w:vAlign w:val="center"/>
          </w:tcPr>
          <w:p w14:paraId="333EE09A">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1.82(1.26-2.63)</w:t>
            </w:r>
          </w:p>
        </w:tc>
        <w:tc>
          <w:tcPr>
            <w:tcW w:w="1455" w:type="dxa"/>
            <w:tcBorders>
              <w:top w:val="nil"/>
              <w:left w:val="nil"/>
              <w:bottom w:val="single" w:color="000000" w:sz="12" w:space="0"/>
              <w:right w:val="nil"/>
            </w:tcBorders>
            <w:shd w:val="clear" w:color="auto" w:fill="FFFFFF"/>
            <w:vAlign w:val="center"/>
          </w:tcPr>
          <w:p w14:paraId="29D9F189">
            <w:pPr>
              <w:widowControl/>
              <w:spacing w:line="480" w:lineRule="auto"/>
              <w:textAlignment w:val="center"/>
              <w:rPr>
                <w:rFonts w:ascii="Times New Roman" w:hAnsi="Times New Roman" w:eastAsia="等线" w:cs="Times New Roman"/>
                <w:color w:val="auto"/>
                <w:szCs w:val="21"/>
                <w:highlight w:val="none"/>
              </w:rPr>
            </w:pPr>
            <w:r>
              <w:rPr>
                <w:rFonts w:ascii="Times New Roman" w:hAnsi="Times New Roman" w:eastAsia="等线" w:cs="Times New Roman"/>
                <w:color w:val="auto"/>
                <w:kern w:val="0"/>
                <w:szCs w:val="21"/>
                <w:highlight w:val="none"/>
                <w:lang w:bidi="ar"/>
              </w:rPr>
              <w:t>0.001</w:t>
            </w:r>
          </w:p>
        </w:tc>
      </w:tr>
    </w:tbl>
    <w:p w14:paraId="49428045">
      <w:pPr>
        <w:spacing w:line="480" w:lineRule="auto"/>
        <w:rPr>
          <w:rFonts w:ascii="Times New Roman" w:hAnsi="Times New Roman" w:cs="Times New Roman"/>
          <w:b/>
          <w:bCs/>
          <w:color w:val="auto"/>
          <w:sz w:val="22"/>
          <w:highlight w:val="none"/>
          <w:lang w:bidi="ar"/>
        </w:rPr>
      </w:pPr>
      <w:r>
        <w:rPr>
          <w:rFonts w:hint="eastAsia" w:ascii="Times New Roman" w:hAnsi="Times New Roman" w:cs="Times New Roman"/>
          <w:b/>
          <w:bCs/>
          <w:i/>
          <w:iCs/>
          <w:color w:val="auto"/>
          <w:sz w:val="22"/>
          <w:highlight w:val="none"/>
          <w:lang w:bidi="ar"/>
        </w:rPr>
        <w:t>*</w:t>
      </w:r>
      <w:r>
        <w:rPr>
          <w:rFonts w:hint="eastAsia" w:ascii="Times New Roman" w:hAnsi="Times New Roman" w:cs="Times New Roman"/>
          <w:i/>
          <w:iCs/>
          <w:color w:val="auto"/>
          <w:sz w:val="22"/>
          <w:highlight w:val="none"/>
          <w:lang w:bidi="ar"/>
        </w:rPr>
        <w:t xml:space="preserve">CD: </w:t>
      </w:r>
      <w:r>
        <w:rPr>
          <w:rFonts w:hint="eastAsia" w:ascii="Times New Roman" w:hAnsi="Times New Roman" w:cs="Times New Roman"/>
          <w:color w:val="auto"/>
          <w:sz w:val="22"/>
          <w:highlight w:val="none"/>
          <w:lang w:bidi="ar"/>
        </w:rPr>
        <w:t>Crohn's disease</w:t>
      </w:r>
    </w:p>
    <w:p w14:paraId="15A72A41">
      <w:pPr>
        <w:spacing w:line="480" w:lineRule="auto"/>
        <w:rPr>
          <w:rFonts w:ascii="Times New Roman" w:hAnsi="Times New Roman" w:cs="Times New Roman"/>
          <w:color w:val="auto"/>
          <w:sz w:val="22"/>
          <w:highlight w:val="none"/>
          <w:lang w:bidi="ar"/>
        </w:rPr>
      </w:pPr>
      <w:r>
        <w:rPr>
          <w:rFonts w:hint="eastAsia" w:ascii="Times New Roman" w:hAnsi="Times New Roman" w:cs="Times New Roman"/>
          <w:b/>
          <w:bCs/>
          <w:i/>
          <w:iCs/>
          <w:color w:val="auto"/>
          <w:sz w:val="22"/>
          <w:highlight w:val="none"/>
          <w:lang w:bidi="ar"/>
        </w:rPr>
        <w:t>*</w:t>
      </w:r>
      <w:r>
        <w:rPr>
          <w:rFonts w:hint="eastAsia" w:ascii="Times New Roman" w:hAnsi="Times New Roman" w:cs="Times New Roman"/>
          <w:color w:val="auto"/>
          <w:sz w:val="22"/>
          <w:highlight w:val="none"/>
          <w:lang w:bidi="ar"/>
        </w:rPr>
        <w:t xml:space="preserve"> Adjusted for sex, race, education, smoking, Alcohol, BMI, frequency emotional, anxiety, antibacterial, salicylic acid, vitamin D deficiency, self reported overall health status, depression, degree of movement that can be performed.</w:t>
      </w:r>
    </w:p>
    <w:p w14:paraId="6B1DE9D4">
      <w:pPr>
        <w:spacing w:line="480" w:lineRule="auto"/>
        <w:rPr>
          <w:rFonts w:hint="eastAsia" w:ascii="Times New Roman" w:hAnsi="Times New Roman" w:cs="Times New Roman"/>
          <w:color w:val="auto"/>
          <w:sz w:val="22"/>
          <w:highlight w:val="none"/>
          <w:lang w:val="en-US" w:eastAsia="zh-CN"/>
        </w:rPr>
      </w:pPr>
    </w:p>
    <w:p w14:paraId="29A544F8">
      <w:pPr>
        <w:spacing w:line="480" w:lineRule="auto"/>
        <w:rPr>
          <w:rFonts w:hint="eastAsia" w:ascii="Times New Roman" w:hAnsi="Times New Roman" w:cs="Times New Roman"/>
          <w:color w:val="auto"/>
          <w:sz w:val="22"/>
          <w:highlight w:val="none"/>
          <w:lang w:val="en-US" w:eastAsia="zh-CN"/>
        </w:rPr>
      </w:pPr>
    </w:p>
    <w:p w14:paraId="2474ABE7">
      <w:pPr>
        <w:spacing w:line="480" w:lineRule="auto"/>
        <w:rPr>
          <w:rFonts w:ascii="Times New Roman" w:hAnsi="Times New Roman" w:cs="Times New Roman"/>
          <w:b/>
          <w:bCs/>
          <w:i/>
          <w:iCs/>
          <w:color w:val="auto"/>
          <w:sz w:val="22"/>
          <w:highlight w:val="none"/>
          <w:lang w:bidi="ar"/>
        </w:rPr>
      </w:pPr>
      <w:r>
        <w:rPr>
          <w:rFonts w:hint="eastAsia" w:ascii="Times New Roman" w:hAnsi="Times New Roman" w:cs="Times New Roman"/>
          <w:b/>
          <w:bCs/>
          <w:i/>
          <w:iCs/>
          <w:color w:val="auto"/>
          <w:sz w:val="22"/>
          <w:highlight w:val="none"/>
          <w:lang w:bidi="ar"/>
        </w:rPr>
        <w:t xml:space="preserve">Supplementary Table 6 : </w:t>
      </w:r>
      <w:r>
        <w:rPr>
          <w:rFonts w:hint="eastAsia" w:ascii="Times New Roman" w:hAnsi="Times New Roman" w:cs="Times New Roman"/>
          <w:b/>
          <w:bCs/>
          <w:color w:val="auto"/>
          <w:sz w:val="22"/>
          <w:highlight w:val="none"/>
          <w:lang w:bidi="ar"/>
        </w:rPr>
        <w:t>Association between PhenoAgeAccel and risk of UC in AoU.</w:t>
      </w:r>
    </w:p>
    <w:tbl>
      <w:tblPr>
        <w:tblStyle w:val="2"/>
        <w:tblW w:w="13931" w:type="dxa"/>
        <w:tblInd w:w="98" w:type="dxa"/>
        <w:tblLayout w:type="fixed"/>
        <w:tblCellMar>
          <w:top w:w="0" w:type="dxa"/>
          <w:left w:w="108" w:type="dxa"/>
          <w:bottom w:w="0" w:type="dxa"/>
          <w:right w:w="108" w:type="dxa"/>
        </w:tblCellMar>
      </w:tblPr>
      <w:tblGrid>
        <w:gridCol w:w="1691"/>
        <w:gridCol w:w="2490"/>
        <w:gridCol w:w="1470"/>
        <w:gridCol w:w="2550"/>
        <w:gridCol w:w="1680"/>
        <w:gridCol w:w="2610"/>
        <w:gridCol w:w="1440"/>
      </w:tblGrid>
      <w:tr w14:paraId="48F75728">
        <w:tblPrEx>
          <w:tblCellMar>
            <w:top w:w="0" w:type="dxa"/>
            <w:left w:w="108" w:type="dxa"/>
            <w:bottom w:w="0" w:type="dxa"/>
            <w:right w:w="108" w:type="dxa"/>
          </w:tblCellMar>
        </w:tblPrEx>
        <w:trPr>
          <w:trHeight w:val="400" w:hRule="atLeast"/>
        </w:trPr>
        <w:tc>
          <w:tcPr>
            <w:tcW w:w="1691" w:type="dxa"/>
            <w:tcBorders>
              <w:top w:val="single" w:color="000000" w:sz="12" w:space="0"/>
              <w:left w:val="nil"/>
              <w:bottom w:val="nil"/>
              <w:right w:val="nil"/>
            </w:tcBorders>
            <w:shd w:val="clear" w:color="auto" w:fill="auto"/>
            <w:vAlign w:val="bottom"/>
          </w:tcPr>
          <w:p w14:paraId="3E4A3949">
            <w:pPr>
              <w:spacing w:line="480" w:lineRule="auto"/>
              <w:jc w:val="center"/>
              <w:rPr>
                <w:rFonts w:ascii="Times New Roman" w:hAnsi="Times New Roman" w:eastAsia="等线" w:cs="Times New Roman"/>
                <w:b/>
                <w:bCs/>
                <w:color w:val="auto"/>
                <w:sz w:val="22"/>
                <w:highlight w:val="none"/>
              </w:rPr>
            </w:pPr>
          </w:p>
        </w:tc>
        <w:tc>
          <w:tcPr>
            <w:tcW w:w="3960" w:type="dxa"/>
            <w:gridSpan w:val="2"/>
            <w:tcBorders>
              <w:top w:val="single" w:color="000000" w:sz="12" w:space="0"/>
              <w:left w:val="single" w:color="F5F4F4" w:sz="8" w:space="0"/>
              <w:bottom w:val="single" w:color="auto" w:sz="12" w:space="0"/>
              <w:right w:val="single" w:color="F5F4F4" w:sz="8" w:space="0"/>
            </w:tcBorders>
            <w:shd w:val="clear" w:color="auto" w:fill="FFFFFF"/>
            <w:vAlign w:val="center"/>
          </w:tcPr>
          <w:p w14:paraId="28E9158C">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Model 1</w:t>
            </w:r>
          </w:p>
        </w:tc>
        <w:tc>
          <w:tcPr>
            <w:tcW w:w="4230" w:type="dxa"/>
            <w:gridSpan w:val="2"/>
            <w:tcBorders>
              <w:top w:val="single" w:color="000000" w:sz="12" w:space="0"/>
              <w:left w:val="nil"/>
              <w:bottom w:val="single" w:color="auto" w:sz="12" w:space="0"/>
              <w:right w:val="single" w:color="F5F4F4" w:sz="8" w:space="0"/>
            </w:tcBorders>
            <w:shd w:val="clear" w:color="auto" w:fill="FFFFFF"/>
            <w:vAlign w:val="center"/>
          </w:tcPr>
          <w:p w14:paraId="5E70EBE5">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Model 2</w:t>
            </w:r>
          </w:p>
        </w:tc>
        <w:tc>
          <w:tcPr>
            <w:tcW w:w="4050" w:type="dxa"/>
            <w:gridSpan w:val="2"/>
            <w:tcBorders>
              <w:top w:val="single" w:color="000000" w:sz="12" w:space="0"/>
              <w:left w:val="nil"/>
              <w:bottom w:val="single" w:color="auto" w:sz="12" w:space="0"/>
              <w:right w:val="nil"/>
            </w:tcBorders>
            <w:shd w:val="clear" w:color="auto" w:fill="FFFFFF"/>
            <w:vAlign w:val="center"/>
          </w:tcPr>
          <w:p w14:paraId="011E2FFF">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Model 3</w:t>
            </w:r>
          </w:p>
        </w:tc>
      </w:tr>
      <w:tr w14:paraId="2944A012">
        <w:tblPrEx>
          <w:tblCellMar>
            <w:top w:w="0" w:type="dxa"/>
            <w:left w:w="108" w:type="dxa"/>
            <w:bottom w:w="0" w:type="dxa"/>
            <w:right w:w="108" w:type="dxa"/>
          </w:tblCellMar>
        </w:tblPrEx>
        <w:trPr>
          <w:trHeight w:val="610" w:hRule="atLeast"/>
        </w:trPr>
        <w:tc>
          <w:tcPr>
            <w:tcW w:w="1691" w:type="dxa"/>
            <w:tcBorders>
              <w:top w:val="nil"/>
              <w:left w:val="nil"/>
              <w:bottom w:val="single" w:color="000000" w:sz="12" w:space="0"/>
              <w:right w:val="nil"/>
            </w:tcBorders>
            <w:shd w:val="clear" w:color="auto" w:fill="auto"/>
            <w:vAlign w:val="bottom"/>
          </w:tcPr>
          <w:p w14:paraId="29AF1903">
            <w:pPr>
              <w:spacing w:line="480" w:lineRule="auto"/>
              <w:jc w:val="center"/>
              <w:rPr>
                <w:rFonts w:ascii="Times New Roman" w:hAnsi="Times New Roman" w:eastAsia="等线" w:cs="Times New Roman"/>
                <w:color w:val="auto"/>
                <w:sz w:val="22"/>
                <w:highlight w:val="none"/>
              </w:rPr>
            </w:pPr>
          </w:p>
        </w:tc>
        <w:tc>
          <w:tcPr>
            <w:tcW w:w="2490" w:type="dxa"/>
            <w:tcBorders>
              <w:top w:val="single" w:color="auto" w:sz="12" w:space="0"/>
              <w:left w:val="nil"/>
              <w:bottom w:val="single" w:color="000000" w:sz="12" w:space="0"/>
              <w:right w:val="nil"/>
            </w:tcBorders>
            <w:shd w:val="clear" w:color="auto" w:fill="auto"/>
            <w:vAlign w:val="center"/>
          </w:tcPr>
          <w:p w14:paraId="1DB7BE8E">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HR (95% CI</w:t>
            </w:r>
            <w:r>
              <w:rPr>
                <w:rFonts w:hint="eastAsia" w:ascii="Times New Roman" w:hAnsi="Times New Roman" w:eastAsia="等线" w:cs="Times New Roman"/>
                <w:b/>
                <w:bCs/>
                <w:color w:val="auto"/>
                <w:kern w:val="0"/>
                <w:sz w:val="22"/>
                <w:highlight w:val="none"/>
                <w:lang w:bidi="ar"/>
              </w:rPr>
              <w:t>)</w:t>
            </w:r>
          </w:p>
        </w:tc>
        <w:tc>
          <w:tcPr>
            <w:tcW w:w="1470" w:type="dxa"/>
            <w:tcBorders>
              <w:top w:val="single" w:color="auto" w:sz="12" w:space="0"/>
              <w:left w:val="nil"/>
              <w:bottom w:val="single" w:color="000000" w:sz="12" w:space="0"/>
              <w:right w:val="nil"/>
            </w:tcBorders>
            <w:shd w:val="clear" w:color="auto" w:fill="auto"/>
            <w:vAlign w:val="center"/>
          </w:tcPr>
          <w:p w14:paraId="5D00C854">
            <w:pPr>
              <w:widowControl/>
              <w:spacing w:line="480" w:lineRule="auto"/>
              <w:jc w:val="center"/>
              <w:textAlignment w:val="center"/>
              <w:rPr>
                <w:rFonts w:ascii="Times New Roman" w:hAnsi="Times New Roman" w:eastAsia="等线" w:cs="Times New Roman"/>
                <w:b/>
                <w:bCs/>
                <w:i/>
                <w:iCs/>
                <w:color w:val="auto"/>
                <w:sz w:val="22"/>
                <w:highlight w:val="none"/>
              </w:rPr>
            </w:pPr>
            <w:r>
              <w:rPr>
                <w:rFonts w:ascii="Times New Roman" w:hAnsi="Times New Roman" w:eastAsia="等线" w:cs="Times New Roman"/>
                <w:b/>
                <w:bCs/>
                <w:i/>
                <w:iCs/>
                <w:color w:val="auto"/>
                <w:kern w:val="0"/>
                <w:sz w:val="22"/>
                <w:highlight w:val="none"/>
                <w:lang w:bidi="ar"/>
              </w:rPr>
              <w:t>P</w:t>
            </w:r>
            <w:r>
              <w:rPr>
                <w:rFonts w:ascii="Times New Roman" w:hAnsi="Times New Roman" w:eastAsia="等线" w:cs="Times New Roman"/>
                <w:b/>
                <w:bCs/>
                <w:color w:val="auto"/>
                <w:kern w:val="0"/>
                <w:sz w:val="22"/>
                <w:highlight w:val="none"/>
                <w:lang w:bidi="ar"/>
              </w:rPr>
              <w:t>-value</w:t>
            </w:r>
          </w:p>
        </w:tc>
        <w:tc>
          <w:tcPr>
            <w:tcW w:w="2550" w:type="dxa"/>
            <w:tcBorders>
              <w:top w:val="single" w:color="auto" w:sz="12" w:space="0"/>
              <w:left w:val="nil"/>
              <w:bottom w:val="single" w:color="000000" w:sz="12" w:space="0"/>
              <w:right w:val="nil"/>
            </w:tcBorders>
            <w:shd w:val="clear" w:color="auto" w:fill="auto"/>
            <w:vAlign w:val="center"/>
          </w:tcPr>
          <w:p w14:paraId="28C1950A">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HR (95% CI</w:t>
            </w:r>
            <w:r>
              <w:rPr>
                <w:rFonts w:hint="eastAsia" w:ascii="Times New Roman" w:hAnsi="Times New Roman" w:eastAsia="等线" w:cs="Times New Roman"/>
                <w:b/>
                <w:bCs/>
                <w:color w:val="auto"/>
                <w:kern w:val="0"/>
                <w:sz w:val="22"/>
                <w:highlight w:val="none"/>
                <w:lang w:bidi="ar"/>
              </w:rPr>
              <w:t>)</w:t>
            </w:r>
          </w:p>
        </w:tc>
        <w:tc>
          <w:tcPr>
            <w:tcW w:w="1680" w:type="dxa"/>
            <w:tcBorders>
              <w:top w:val="single" w:color="auto" w:sz="12" w:space="0"/>
              <w:left w:val="nil"/>
              <w:bottom w:val="single" w:color="000000" w:sz="12" w:space="0"/>
              <w:right w:val="nil"/>
            </w:tcBorders>
            <w:shd w:val="clear" w:color="auto" w:fill="auto"/>
            <w:vAlign w:val="center"/>
          </w:tcPr>
          <w:p w14:paraId="7CBA9384">
            <w:pPr>
              <w:widowControl/>
              <w:spacing w:line="480" w:lineRule="auto"/>
              <w:jc w:val="center"/>
              <w:textAlignment w:val="center"/>
              <w:rPr>
                <w:rFonts w:ascii="Times New Roman" w:hAnsi="Times New Roman" w:eastAsia="等线" w:cs="Times New Roman"/>
                <w:b/>
                <w:bCs/>
                <w:i/>
                <w:iCs/>
                <w:color w:val="auto"/>
                <w:sz w:val="22"/>
                <w:highlight w:val="none"/>
              </w:rPr>
            </w:pPr>
            <w:r>
              <w:rPr>
                <w:rFonts w:ascii="Times New Roman" w:hAnsi="Times New Roman" w:eastAsia="等线" w:cs="Times New Roman"/>
                <w:b/>
                <w:bCs/>
                <w:i/>
                <w:iCs/>
                <w:color w:val="auto"/>
                <w:kern w:val="0"/>
                <w:sz w:val="22"/>
                <w:highlight w:val="none"/>
                <w:lang w:bidi="ar"/>
              </w:rPr>
              <w:t>P</w:t>
            </w:r>
            <w:r>
              <w:rPr>
                <w:rFonts w:ascii="Times New Roman" w:hAnsi="Times New Roman" w:eastAsia="等线" w:cs="Times New Roman"/>
                <w:b/>
                <w:bCs/>
                <w:color w:val="auto"/>
                <w:kern w:val="0"/>
                <w:sz w:val="22"/>
                <w:highlight w:val="none"/>
                <w:lang w:bidi="ar"/>
              </w:rPr>
              <w:t>-value</w:t>
            </w:r>
          </w:p>
        </w:tc>
        <w:tc>
          <w:tcPr>
            <w:tcW w:w="2610" w:type="dxa"/>
            <w:tcBorders>
              <w:top w:val="single" w:color="auto" w:sz="12" w:space="0"/>
              <w:left w:val="nil"/>
              <w:bottom w:val="single" w:color="000000" w:sz="12" w:space="0"/>
              <w:right w:val="nil"/>
            </w:tcBorders>
            <w:shd w:val="clear" w:color="auto" w:fill="auto"/>
            <w:vAlign w:val="center"/>
          </w:tcPr>
          <w:p w14:paraId="135D47FA">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HR (95% CI</w:t>
            </w:r>
            <w:r>
              <w:rPr>
                <w:rFonts w:hint="eastAsia" w:ascii="Times New Roman" w:hAnsi="Times New Roman" w:eastAsia="等线" w:cs="Times New Roman"/>
                <w:b/>
                <w:bCs/>
                <w:color w:val="auto"/>
                <w:kern w:val="0"/>
                <w:sz w:val="22"/>
                <w:highlight w:val="none"/>
                <w:lang w:bidi="ar"/>
              </w:rPr>
              <w:t>)</w:t>
            </w:r>
          </w:p>
        </w:tc>
        <w:tc>
          <w:tcPr>
            <w:tcW w:w="1440" w:type="dxa"/>
            <w:tcBorders>
              <w:top w:val="single" w:color="auto" w:sz="12" w:space="0"/>
              <w:left w:val="nil"/>
              <w:bottom w:val="single" w:color="000000" w:sz="12" w:space="0"/>
              <w:right w:val="nil"/>
            </w:tcBorders>
            <w:shd w:val="clear" w:color="auto" w:fill="auto"/>
            <w:vAlign w:val="center"/>
          </w:tcPr>
          <w:p w14:paraId="747BB02C">
            <w:pPr>
              <w:widowControl/>
              <w:spacing w:line="480" w:lineRule="auto"/>
              <w:jc w:val="center"/>
              <w:textAlignment w:val="center"/>
              <w:rPr>
                <w:rFonts w:ascii="Times New Roman" w:hAnsi="Times New Roman" w:eastAsia="等线" w:cs="Times New Roman"/>
                <w:b/>
                <w:bCs/>
                <w:i/>
                <w:iCs/>
                <w:color w:val="auto"/>
                <w:sz w:val="22"/>
                <w:highlight w:val="none"/>
              </w:rPr>
            </w:pPr>
            <w:r>
              <w:rPr>
                <w:rFonts w:ascii="Times New Roman" w:hAnsi="Times New Roman" w:eastAsia="等线" w:cs="Times New Roman"/>
                <w:b/>
                <w:bCs/>
                <w:i/>
                <w:iCs/>
                <w:color w:val="auto"/>
                <w:kern w:val="0"/>
                <w:sz w:val="22"/>
                <w:highlight w:val="none"/>
                <w:lang w:bidi="ar"/>
              </w:rPr>
              <w:t>P</w:t>
            </w:r>
            <w:r>
              <w:rPr>
                <w:rFonts w:ascii="Times New Roman" w:hAnsi="Times New Roman" w:eastAsia="等线" w:cs="Times New Roman"/>
                <w:b/>
                <w:bCs/>
                <w:color w:val="auto"/>
                <w:kern w:val="0"/>
                <w:sz w:val="22"/>
                <w:highlight w:val="none"/>
                <w:lang w:bidi="ar"/>
              </w:rPr>
              <w:t>-value</w:t>
            </w:r>
          </w:p>
        </w:tc>
      </w:tr>
      <w:tr w14:paraId="72955451">
        <w:tblPrEx>
          <w:tblCellMar>
            <w:top w:w="0" w:type="dxa"/>
            <w:left w:w="108" w:type="dxa"/>
            <w:bottom w:w="0" w:type="dxa"/>
            <w:right w:w="108" w:type="dxa"/>
          </w:tblCellMar>
        </w:tblPrEx>
        <w:trPr>
          <w:trHeight w:val="280" w:hRule="atLeast"/>
        </w:trPr>
        <w:tc>
          <w:tcPr>
            <w:tcW w:w="1691" w:type="dxa"/>
            <w:tcBorders>
              <w:top w:val="nil"/>
              <w:left w:val="nil"/>
              <w:bottom w:val="nil"/>
              <w:right w:val="nil"/>
            </w:tcBorders>
            <w:shd w:val="clear" w:color="auto" w:fill="FFFFFF"/>
            <w:vAlign w:val="center"/>
          </w:tcPr>
          <w:p w14:paraId="04EABC1C">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1</w:t>
            </w:r>
          </w:p>
        </w:tc>
        <w:tc>
          <w:tcPr>
            <w:tcW w:w="2490" w:type="dxa"/>
            <w:tcBorders>
              <w:top w:val="nil"/>
              <w:left w:val="nil"/>
              <w:bottom w:val="nil"/>
              <w:right w:val="nil"/>
            </w:tcBorders>
            <w:shd w:val="clear" w:color="auto" w:fill="FFFFFF"/>
            <w:vAlign w:val="center"/>
          </w:tcPr>
          <w:p w14:paraId="2354B210">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470" w:type="dxa"/>
            <w:tcBorders>
              <w:top w:val="nil"/>
              <w:left w:val="nil"/>
              <w:bottom w:val="nil"/>
              <w:right w:val="nil"/>
            </w:tcBorders>
            <w:shd w:val="clear" w:color="auto" w:fill="FFFFFF"/>
            <w:vAlign w:val="center"/>
          </w:tcPr>
          <w:p w14:paraId="2C886372">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550" w:type="dxa"/>
            <w:tcBorders>
              <w:top w:val="nil"/>
              <w:left w:val="nil"/>
              <w:bottom w:val="nil"/>
              <w:right w:val="nil"/>
            </w:tcBorders>
            <w:shd w:val="clear" w:color="auto" w:fill="FFFFFF"/>
            <w:vAlign w:val="center"/>
          </w:tcPr>
          <w:p w14:paraId="19BEF58B">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680" w:type="dxa"/>
            <w:tcBorders>
              <w:top w:val="nil"/>
              <w:left w:val="nil"/>
              <w:bottom w:val="nil"/>
              <w:right w:val="nil"/>
            </w:tcBorders>
            <w:shd w:val="clear" w:color="auto" w:fill="FFFFFF"/>
            <w:vAlign w:val="center"/>
          </w:tcPr>
          <w:p w14:paraId="6D22DE3F">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610" w:type="dxa"/>
            <w:tcBorders>
              <w:top w:val="nil"/>
              <w:left w:val="nil"/>
              <w:bottom w:val="nil"/>
              <w:right w:val="nil"/>
            </w:tcBorders>
            <w:shd w:val="clear" w:color="auto" w:fill="FFFFFF"/>
            <w:vAlign w:val="center"/>
          </w:tcPr>
          <w:p w14:paraId="576BD7EC">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440" w:type="dxa"/>
            <w:tcBorders>
              <w:top w:val="nil"/>
              <w:left w:val="nil"/>
              <w:bottom w:val="nil"/>
              <w:right w:val="nil"/>
            </w:tcBorders>
            <w:shd w:val="clear" w:color="auto" w:fill="FFFFFF"/>
            <w:vAlign w:val="center"/>
          </w:tcPr>
          <w:p w14:paraId="51A3AF3E">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r>
      <w:tr w14:paraId="18F14658">
        <w:tblPrEx>
          <w:tblCellMar>
            <w:top w:w="0" w:type="dxa"/>
            <w:left w:w="108" w:type="dxa"/>
            <w:bottom w:w="0" w:type="dxa"/>
            <w:right w:w="108" w:type="dxa"/>
          </w:tblCellMar>
        </w:tblPrEx>
        <w:trPr>
          <w:trHeight w:val="840" w:hRule="atLeast"/>
        </w:trPr>
        <w:tc>
          <w:tcPr>
            <w:tcW w:w="1691" w:type="dxa"/>
            <w:tcBorders>
              <w:top w:val="nil"/>
              <w:left w:val="nil"/>
              <w:bottom w:val="nil"/>
              <w:right w:val="nil"/>
            </w:tcBorders>
            <w:shd w:val="clear" w:color="auto" w:fill="FFFFFF"/>
            <w:vAlign w:val="center"/>
          </w:tcPr>
          <w:p w14:paraId="430AF30A">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2</w:t>
            </w:r>
          </w:p>
        </w:tc>
        <w:tc>
          <w:tcPr>
            <w:tcW w:w="2490" w:type="dxa"/>
            <w:tcBorders>
              <w:top w:val="nil"/>
              <w:left w:val="nil"/>
              <w:bottom w:val="nil"/>
              <w:right w:val="nil"/>
            </w:tcBorders>
            <w:shd w:val="clear" w:color="auto" w:fill="FFFFFF"/>
            <w:vAlign w:val="center"/>
          </w:tcPr>
          <w:p w14:paraId="0413869B">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1.49 (0.94-2.36)</w:t>
            </w:r>
          </w:p>
        </w:tc>
        <w:tc>
          <w:tcPr>
            <w:tcW w:w="1470" w:type="dxa"/>
            <w:tcBorders>
              <w:top w:val="nil"/>
              <w:left w:val="nil"/>
              <w:bottom w:val="nil"/>
              <w:right w:val="nil"/>
            </w:tcBorders>
            <w:shd w:val="clear" w:color="auto" w:fill="FFFFFF"/>
            <w:vAlign w:val="center"/>
          </w:tcPr>
          <w:p w14:paraId="5601DE8D">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0.01</w:t>
            </w:r>
            <w:r>
              <w:rPr>
                <w:rFonts w:hint="eastAsia" w:ascii="Times New Roman" w:hAnsi="Times New Roman" w:eastAsia="等线" w:cs="Times New Roman"/>
                <w:color w:val="auto"/>
                <w:kern w:val="0"/>
                <w:sz w:val="22"/>
                <w:highlight w:val="none"/>
                <w:lang w:bidi="ar"/>
              </w:rPr>
              <w:t>0</w:t>
            </w:r>
          </w:p>
        </w:tc>
        <w:tc>
          <w:tcPr>
            <w:tcW w:w="2550" w:type="dxa"/>
            <w:tcBorders>
              <w:top w:val="nil"/>
              <w:left w:val="nil"/>
              <w:bottom w:val="nil"/>
              <w:right w:val="nil"/>
            </w:tcBorders>
            <w:shd w:val="clear" w:color="auto" w:fill="FFFFFF"/>
            <w:vAlign w:val="center"/>
          </w:tcPr>
          <w:p w14:paraId="05938089">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1.50 (0.95-2.38)</w:t>
            </w:r>
          </w:p>
        </w:tc>
        <w:tc>
          <w:tcPr>
            <w:tcW w:w="1680" w:type="dxa"/>
            <w:tcBorders>
              <w:top w:val="nil"/>
              <w:left w:val="nil"/>
              <w:bottom w:val="nil"/>
              <w:right w:val="nil"/>
            </w:tcBorders>
            <w:shd w:val="clear" w:color="auto" w:fill="FFFFFF"/>
            <w:vAlign w:val="center"/>
          </w:tcPr>
          <w:p w14:paraId="2AF9261E">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0.081</w:t>
            </w:r>
          </w:p>
        </w:tc>
        <w:tc>
          <w:tcPr>
            <w:tcW w:w="2610" w:type="dxa"/>
            <w:tcBorders>
              <w:top w:val="nil"/>
              <w:left w:val="nil"/>
              <w:bottom w:val="nil"/>
              <w:right w:val="nil"/>
            </w:tcBorders>
            <w:shd w:val="clear" w:color="auto" w:fill="FFFFFF"/>
            <w:vAlign w:val="center"/>
          </w:tcPr>
          <w:p w14:paraId="07FDE128">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1.53 (0.97-2.42)</w:t>
            </w:r>
          </w:p>
        </w:tc>
        <w:tc>
          <w:tcPr>
            <w:tcW w:w="1440" w:type="dxa"/>
            <w:tcBorders>
              <w:top w:val="nil"/>
              <w:left w:val="nil"/>
              <w:bottom w:val="nil"/>
              <w:right w:val="nil"/>
            </w:tcBorders>
            <w:shd w:val="clear" w:color="auto" w:fill="FFFFFF"/>
            <w:vAlign w:val="center"/>
          </w:tcPr>
          <w:p w14:paraId="59C9446E">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0.07</w:t>
            </w:r>
            <w:r>
              <w:rPr>
                <w:rFonts w:hint="eastAsia" w:ascii="Times New Roman" w:hAnsi="Times New Roman" w:eastAsia="等线" w:cs="Times New Roman"/>
                <w:color w:val="auto"/>
                <w:kern w:val="0"/>
                <w:sz w:val="22"/>
                <w:highlight w:val="none"/>
                <w:lang w:bidi="ar"/>
              </w:rPr>
              <w:t>0</w:t>
            </w:r>
          </w:p>
        </w:tc>
      </w:tr>
      <w:tr w14:paraId="1FCEA5C2">
        <w:tblPrEx>
          <w:tblCellMar>
            <w:top w:w="0" w:type="dxa"/>
            <w:left w:w="108" w:type="dxa"/>
            <w:bottom w:w="0" w:type="dxa"/>
            <w:right w:w="108" w:type="dxa"/>
          </w:tblCellMar>
        </w:tblPrEx>
        <w:trPr>
          <w:trHeight w:val="840" w:hRule="atLeast"/>
        </w:trPr>
        <w:tc>
          <w:tcPr>
            <w:tcW w:w="1691" w:type="dxa"/>
            <w:tcBorders>
              <w:top w:val="nil"/>
              <w:left w:val="nil"/>
              <w:bottom w:val="nil"/>
              <w:right w:val="nil"/>
            </w:tcBorders>
            <w:shd w:val="clear" w:color="auto" w:fill="FFFFFF"/>
            <w:vAlign w:val="center"/>
          </w:tcPr>
          <w:p w14:paraId="083F29AA">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3</w:t>
            </w:r>
          </w:p>
        </w:tc>
        <w:tc>
          <w:tcPr>
            <w:tcW w:w="2490" w:type="dxa"/>
            <w:tcBorders>
              <w:top w:val="nil"/>
              <w:left w:val="nil"/>
              <w:bottom w:val="nil"/>
              <w:right w:val="nil"/>
            </w:tcBorders>
            <w:shd w:val="clear" w:color="auto" w:fill="FFFFFF"/>
            <w:vAlign w:val="center"/>
          </w:tcPr>
          <w:p w14:paraId="667A9265">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1.30 (0.80-2.12)</w:t>
            </w:r>
          </w:p>
        </w:tc>
        <w:tc>
          <w:tcPr>
            <w:tcW w:w="1470" w:type="dxa"/>
            <w:tcBorders>
              <w:top w:val="nil"/>
              <w:left w:val="nil"/>
              <w:bottom w:val="nil"/>
              <w:right w:val="nil"/>
            </w:tcBorders>
            <w:shd w:val="clear" w:color="auto" w:fill="FFFFFF"/>
            <w:vAlign w:val="center"/>
          </w:tcPr>
          <w:p w14:paraId="00540A14">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0.242</w:t>
            </w:r>
          </w:p>
        </w:tc>
        <w:tc>
          <w:tcPr>
            <w:tcW w:w="2550" w:type="dxa"/>
            <w:tcBorders>
              <w:top w:val="nil"/>
              <w:left w:val="nil"/>
              <w:bottom w:val="nil"/>
              <w:right w:val="nil"/>
            </w:tcBorders>
            <w:shd w:val="clear" w:color="auto" w:fill="FFFFFF"/>
            <w:vAlign w:val="center"/>
          </w:tcPr>
          <w:p w14:paraId="344C5969">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1.30 (0.79-2.12)</w:t>
            </w:r>
          </w:p>
        </w:tc>
        <w:tc>
          <w:tcPr>
            <w:tcW w:w="1680" w:type="dxa"/>
            <w:tcBorders>
              <w:top w:val="nil"/>
              <w:left w:val="nil"/>
              <w:bottom w:val="nil"/>
              <w:right w:val="nil"/>
            </w:tcBorders>
            <w:shd w:val="clear" w:color="auto" w:fill="FFFFFF"/>
            <w:vAlign w:val="center"/>
          </w:tcPr>
          <w:p w14:paraId="78CD0FF4">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0.298</w:t>
            </w:r>
          </w:p>
        </w:tc>
        <w:tc>
          <w:tcPr>
            <w:tcW w:w="2610" w:type="dxa"/>
            <w:tcBorders>
              <w:top w:val="nil"/>
              <w:left w:val="nil"/>
              <w:bottom w:val="nil"/>
              <w:right w:val="nil"/>
            </w:tcBorders>
            <w:shd w:val="clear" w:color="auto" w:fill="FFFFFF"/>
            <w:vAlign w:val="center"/>
          </w:tcPr>
          <w:p w14:paraId="4E9CD276">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1.29 (0.79-2.11)</w:t>
            </w:r>
          </w:p>
        </w:tc>
        <w:tc>
          <w:tcPr>
            <w:tcW w:w="1440" w:type="dxa"/>
            <w:tcBorders>
              <w:top w:val="nil"/>
              <w:left w:val="nil"/>
              <w:bottom w:val="nil"/>
              <w:right w:val="nil"/>
            </w:tcBorders>
            <w:shd w:val="clear" w:color="auto" w:fill="FFFFFF"/>
            <w:vAlign w:val="center"/>
          </w:tcPr>
          <w:p w14:paraId="2B9B54A2">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0.315</w:t>
            </w:r>
          </w:p>
        </w:tc>
      </w:tr>
      <w:tr w14:paraId="3834FF3A">
        <w:tblPrEx>
          <w:tblCellMar>
            <w:top w:w="0" w:type="dxa"/>
            <w:left w:w="108" w:type="dxa"/>
            <w:bottom w:w="0" w:type="dxa"/>
            <w:right w:w="108" w:type="dxa"/>
          </w:tblCellMar>
        </w:tblPrEx>
        <w:trPr>
          <w:trHeight w:val="840" w:hRule="atLeast"/>
        </w:trPr>
        <w:tc>
          <w:tcPr>
            <w:tcW w:w="1691" w:type="dxa"/>
            <w:tcBorders>
              <w:top w:val="nil"/>
              <w:left w:val="nil"/>
              <w:bottom w:val="nil"/>
              <w:right w:val="nil"/>
            </w:tcBorders>
            <w:shd w:val="clear" w:color="auto" w:fill="FFFFFF"/>
            <w:vAlign w:val="center"/>
          </w:tcPr>
          <w:p w14:paraId="22F56545">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4</w:t>
            </w:r>
          </w:p>
        </w:tc>
        <w:tc>
          <w:tcPr>
            <w:tcW w:w="2490" w:type="dxa"/>
            <w:tcBorders>
              <w:top w:val="nil"/>
              <w:left w:val="nil"/>
              <w:bottom w:val="nil"/>
              <w:right w:val="nil"/>
            </w:tcBorders>
            <w:shd w:val="clear" w:color="auto" w:fill="FFFFFF"/>
            <w:vAlign w:val="center"/>
          </w:tcPr>
          <w:p w14:paraId="737BB24B">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2.12 (1.32-3.40)</w:t>
            </w:r>
          </w:p>
        </w:tc>
        <w:tc>
          <w:tcPr>
            <w:tcW w:w="1470" w:type="dxa"/>
            <w:tcBorders>
              <w:top w:val="nil"/>
              <w:left w:val="nil"/>
              <w:bottom w:val="nil"/>
              <w:right w:val="nil"/>
            </w:tcBorders>
            <w:shd w:val="clear" w:color="auto" w:fill="FFFFFF"/>
            <w:vAlign w:val="center"/>
          </w:tcPr>
          <w:p w14:paraId="0831E46C">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0.002</w:t>
            </w:r>
          </w:p>
        </w:tc>
        <w:tc>
          <w:tcPr>
            <w:tcW w:w="2550" w:type="dxa"/>
            <w:tcBorders>
              <w:top w:val="nil"/>
              <w:left w:val="nil"/>
              <w:bottom w:val="nil"/>
              <w:right w:val="nil"/>
            </w:tcBorders>
            <w:shd w:val="clear" w:color="auto" w:fill="FFFFFF"/>
            <w:vAlign w:val="center"/>
          </w:tcPr>
          <w:p w14:paraId="4450E460">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2.23 (1.38-3.60)</w:t>
            </w:r>
          </w:p>
        </w:tc>
        <w:tc>
          <w:tcPr>
            <w:tcW w:w="1680" w:type="dxa"/>
            <w:tcBorders>
              <w:top w:val="nil"/>
              <w:left w:val="nil"/>
              <w:bottom w:val="nil"/>
              <w:right w:val="nil"/>
            </w:tcBorders>
            <w:shd w:val="clear" w:color="auto" w:fill="FFFFFF"/>
            <w:vAlign w:val="center"/>
          </w:tcPr>
          <w:p w14:paraId="27835F31">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0.001</w:t>
            </w:r>
          </w:p>
        </w:tc>
        <w:tc>
          <w:tcPr>
            <w:tcW w:w="2610" w:type="dxa"/>
            <w:tcBorders>
              <w:top w:val="nil"/>
              <w:left w:val="nil"/>
              <w:bottom w:val="nil"/>
              <w:right w:val="nil"/>
            </w:tcBorders>
            <w:shd w:val="clear" w:color="auto" w:fill="FFFFFF"/>
            <w:vAlign w:val="center"/>
          </w:tcPr>
          <w:p w14:paraId="3C7F4F18">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2.22 (1.37-3.59)</w:t>
            </w:r>
          </w:p>
        </w:tc>
        <w:tc>
          <w:tcPr>
            <w:tcW w:w="1440" w:type="dxa"/>
            <w:tcBorders>
              <w:top w:val="nil"/>
              <w:left w:val="nil"/>
              <w:bottom w:val="nil"/>
              <w:right w:val="nil"/>
            </w:tcBorders>
            <w:shd w:val="clear" w:color="auto" w:fill="FFFFFF"/>
            <w:vAlign w:val="center"/>
          </w:tcPr>
          <w:p w14:paraId="1D78E68E">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0.001</w:t>
            </w:r>
          </w:p>
        </w:tc>
      </w:tr>
      <w:tr w14:paraId="428D90A0">
        <w:tblPrEx>
          <w:tblCellMar>
            <w:top w:w="0" w:type="dxa"/>
            <w:left w:w="108" w:type="dxa"/>
            <w:bottom w:w="0" w:type="dxa"/>
            <w:right w:w="108" w:type="dxa"/>
          </w:tblCellMar>
        </w:tblPrEx>
        <w:trPr>
          <w:trHeight w:val="780" w:hRule="atLeast"/>
        </w:trPr>
        <w:tc>
          <w:tcPr>
            <w:tcW w:w="1691" w:type="dxa"/>
            <w:tcBorders>
              <w:top w:val="nil"/>
              <w:left w:val="nil"/>
              <w:bottom w:val="nil"/>
              <w:right w:val="nil"/>
            </w:tcBorders>
            <w:shd w:val="clear" w:color="auto" w:fill="FFFFFF"/>
            <w:vAlign w:val="center"/>
          </w:tcPr>
          <w:p w14:paraId="08192F47">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Non-accelerated aging</w:t>
            </w:r>
          </w:p>
        </w:tc>
        <w:tc>
          <w:tcPr>
            <w:tcW w:w="2490" w:type="dxa"/>
            <w:tcBorders>
              <w:top w:val="nil"/>
              <w:left w:val="nil"/>
              <w:bottom w:val="nil"/>
              <w:right w:val="nil"/>
            </w:tcBorders>
            <w:shd w:val="clear" w:color="auto" w:fill="FFFFFF"/>
            <w:vAlign w:val="center"/>
          </w:tcPr>
          <w:p w14:paraId="071D77DE">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470" w:type="dxa"/>
            <w:tcBorders>
              <w:top w:val="nil"/>
              <w:left w:val="nil"/>
              <w:bottom w:val="nil"/>
              <w:right w:val="nil"/>
            </w:tcBorders>
            <w:shd w:val="clear" w:color="auto" w:fill="FFFFFF"/>
            <w:vAlign w:val="center"/>
          </w:tcPr>
          <w:p w14:paraId="295601BC">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550" w:type="dxa"/>
            <w:tcBorders>
              <w:top w:val="nil"/>
              <w:left w:val="nil"/>
              <w:bottom w:val="nil"/>
              <w:right w:val="nil"/>
            </w:tcBorders>
            <w:shd w:val="clear" w:color="auto" w:fill="FFFFFF"/>
            <w:vAlign w:val="center"/>
          </w:tcPr>
          <w:p w14:paraId="72CEC74E">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680" w:type="dxa"/>
            <w:tcBorders>
              <w:top w:val="nil"/>
              <w:left w:val="nil"/>
              <w:bottom w:val="nil"/>
              <w:right w:val="nil"/>
            </w:tcBorders>
            <w:shd w:val="clear" w:color="auto" w:fill="FFFFFF"/>
            <w:vAlign w:val="center"/>
          </w:tcPr>
          <w:p w14:paraId="5DCB33C3">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610" w:type="dxa"/>
            <w:tcBorders>
              <w:top w:val="nil"/>
              <w:left w:val="nil"/>
              <w:bottom w:val="nil"/>
              <w:right w:val="nil"/>
            </w:tcBorders>
            <w:shd w:val="clear" w:color="auto" w:fill="FFFFFF"/>
            <w:vAlign w:val="center"/>
          </w:tcPr>
          <w:p w14:paraId="05A88F34">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440" w:type="dxa"/>
            <w:tcBorders>
              <w:top w:val="nil"/>
              <w:left w:val="nil"/>
              <w:bottom w:val="nil"/>
              <w:right w:val="nil"/>
            </w:tcBorders>
            <w:shd w:val="clear" w:color="auto" w:fill="FFFFFF"/>
            <w:vAlign w:val="center"/>
          </w:tcPr>
          <w:p w14:paraId="1CE8563E">
            <w:pPr>
              <w:widowControl/>
              <w:spacing w:line="480" w:lineRule="auto"/>
              <w:jc w:val="center"/>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r>
      <w:tr w14:paraId="753E99E1">
        <w:tblPrEx>
          <w:tblCellMar>
            <w:top w:w="0" w:type="dxa"/>
            <w:left w:w="108" w:type="dxa"/>
            <w:bottom w:w="0" w:type="dxa"/>
            <w:right w:w="108" w:type="dxa"/>
          </w:tblCellMar>
        </w:tblPrEx>
        <w:trPr>
          <w:trHeight w:val="855" w:hRule="atLeast"/>
        </w:trPr>
        <w:tc>
          <w:tcPr>
            <w:tcW w:w="1691" w:type="dxa"/>
            <w:tcBorders>
              <w:top w:val="nil"/>
              <w:left w:val="nil"/>
              <w:bottom w:val="single" w:color="000000" w:sz="12" w:space="0"/>
              <w:right w:val="nil"/>
            </w:tcBorders>
            <w:shd w:val="clear" w:color="auto" w:fill="auto"/>
            <w:vAlign w:val="center"/>
          </w:tcPr>
          <w:p w14:paraId="3B84DA44">
            <w:pPr>
              <w:widowControl/>
              <w:spacing w:line="480" w:lineRule="auto"/>
              <w:jc w:val="center"/>
              <w:textAlignment w:val="center"/>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Accelerated aging</w:t>
            </w:r>
          </w:p>
        </w:tc>
        <w:tc>
          <w:tcPr>
            <w:tcW w:w="2490" w:type="dxa"/>
            <w:tcBorders>
              <w:top w:val="nil"/>
              <w:left w:val="nil"/>
              <w:bottom w:val="single" w:color="000000" w:sz="12" w:space="0"/>
              <w:right w:val="nil"/>
            </w:tcBorders>
            <w:shd w:val="clear" w:color="auto" w:fill="FFFFFF"/>
            <w:vAlign w:val="center"/>
          </w:tcPr>
          <w:p w14:paraId="3BC9CF61">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1.28 (0.92-1.80)</w:t>
            </w:r>
          </w:p>
        </w:tc>
        <w:tc>
          <w:tcPr>
            <w:tcW w:w="1470" w:type="dxa"/>
            <w:tcBorders>
              <w:top w:val="nil"/>
              <w:left w:val="nil"/>
              <w:bottom w:val="single" w:color="000000" w:sz="12" w:space="0"/>
              <w:right w:val="nil"/>
            </w:tcBorders>
            <w:shd w:val="clear" w:color="auto" w:fill="FFFFFF"/>
            <w:vAlign w:val="center"/>
          </w:tcPr>
          <w:p w14:paraId="39BB1A94">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0.146</w:t>
            </w:r>
          </w:p>
        </w:tc>
        <w:tc>
          <w:tcPr>
            <w:tcW w:w="2550" w:type="dxa"/>
            <w:tcBorders>
              <w:top w:val="nil"/>
              <w:left w:val="nil"/>
              <w:bottom w:val="single" w:color="000000" w:sz="12" w:space="0"/>
              <w:right w:val="nil"/>
            </w:tcBorders>
            <w:shd w:val="clear" w:color="auto" w:fill="FFFFFF"/>
            <w:vAlign w:val="center"/>
          </w:tcPr>
          <w:p w14:paraId="2555E6F9">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1.30 (0.92-1.82)</w:t>
            </w:r>
          </w:p>
        </w:tc>
        <w:tc>
          <w:tcPr>
            <w:tcW w:w="1680" w:type="dxa"/>
            <w:tcBorders>
              <w:top w:val="nil"/>
              <w:left w:val="nil"/>
              <w:bottom w:val="single" w:color="000000" w:sz="12" w:space="0"/>
              <w:right w:val="nil"/>
            </w:tcBorders>
            <w:shd w:val="clear" w:color="auto" w:fill="FFFFFF"/>
            <w:vAlign w:val="center"/>
          </w:tcPr>
          <w:p w14:paraId="1E555C96">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0.131</w:t>
            </w:r>
          </w:p>
        </w:tc>
        <w:tc>
          <w:tcPr>
            <w:tcW w:w="2610" w:type="dxa"/>
            <w:tcBorders>
              <w:top w:val="nil"/>
              <w:left w:val="nil"/>
              <w:bottom w:val="single" w:color="000000" w:sz="12" w:space="0"/>
              <w:right w:val="nil"/>
            </w:tcBorders>
            <w:shd w:val="clear" w:color="auto" w:fill="FFFFFF"/>
            <w:vAlign w:val="center"/>
          </w:tcPr>
          <w:p w14:paraId="3C841D3A">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1.29 (0.92-1.81)</w:t>
            </w:r>
          </w:p>
        </w:tc>
        <w:tc>
          <w:tcPr>
            <w:tcW w:w="1440" w:type="dxa"/>
            <w:tcBorders>
              <w:top w:val="nil"/>
              <w:left w:val="nil"/>
              <w:bottom w:val="single" w:color="000000" w:sz="12" w:space="0"/>
              <w:right w:val="nil"/>
            </w:tcBorders>
            <w:shd w:val="clear" w:color="auto" w:fill="FFFFFF"/>
            <w:vAlign w:val="center"/>
          </w:tcPr>
          <w:p w14:paraId="3656EA15">
            <w:pPr>
              <w:widowControl/>
              <w:spacing w:line="480" w:lineRule="auto"/>
              <w:textAlignment w:val="center"/>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0.145</w:t>
            </w:r>
          </w:p>
        </w:tc>
      </w:tr>
    </w:tbl>
    <w:p w14:paraId="6DDC00A5">
      <w:pPr>
        <w:spacing w:line="480" w:lineRule="auto"/>
        <w:rPr>
          <w:rFonts w:ascii="Times New Roman" w:hAnsi="Times New Roman" w:cs="Times New Roman"/>
          <w:b/>
          <w:bCs/>
          <w:color w:val="auto"/>
          <w:sz w:val="22"/>
          <w:highlight w:val="none"/>
          <w:lang w:bidi="ar"/>
        </w:rPr>
      </w:pPr>
      <w:r>
        <w:rPr>
          <w:rFonts w:hint="eastAsia" w:ascii="Times New Roman" w:hAnsi="Times New Roman" w:cs="Times New Roman"/>
          <w:b/>
          <w:bCs/>
          <w:i/>
          <w:iCs/>
          <w:color w:val="auto"/>
          <w:sz w:val="22"/>
          <w:highlight w:val="none"/>
          <w:lang w:bidi="ar"/>
        </w:rPr>
        <w:t xml:space="preserve">* </w:t>
      </w:r>
      <w:r>
        <w:rPr>
          <w:rFonts w:hint="eastAsia" w:ascii="Times New Roman" w:hAnsi="Times New Roman" w:cs="Times New Roman"/>
          <w:color w:val="auto"/>
          <w:sz w:val="22"/>
          <w:highlight w:val="none"/>
          <w:lang w:bidi="ar"/>
        </w:rPr>
        <w:t>UC：Ulcerative Colitis</w:t>
      </w:r>
    </w:p>
    <w:p w14:paraId="0B368A90">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lang w:bidi="ar"/>
        </w:rPr>
        <w:t xml:space="preserve">* </w:t>
      </w:r>
      <w:r>
        <w:rPr>
          <w:rFonts w:ascii="Times New Roman" w:hAnsi="Times New Roman" w:cs="Times New Roman"/>
          <w:color w:val="auto"/>
          <w:sz w:val="22"/>
          <w:highlight w:val="none"/>
          <w:lang w:bidi="ar"/>
        </w:rPr>
        <w:t xml:space="preserve">Adjusted for sex, race, education, smoking, </w:t>
      </w:r>
      <w:r>
        <w:rPr>
          <w:rFonts w:hint="eastAsia" w:ascii="Times New Roman" w:hAnsi="Times New Roman" w:cs="Times New Roman"/>
          <w:color w:val="auto"/>
          <w:sz w:val="22"/>
          <w:highlight w:val="none"/>
          <w:lang w:bidi="ar"/>
        </w:rPr>
        <w:t>a</w:t>
      </w:r>
      <w:r>
        <w:rPr>
          <w:rFonts w:ascii="Times New Roman" w:hAnsi="Times New Roman" w:cs="Times New Roman"/>
          <w:color w:val="auto"/>
          <w:sz w:val="22"/>
          <w:highlight w:val="none"/>
          <w:lang w:bidi="ar"/>
        </w:rPr>
        <w:t>lcohol, BMI, frequency emotional, anxiety, antibacterial, salicylic acid, vitamin D deficiency, self reported overall health status, depression, degree of movement that can be performed</w:t>
      </w:r>
      <w:r>
        <w:rPr>
          <w:rFonts w:hint="eastAsia" w:ascii="Times New Roman" w:hAnsi="Times New Roman" w:cs="Times New Roman"/>
          <w:color w:val="auto"/>
          <w:sz w:val="22"/>
          <w:highlight w:val="none"/>
          <w:lang w:bidi="ar"/>
        </w:rPr>
        <w:t>.</w:t>
      </w:r>
    </w:p>
    <w:p w14:paraId="38240A56">
      <w:pPr>
        <w:spacing w:line="480" w:lineRule="auto"/>
        <w:rPr>
          <w:rFonts w:hint="eastAsia" w:ascii="Times New Roman" w:hAnsi="Times New Roman" w:cs="Times New Roman"/>
          <w:color w:val="auto"/>
          <w:sz w:val="22"/>
          <w:highlight w:val="none"/>
          <w:lang w:val="en-US" w:eastAsia="zh-CN"/>
        </w:rPr>
      </w:pPr>
    </w:p>
    <w:p w14:paraId="2869FFA4">
      <w:pPr>
        <w:spacing w:line="480" w:lineRule="auto"/>
        <w:rPr>
          <w:rFonts w:hint="eastAsia" w:ascii="Times New Roman" w:hAnsi="Times New Roman" w:cs="Times New Roman"/>
          <w:color w:val="auto"/>
          <w:sz w:val="22"/>
          <w:highlight w:val="none"/>
          <w:lang w:val="en-US" w:eastAsia="zh-CN"/>
        </w:rPr>
      </w:pPr>
    </w:p>
    <w:p w14:paraId="072C0D8B">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7</w:t>
      </w:r>
      <w:r>
        <w:rPr>
          <w:rFonts w:ascii="Times New Roman" w:hAnsi="Times New Roman" w:eastAsia="微软雅黑" w:cs="Times New Roman"/>
          <w:b/>
          <w:bCs/>
          <w:i/>
          <w:iCs/>
          <w:color w:val="auto"/>
          <w:sz w:val="22"/>
          <w:highlight w:val="none"/>
          <w:lang w:bidi="ar"/>
        </w:rPr>
        <w:t xml:space="preserve"> : </w:t>
      </w:r>
      <w:r>
        <w:rPr>
          <w:rFonts w:ascii="Times New Roman" w:hAnsi="Times New Roman" w:cs="Times New Roman"/>
          <w:b/>
          <w:bCs/>
          <w:i/>
          <w:iCs/>
          <w:color w:val="auto"/>
          <w:sz w:val="22"/>
          <w:highlight w:val="none"/>
          <w:lang w:bidi="ar"/>
        </w:rPr>
        <w:t xml:space="preserve">Association between </w:t>
      </w:r>
      <w:r>
        <w:rPr>
          <w:rFonts w:hint="eastAsia" w:ascii="Times New Roman" w:hAnsi="Times New Roman" w:cs="Times New Roman"/>
          <w:b/>
          <w:bCs/>
          <w:i/>
          <w:iCs/>
          <w:color w:val="auto"/>
          <w:sz w:val="22"/>
          <w:highlight w:val="none"/>
          <w:lang w:bidi="ar"/>
        </w:rPr>
        <w:t>KDMAgeAccel</w:t>
      </w:r>
      <w:r>
        <w:rPr>
          <w:rFonts w:ascii="Times New Roman" w:hAnsi="Times New Roman" w:cs="Times New Roman"/>
          <w:b/>
          <w:bCs/>
          <w:i/>
          <w:iCs/>
          <w:color w:val="auto"/>
          <w:sz w:val="22"/>
          <w:highlight w:val="none"/>
          <w:lang w:bidi="ar"/>
        </w:rPr>
        <w:t xml:space="preserve"> and the dynamic transitions of IBD(CD/UC) and death.</w:t>
      </w:r>
    </w:p>
    <w:tbl>
      <w:tblPr>
        <w:tblStyle w:val="2"/>
        <w:tblW w:w="13237" w:type="dxa"/>
        <w:jc w:val="center"/>
        <w:tblLayout w:type="fixed"/>
        <w:tblCellMar>
          <w:top w:w="0" w:type="dxa"/>
          <w:left w:w="108" w:type="dxa"/>
          <w:bottom w:w="0" w:type="dxa"/>
          <w:right w:w="108" w:type="dxa"/>
        </w:tblCellMar>
      </w:tblPr>
      <w:tblGrid>
        <w:gridCol w:w="1351"/>
        <w:gridCol w:w="2460"/>
        <w:gridCol w:w="1485"/>
        <w:gridCol w:w="2535"/>
        <w:gridCol w:w="1605"/>
        <w:gridCol w:w="2700"/>
        <w:gridCol w:w="1101"/>
      </w:tblGrid>
      <w:tr w14:paraId="5368281D">
        <w:tblPrEx>
          <w:tblCellMar>
            <w:top w:w="0" w:type="dxa"/>
            <w:left w:w="108" w:type="dxa"/>
            <w:bottom w:w="0" w:type="dxa"/>
            <w:right w:w="108" w:type="dxa"/>
          </w:tblCellMar>
        </w:tblPrEx>
        <w:trPr>
          <w:trHeight w:val="671" w:hRule="atLeast"/>
          <w:jc w:val="center"/>
        </w:trPr>
        <w:tc>
          <w:tcPr>
            <w:tcW w:w="1351" w:type="dxa"/>
            <w:tcBorders>
              <w:top w:val="single" w:color="000000" w:sz="12" w:space="0"/>
              <w:left w:val="nil"/>
              <w:bottom w:val="nil"/>
              <w:right w:val="nil"/>
            </w:tcBorders>
            <w:shd w:val="clear" w:color="auto" w:fill="auto"/>
            <w:noWrap/>
            <w:vAlign w:val="center"/>
          </w:tcPr>
          <w:p w14:paraId="00C6D8AE">
            <w:pPr>
              <w:spacing w:line="480" w:lineRule="auto"/>
              <w:jc w:val="center"/>
              <w:rPr>
                <w:rFonts w:ascii="Times New Roman" w:hAnsi="Times New Roman" w:eastAsia="等线" w:cs="Times New Roman"/>
                <w:b/>
                <w:bCs/>
                <w:color w:val="auto"/>
                <w:sz w:val="22"/>
                <w:highlight w:val="none"/>
              </w:rPr>
            </w:pPr>
          </w:p>
        </w:tc>
        <w:tc>
          <w:tcPr>
            <w:tcW w:w="3945" w:type="dxa"/>
            <w:gridSpan w:val="2"/>
            <w:tcBorders>
              <w:top w:val="single" w:color="000000" w:sz="12" w:space="0"/>
              <w:left w:val="single" w:color="F5F4F4" w:sz="8" w:space="0"/>
              <w:bottom w:val="single" w:color="C4C3D9" w:sz="8" w:space="0"/>
              <w:right w:val="single" w:color="F5F4F4" w:sz="8" w:space="0"/>
            </w:tcBorders>
            <w:shd w:val="clear" w:color="auto" w:fill="FFFFFF"/>
            <w:vAlign w:val="center"/>
          </w:tcPr>
          <w:p w14:paraId="2F5333C3">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Baseline-IBD</w:t>
            </w:r>
          </w:p>
        </w:tc>
        <w:tc>
          <w:tcPr>
            <w:tcW w:w="4140" w:type="dxa"/>
            <w:gridSpan w:val="2"/>
            <w:tcBorders>
              <w:top w:val="single" w:color="000000" w:sz="12" w:space="0"/>
              <w:left w:val="nil"/>
              <w:bottom w:val="single" w:color="C4C3D9" w:sz="8" w:space="0"/>
              <w:right w:val="single" w:color="F5F4F4" w:sz="8" w:space="0"/>
            </w:tcBorders>
            <w:shd w:val="clear" w:color="auto" w:fill="FFFFFF"/>
            <w:vAlign w:val="center"/>
          </w:tcPr>
          <w:p w14:paraId="1DF204F6">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Baseline-death</w:t>
            </w:r>
          </w:p>
        </w:tc>
        <w:tc>
          <w:tcPr>
            <w:tcW w:w="3801" w:type="dxa"/>
            <w:gridSpan w:val="2"/>
            <w:tcBorders>
              <w:top w:val="single" w:color="000000" w:sz="12" w:space="0"/>
              <w:left w:val="nil"/>
              <w:bottom w:val="nil"/>
              <w:right w:val="nil"/>
            </w:tcBorders>
            <w:shd w:val="clear" w:color="auto" w:fill="FFFFFF"/>
            <w:vAlign w:val="center"/>
          </w:tcPr>
          <w:p w14:paraId="1D8B6411">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IBD-death</w:t>
            </w:r>
          </w:p>
        </w:tc>
      </w:tr>
      <w:tr w14:paraId="349D7B63">
        <w:tblPrEx>
          <w:tblCellMar>
            <w:top w:w="0" w:type="dxa"/>
            <w:left w:w="108" w:type="dxa"/>
            <w:bottom w:w="0" w:type="dxa"/>
            <w:right w:w="108" w:type="dxa"/>
          </w:tblCellMar>
        </w:tblPrEx>
        <w:trPr>
          <w:trHeight w:val="759" w:hRule="atLeast"/>
          <w:jc w:val="center"/>
        </w:trPr>
        <w:tc>
          <w:tcPr>
            <w:tcW w:w="1351" w:type="dxa"/>
            <w:tcBorders>
              <w:top w:val="nil"/>
              <w:left w:val="nil"/>
              <w:bottom w:val="single" w:color="000000" w:sz="12" w:space="0"/>
              <w:right w:val="nil"/>
            </w:tcBorders>
            <w:shd w:val="clear" w:color="auto" w:fill="auto"/>
            <w:noWrap/>
            <w:vAlign w:val="center"/>
          </w:tcPr>
          <w:p w14:paraId="26E58FF4">
            <w:pPr>
              <w:spacing w:line="480" w:lineRule="auto"/>
              <w:jc w:val="center"/>
              <w:rPr>
                <w:rFonts w:ascii="Times New Roman" w:hAnsi="Times New Roman" w:eastAsia="等线" w:cs="Times New Roman"/>
                <w:b/>
                <w:bCs/>
                <w:color w:val="auto"/>
                <w:sz w:val="22"/>
                <w:highlight w:val="none"/>
              </w:rPr>
            </w:pPr>
          </w:p>
        </w:tc>
        <w:tc>
          <w:tcPr>
            <w:tcW w:w="2460" w:type="dxa"/>
            <w:tcBorders>
              <w:top w:val="single" w:color="000000" w:sz="12" w:space="0"/>
              <w:left w:val="nil"/>
              <w:bottom w:val="single" w:color="000000" w:sz="12" w:space="0"/>
              <w:right w:val="nil"/>
            </w:tcBorders>
            <w:shd w:val="clear" w:color="auto" w:fill="auto"/>
            <w:vAlign w:val="center"/>
          </w:tcPr>
          <w:p w14:paraId="2C2C72A9">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HR (95% CI</w:t>
            </w:r>
            <w:r>
              <w:rPr>
                <w:rFonts w:hint="eastAsia" w:ascii="Times New Roman" w:hAnsi="Times New Roman" w:eastAsia="等线" w:cs="Times New Roman"/>
                <w:b/>
                <w:bCs/>
                <w:color w:val="auto"/>
                <w:kern w:val="0"/>
                <w:sz w:val="22"/>
                <w:highlight w:val="none"/>
                <w:lang w:bidi="ar"/>
              </w:rPr>
              <w:t>)</w:t>
            </w:r>
          </w:p>
        </w:tc>
        <w:tc>
          <w:tcPr>
            <w:tcW w:w="1485" w:type="dxa"/>
            <w:tcBorders>
              <w:top w:val="single" w:color="000000" w:sz="12" w:space="0"/>
              <w:left w:val="nil"/>
              <w:bottom w:val="single" w:color="000000" w:sz="12" w:space="0"/>
              <w:right w:val="nil"/>
            </w:tcBorders>
            <w:shd w:val="clear" w:color="auto" w:fill="auto"/>
            <w:vAlign w:val="center"/>
          </w:tcPr>
          <w:p w14:paraId="0BA0282D">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i/>
                <w:iCs/>
                <w:color w:val="auto"/>
                <w:kern w:val="0"/>
                <w:sz w:val="22"/>
                <w:highlight w:val="none"/>
                <w:lang w:bidi="ar"/>
              </w:rPr>
              <w:t>P</w:t>
            </w:r>
            <w:r>
              <w:rPr>
                <w:rFonts w:ascii="Times New Roman" w:hAnsi="Times New Roman" w:eastAsia="等线" w:cs="Times New Roman"/>
                <w:b/>
                <w:bCs/>
                <w:color w:val="auto"/>
                <w:kern w:val="0"/>
                <w:sz w:val="22"/>
                <w:highlight w:val="none"/>
                <w:lang w:bidi="ar"/>
              </w:rPr>
              <w:t>-value</w:t>
            </w:r>
          </w:p>
        </w:tc>
        <w:tc>
          <w:tcPr>
            <w:tcW w:w="2535" w:type="dxa"/>
            <w:tcBorders>
              <w:top w:val="single" w:color="000000" w:sz="12" w:space="0"/>
              <w:left w:val="nil"/>
              <w:bottom w:val="single" w:color="000000" w:sz="12" w:space="0"/>
              <w:right w:val="nil"/>
            </w:tcBorders>
            <w:shd w:val="clear" w:color="auto" w:fill="auto"/>
            <w:vAlign w:val="center"/>
          </w:tcPr>
          <w:p w14:paraId="73DEF711">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HR(95%CI</w:t>
            </w:r>
            <w:r>
              <w:rPr>
                <w:rFonts w:hint="eastAsia" w:ascii="Times New Roman" w:hAnsi="Times New Roman" w:eastAsia="等线" w:cs="Times New Roman"/>
                <w:b/>
                <w:bCs/>
                <w:color w:val="auto"/>
                <w:kern w:val="0"/>
                <w:sz w:val="22"/>
                <w:highlight w:val="none"/>
                <w:lang w:bidi="ar"/>
              </w:rPr>
              <w:t>)</w:t>
            </w:r>
          </w:p>
        </w:tc>
        <w:tc>
          <w:tcPr>
            <w:tcW w:w="1605" w:type="dxa"/>
            <w:tcBorders>
              <w:top w:val="single" w:color="000000" w:sz="12" w:space="0"/>
              <w:left w:val="nil"/>
              <w:bottom w:val="single" w:color="000000" w:sz="12" w:space="0"/>
              <w:right w:val="nil"/>
            </w:tcBorders>
            <w:shd w:val="clear" w:color="auto" w:fill="auto"/>
            <w:vAlign w:val="center"/>
          </w:tcPr>
          <w:p w14:paraId="3F05B974">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i/>
                <w:iCs/>
                <w:color w:val="auto"/>
                <w:kern w:val="0"/>
                <w:sz w:val="22"/>
                <w:highlight w:val="none"/>
                <w:lang w:bidi="ar"/>
              </w:rPr>
              <w:t>P</w:t>
            </w:r>
            <w:r>
              <w:rPr>
                <w:rFonts w:ascii="Times New Roman" w:hAnsi="Times New Roman" w:eastAsia="等线" w:cs="Times New Roman"/>
                <w:b/>
                <w:bCs/>
                <w:color w:val="auto"/>
                <w:kern w:val="0"/>
                <w:sz w:val="22"/>
                <w:highlight w:val="none"/>
                <w:lang w:bidi="ar"/>
              </w:rPr>
              <w:t>-value</w:t>
            </w:r>
          </w:p>
        </w:tc>
        <w:tc>
          <w:tcPr>
            <w:tcW w:w="2700" w:type="dxa"/>
            <w:tcBorders>
              <w:top w:val="single" w:color="000000" w:sz="12" w:space="0"/>
              <w:left w:val="nil"/>
              <w:bottom w:val="single" w:color="000000" w:sz="12" w:space="0"/>
              <w:right w:val="nil"/>
            </w:tcBorders>
            <w:shd w:val="clear" w:color="auto" w:fill="auto"/>
            <w:vAlign w:val="center"/>
          </w:tcPr>
          <w:p w14:paraId="5E2394E4">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HR (95% CI</w:t>
            </w:r>
            <w:r>
              <w:rPr>
                <w:rFonts w:hint="eastAsia" w:ascii="Times New Roman" w:hAnsi="Times New Roman" w:eastAsia="等线" w:cs="Times New Roman"/>
                <w:b/>
                <w:bCs/>
                <w:color w:val="auto"/>
                <w:kern w:val="0"/>
                <w:sz w:val="22"/>
                <w:highlight w:val="none"/>
                <w:lang w:bidi="ar"/>
              </w:rPr>
              <w:t>)</w:t>
            </w:r>
          </w:p>
        </w:tc>
        <w:tc>
          <w:tcPr>
            <w:tcW w:w="1101" w:type="dxa"/>
            <w:tcBorders>
              <w:top w:val="single" w:color="000000" w:sz="12" w:space="0"/>
              <w:left w:val="nil"/>
              <w:bottom w:val="single" w:color="000000" w:sz="12" w:space="0"/>
              <w:right w:val="nil"/>
            </w:tcBorders>
            <w:shd w:val="clear" w:color="auto" w:fill="auto"/>
            <w:vAlign w:val="center"/>
          </w:tcPr>
          <w:p w14:paraId="6D726059">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i/>
                <w:iCs/>
                <w:color w:val="auto"/>
                <w:kern w:val="0"/>
                <w:sz w:val="22"/>
                <w:highlight w:val="none"/>
                <w:lang w:bidi="ar"/>
              </w:rPr>
              <w:t>P</w:t>
            </w:r>
            <w:r>
              <w:rPr>
                <w:rFonts w:ascii="Times New Roman" w:hAnsi="Times New Roman" w:eastAsia="等线" w:cs="Times New Roman"/>
                <w:b/>
                <w:bCs/>
                <w:color w:val="auto"/>
                <w:kern w:val="0"/>
                <w:sz w:val="22"/>
                <w:highlight w:val="none"/>
                <w:lang w:bidi="ar"/>
              </w:rPr>
              <w:t>-value</w:t>
            </w:r>
          </w:p>
        </w:tc>
      </w:tr>
      <w:tr w14:paraId="329C6629">
        <w:tblPrEx>
          <w:tblCellMar>
            <w:top w:w="0" w:type="dxa"/>
            <w:left w:w="108" w:type="dxa"/>
            <w:bottom w:w="0" w:type="dxa"/>
            <w:right w:w="108" w:type="dxa"/>
          </w:tblCellMar>
        </w:tblPrEx>
        <w:trPr>
          <w:trHeight w:val="685" w:hRule="atLeast"/>
          <w:jc w:val="center"/>
        </w:trPr>
        <w:tc>
          <w:tcPr>
            <w:tcW w:w="1351" w:type="dxa"/>
            <w:tcBorders>
              <w:top w:val="nil"/>
              <w:left w:val="nil"/>
              <w:bottom w:val="nil"/>
              <w:right w:val="nil"/>
            </w:tcBorders>
            <w:shd w:val="clear" w:color="auto" w:fill="FFFFFF"/>
            <w:vAlign w:val="center"/>
          </w:tcPr>
          <w:p w14:paraId="3F5FF3E6">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Continuous</w:t>
            </w:r>
          </w:p>
        </w:tc>
        <w:tc>
          <w:tcPr>
            <w:tcW w:w="2460" w:type="dxa"/>
            <w:tcBorders>
              <w:top w:val="nil"/>
              <w:left w:val="nil"/>
              <w:bottom w:val="nil"/>
              <w:right w:val="nil"/>
            </w:tcBorders>
            <w:shd w:val="clear" w:color="auto" w:fill="FFFFFF"/>
            <w:vAlign w:val="center"/>
          </w:tcPr>
          <w:p w14:paraId="0E477B59">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1.05(1.03-1.08)</w:t>
            </w:r>
          </w:p>
        </w:tc>
        <w:tc>
          <w:tcPr>
            <w:tcW w:w="1485" w:type="dxa"/>
            <w:tcBorders>
              <w:top w:val="nil"/>
              <w:left w:val="nil"/>
              <w:bottom w:val="nil"/>
              <w:right w:val="nil"/>
            </w:tcBorders>
            <w:shd w:val="clear" w:color="auto" w:fill="FFFFFF"/>
            <w:vAlign w:val="center"/>
          </w:tcPr>
          <w:p w14:paraId="232CF946">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&lt;0.001</w:t>
            </w:r>
          </w:p>
        </w:tc>
        <w:tc>
          <w:tcPr>
            <w:tcW w:w="2535" w:type="dxa"/>
            <w:tcBorders>
              <w:top w:val="nil"/>
              <w:left w:val="nil"/>
              <w:bottom w:val="nil"/>
              <w:right w:val="nil"/>
            </w:tcBorders>
            <w:shd w:val="clear" w:color="auto" w:fill="FFFFFF"/>
            <w:vAlign w:val="center"/>
          </w:tcPr>
          <w:p w14:paraId="7E8658D6">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1.13(1.12-1.1</w:t>
            </w:r>
            <w:r>
              <w:rPr>
                <w:rFonts w:hint="eastAsia" w:ascii="Times New Roman" w:hAnsi="Times New Roman" w:eastAsia="等线" w:cs="Times New Roman"/>
                <w:color w:val="auto"/>
                <w:kern w:val="0"/>
                <w:sz w:val="22"/>
                <w:szCs w:val="22"/>
                <w:highlight w:val="none"/>
                <w:lang w:bidi="ar"/>
              </w:rPr>
              <w:t>5</w:t>
            </w:r>
            <w:r>
              <w:rPr>
                <w:rFonts w:ascii="Times New Roman" w:hAnsi="Times New Roman" w:eastAsia="等线" w:cs="Times New Roman"/>
                <w:color w:val="auto"/>
                <w:kern w:val="0"/>
                <w:sz w:val="22"/>
                <w:szCs w:val="22"/>
                <w:highlight w:val="none"/>
                <w:lang w:bidi="ar"/>
              </w:rPr>
              <w:t>)</w:t>
            </w:r>
          </w:p>
        </w:tc>
        <w:tc>
          <w:tcPr>
            <w:tcW w:w="1605" w:type="dxa"/>
            <w:tcBorders>
              <w:top w:val="nil"/>
              <w:left w:val="nil"/>
              <w:bottom w:val="nil"/>
              <w:right w:val="nil"/>
            </w:tcBorders>
            <w:shd w:val="clear" w:color="auto" w:fill="FFFFFF"/>
            <w:vAlign w:val="center"/>
          </w:tcPr>
          <w:p w14:paraId="76143584">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&lt;0.001</w:t>
            </w:r>
          </w:p>
        </w:tc>
        <w:tc>
          <w:tcPr>
            <w:tcW w:w="2700" w:type="dxa"/>
            <w:tcBorders>
              <w:top w:val="nil"/>
              <w:left w:val="nil"/>
              <w:bottom w:val="nil"/>
              <w:right w:val="nil"/>
            </w:tcBorders>
            <w:shd w:val="clear" w:color="auto" w:fill="FFFFFF"/>
            <w:vAlign w:val="center"/>
          </w:tcPr>
          <w:p w14:paraId="53DD8B4A">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w:t>
            </w:r>
            <w:r>
              <w:rPr>
                <w:rFonts w:hint="eastAsia" w:ascii="Times New Roman" w:hAnsi="Times New Roman" w:eastAsia="等线" w:cs="Times New Roman"/>
                <w:color w:val="auto"/>
                <w:kern w:val="0"/>
                <w:sz w:val="22"/>
                <w:szCs w:val="22"/>
                <w:highlight w:val="none"/>
                <w:lang w:bidi="ar"/>
              </w:rPr>
              <w:t>10</w:t>
            </w:r>
            <w:r>
              <w:rPr>
                <w:rFonts w:ascii="Times New Roman" w:hAnsi="Times New Roman" w:eastAsia="等线" w:cs="Times New Roman"/>
                <w:color w:val="auto"/>
                <w:kern w:val="0"/>
                <w:sz w:val="22"/>
                <w:szCs w:val="22"/>
                <w:highlight w:val="none"/>
                <w:lang w:bidi="ar"/>
              </w:rPr>
              <w:t>(1.00-1.20)</w:t>
            </w:r>
          </w:p>
        </w:tc>
        <w:tc>
          <w:tcPr>
            <w:tcW w:w="1101" w:type="dxa"/>
            <w:tcBorders>
              <w:top w:val="nil"/>
              <w:left w:val="nil"/>
              <w:bottom w:val="nil"/>
              <w:right w:val="nil"/>
            </w:tcBorders>
            <w:shd w:val="clear" w:color="auto" w:fill="FFFFFF"/>
            <w:vAlign w:val="center"/>
          </w:tcPr>
          <w:p w14:paraId="24410AC1">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0.045</w:t>
            </w:r>
          </w:p>
        </w:tc>
      </w:tr>
      <w:tr w14:paraId="210580A9">
        <w:tblPrEx>
          <w:tblCellMar>
            <w:top w:w="0" w:type="dxa"/>
            <w:left w:w="108" w:type="dxa"/>
            <w:bottom w:w="0" w:type="dxa"/>
            <w:right w:w="108" w:type="dxa"/>
          </w:tblCellMar>
        </w:tblPrEx>
        <w:trPr>
          <w:trHeight w:val="699" w:hRule="atLeast"/>
          <w:jc w:val="center"/>
        </w:trPr>
        <w:tc>
          <w:tcPr>
            <w:tcW w:w="1351" w:type="dxa"/>
            <w:tcBorders>
              <w:top w:val="nil"/>
              <w:left w:val="nil"/>
              <w:bottom w:val="nil"/>
              <w:right w:val="nil"/>
            </w:tcBorders>
            <w:shd w:val="clear" w:color="auto" w:fill="FFFFFF"/>
            <w:vAlign w:val="center"/>
          </w:tcPr>
          <w:p w14:paraId="7CF461AC">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1</w:t>
            </w:r>
          </w:p>
        </w:tc>
        <w:tc>
          <w:tcPr>
            <w:tcW w:w="2460" w:type="dxa"/>
            <w:tcBorders>
              <w:top w:val="nil"/>
              <w:left w:val="nil"/>
              <w:bottom w:val="nil"/>
              <w:right w:val="nil"/>
            </w:tcBorders>
            <w:shd w:val="clear" w:color="auto" w:fill="FFFFFF"/>
            <w:vAlign w:val="center"/>
          </w:tcPr>
          <w:p w14:paraId="7D084338">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 (ref)</w:t>
            </w:r>
          </w:p>
        </w:tc>
        <w:tc>
          <w:tcPr>
            <w:tcW w:w="1485" w:type="dxa"/>
            <w:tcBorders>
              <w:top w:val="nil"/>
              <w:left w:val="nil"/>
              <w:bottom w:val="nil"/>
              <w:right w:val="nil"/>
            </w:tcBorders>
            <w:shd w:val="clear" w:color="auto" w:fill="auto"/>
            <w:noWrap/>
            <w:vAlign w:val="center"/>
          </w:tcPr>
          <w:p w14:paraId="02EA2BF0">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w:t>
            </w:r>
          </w:p>
        </w:tc>
        <w:tc>
          <w:tcPr>
            <w:tcW w:w="2535" w:type="dxa"/>
            <w:tcBorders>
              <w:top w:val="nil"/>
              <w:left w:val="nil"/>
              <w:bottom w:val="nil"/>
              <w:right w:val="nil"/>
            </w:tcBorders>
            <w:shd w:val="clear" w:color="auto" w:fill="FFFFFF"/>
            <w:vAlign w:val="center"/>
          </w:tcPr>
          <w:p w14:paraId="57C151A1">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 (ref)</w:t>
            </w:r>
          </w:p>
        </w:tc>
        <w:tc>
          <w:tcPr>
            <w:tcW w:w="1605" w:type="dxa"/>
            <w:tcBorders>
              <w:top w:val="nil"/>
              <w:left w:val="nil"/>
              <w:bottom w:val="nil"/>
              <w:right w:val="nil"/>
            </w:tcBorders>
            <w:shd w:val="clear" w:color="auto" w:fill="auto"/>
            <w:noWrap/>
            <w:vAlign w:val="center"/>
          </w:tcPr>
          <w:p w14:paraId="1FCFCB19">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w:t>
            </w:r>
          </w:p>
        </w:tc>
        <w:tc>
          <w:tcPr>
            <w:tcW w:w="2700" w:type="dxa"/>
            <w:tcBorders>
              <w:top w:val="nil"/>
              <w:left w:val="nil"/>
              <w:bottom w:val="nil"/>
              <w:right w:val="nil"/>
            </w:tcBorders>
            <w:shd w:val="clear" w:color="auto" w:fill="FFFFFF"/>
            <w:vAlign w:val="center"/>
          </w:tcPr>
          <w:p w14:paraId="0CDE8B9A">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 (ref)</w:t>
            </w:r>
          </w:p>
        </w:tc>
        <w:tc>
          <w:tcPr>
            <w:tcW w:w="1101" w:type="dxa"/>
            <w:tcBorders>
              <w:top w:val="nil"/>
              <w:left w:val="nil"/>
              <w:bottom w:val="nil"/>
              <w:right w:val="nil"/>
            </w:tcBorders>
            <w:shd w:val="clear" w:color="auto" w:fill="auto"/>
            <w:noWrap/>
            <w:vAlign w:val="center"/>
          </w:tcPr>
          <w:p w14:paraId="33D32117">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w:t>
            </w:r>
          </w:p>
        </w:tc>
      </w:tr>
      <w:tr w14:paraId="537EE1CA">
        <w:tblPrEx>
          <w:tblCellMar>
            <w:top w:w="0" w:type="dxa"/>
            <w:left w:w="108" w:type="dxa"/>
            <w:bottom w:w="0" w:type="dxa"/>
            <w:right w:w="108" w:type="dxa"/>
          </w:tblCellMar>
        </w:tblPrEx>
        <w:trPr>
          <w:trHeight w:val="582" w:hRule="atLeast"/>
          <w:jc w:val="center"/>
        </w:trPr>
        <w:tc>
          <w:tcPr>
            <w:tcW w:w="1351" w:type="dxa"/>
            <w:tcBorders>
              <w:top w:val="nil"/>
              <w:left w:val="nil"/>
              <w:bottom w:val="nil"/>
              <w:right w:val="nil"/>
            </w:tcBorders>
            <w:shd w:val="clear" w:color="auto" w:fill="FFFFFF"/>
            <w:vAlign w:val="center"/>
          </w:tcPr>
          <w:p w14:paraId="35C5AC28">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2</w:t>
            </w:r>
          </w:p>
        </w:tc>
        <w:tc>
          <w:tcPr>
            <w:tcW w:w="2460" w:type="dxa"/>
            <w:tcBorders>
              <w:top w:val="nil"/>
              <w:left w:val="nil"/>
              <w:bottom w:val="nil"/>
              <w:right w:val="nil"/>
            </w:tcBorders>
            <w:shd w:val="clear" w:color="auto" w:fill="FFFFFF"/>
            <w:vAlign w:val="center"/>
          </w:tcPr>
          <w:p w14:paraId="00F6CB68">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0.91(0.81-1.03)</w:t>
            </w:r>
          </w:p>
        </w:tc>
        <w:tc>
          <w:tcPr>
            <w:tcW w:w="1485" w:type="dxa"/>
            <w:tcBorders>
              <w:top w:val="nil"/>
              <w:left w:val="nil"/>
              <w:bottom w:val="nil"/>
              <w:right w:val="nil"/>
            </w:tcBorders>
            <w:shd w:val="clear" w:color="auto" w:fill="auto"/>
            <w:noWrap/>
            <w:vAlign w:val="center"/>
          </w:tcPr>
          <w:p w14:paraId="4EAC0CC5">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0.129</w:t>
            </w:r>
          </w:p>
        </w:tc>
        <w:tc>
          <w:tcPr>
            <w:tcW w:w="2535" w:type="dxa"/>
            <w:tcBorders>
              <w:top w:val="nil"/>
              <w:left w:val="nil"/>
              <w:bottom w:val="nil"/>
              <w:right w:val="nil"/>
            </w:tcBorders>
            <w:shd w:val="clear" w:color="auto" w:fill="FFFFFF"/>
            <w:vAlign w:val="center"/>
          </w:tcPr>
          <w:p w14:paraId="5C7B587B">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0.90(0.86-0.94)</w:t>
            </w:r>
          </w:p>
        </w:tc>
        <w:tc>
          <w:tcPr>
            <w:tcW w:w="1605" w:type="dxa"/>
            <w:tcBorders>
              <w:top w:val="nil"/>
              <w:left w:val="nil"/>
              <w:bottom w:val="nil"/>
              <w:right w:val="nil"/>
            </w:tcBorders>
            <w:shd w:val="clear" w:color="auto" w:fill="auto"/>
            <w:noWrap/>
            <w:vAlign w:val="center"/>
          </w:tcPr>
          <w:p w14:paraId="2198D713">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&lt;0.001</w:t>
            </w:r>
          </w:p>
        </w:tc>
        <w:tc>
          <w:tcPr>
            <w:tcW w:w="2700" w:type="dxa"/>
            <w:tcBorders>
              <w:top w:val="nil"/>
              <w:left w:val="nil"/>
              <w:bottom w:val="nil"/>
              <w:right w:val="nil"/>
            </w:tcBorders>
            <w:shd w:val="clear" w:color="auto" w:fill="FFFFFF"/>
            <w:vAlign w:val="center"/>
          </w:tcPr>
          <w:p w14:paraId="4114DA20">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1.21(0.80-1.8</w:t>
            </w:r>
            <w:r>
              <w:rPr>
                <w:rFonts w:hint="eastAsia" w:ascii="Times New Roman" w:hAnsi="Times New Roman" w:eastAsia="等线" w:cs="Times New Roman"/>
                <w:color w:val="auto"/>
                <w:kern w:val="0"/>
                <w:sz w:val="22"/>
                <w:szCs w:val="22"/>
                <w:highlight w:val="none"/>
                <w:lang w:bidi="ar"/>
              </w:rPr>
              <w:t>4</w:t>
            </w:r>
            <w:r>
              <w:rPr>
                <w:rFonts w:ascii="Times New Roman" w:hAnsi="Times New Roman" w:eastAsia="等线" w:cs="Times New Roman"/>
                <w:color w:val="auto"/>
                <w:kern w:val="0"/>
                <w:sz w:val="22"/>
                <w:szCs w:val="22"/>
                <w:highlight w:val="none"/>
                <w:lang w:bidi="ar"/>
              </w:rPr>
              <w:t>)</w:t>
            </w:r>
          </w:p>
        </w:tc>
        <w:tc>
          <w:tcPr>
            <w:tcW w:w="1101" w:type="dxa"/>
            <w:tcBorders>
              <w:top w:val="nil"/>
              <w:left w:val="nil"/>
              <w:bottom w:val="nil"/>
              <w:right w:val="nil"/>
            </w:tcBorders>
            <w:shd w:val="clear" w:color="auto" w:fill="auto"/>
            <w:noWrap/>
            <w:vAlign w:val="center"/>
          </w:tcPr>
          <w:p w14:paraId="2FD74DAC">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0.36</w:t>
            </w:r>
            <w:r>
              <w:rPr>
                <w:rFonts w:hint="eastAsia" w:ascii="Times New Roman" w:hAnsi="Times New Roman" w:eastAsia="等线" w:cs="Times New Roman"/>
                <w:color w:val="auto"/>
                <w:kern w:val="0"/>
                <w:sz w:val="22"/>
                <w:szCs w:val="22"/>
                <w:highlight w:val="none"/>
                <w:lang w:bidi="ar"/>
              </w:rPr>
              <w:t>6</w:t>
            </w:r>
          </w:p>
        </w:tc>
      </w:tr>
      <w:tr w14:paraId="33755E15">
        <w:tblPrEx>
          <w:tblCellMar>
            <w:top w:w="0" w:type="dxa"/>
            <w:left w:w="108" w:type="dxa"/>
            <w:bottom w:w="0" w:type="dxa"/>
            <w:right w:w="108" w:type="dxa"/>
          </w:tblCellMar>
        </w:tblPrEx>
        <w:trPr>
          <w:trHeight w:val="744" w:hRule="atLeast"/>
          <w:jc w:val="center"/>
        </w:trPr>
        <w:tc>
          <w:tcPr>
            <w:tcW w:w="1351" w:type="dxa"/>
            <w:tcBorders>
              <w:top w:val="nil"/>
              <w:left w:val="nil"/>
              <w:bottom w:val="nil"/>
              <w:right w:val="nil"/>
            </w:tcBorders>
            <w:shd w:val="clear" w:color="auto" w:fill="FFFFFF"/>
            <w:vAlign w:val="center"/>
          </w:tcPr>
          <w:p w14:paraId="52C45895">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3</w:t>
            </w:r>
          </w:p>
        </w:tc>
        <w:tc>
          <w:tcPr>
            <w:tcW w:w="2460" w:type="dxa"/>
            <w:tcBorders>
              <w:top w:val="nil"/>
              <w:left w:val="nil"/>
              <w:bottom w:val="nil"/>
              <w:right w:val="nil"/>
            </w:tcBorders>
            <w:shd w:val="clear" w:color="auto" w:fill="FFFFFF"/>
            <w:vAlign w:val="center"/>
          </w:tcPr>
          <w:p w14:paraId="6D6DAE12">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1.27(1.05-1.53)</w:t>
            </w:r>
          </w:p>
        </w:tc>
        <w:tc>
          <w:tcPr>
            <w:tcW w:w="1485" w:type="dxa"/>
            <w:tcBorders>
              <w:top w:val="nil"/>
              <w:left w:val="nil"/>
              <w:bottom w:val="nil"/>
              <w:right w:val="nil"/>
            </w:tcBorders>
            <w:shd w:val="clear" w:color="auto" w:fill="auto"/>
            <w:noWrap/>
            <w:vAlign w:val="center"/>
          </w:tcPr>
          <w:p w14:paraId="40499EC5">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0.067</w:t>
            </w:r>
          </w:p>
        </w:tc>
        <w:tc>
          <w:tcPr>
            <w:tcW w:w="2535" w:type="dxa"/>
            <w:tcBorders>
              <w:top w:val="nil"/>
              <w:left w:val="nil"/>
              <w:bottom w:val="nil"/>
              <w:right w:val="nil"/>
            </w:tcBorders>
            <w:shd w:val="clear" w:color="auto" w:fill="FFFFFF"/>
            <w:vAlign w:val="center"/>
          </w:tcPr>
          <w:p w14:paraId="0FF02DB1">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1.11(1.07-1.16)</w:t>
            </w:r>
          </w:p>
        </w:tc>
        <w:tc>
          <w:tcPr>
            <w:tcW w:w="1605" w:type="dxa"/>
            <w:tcBorders>
              <w:top w:val="nil"/>
              <w:left w:val="nil"/>
              <w:bottom w:val="nil"/>
              <w:right w:val="nil"/>
            </w:tcBorders>
            <w:shd w:val="clear" w:color="auto" w:fill="auto"/>
            <w:noWrap/>
            <w:vAlign w:val="center"/>
          </w:tcPr>
          <w:p w14:paraId="32C2B86C">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&lt;0.001</w:t>
            </w:r>
          </w:p>
        </w:tc>
        <w:tc>
          <w:tcPr>
            <w:tcW w:w="2700" w:type="dxa"/>
            <w:tcBorders>
              <w:top w:val="nil"/>
              <w:left w:val="nil"/>
              <w:bottom w:val="nil"/>
              <w:right w:val="nil"/>
            </w:tcBorders>
            <w:shd w:val="clear" w:color="auto" w:fill="FFFFFF"/>
            <w:vAlign w:val="center"/>
          </w:tcPr>
          <w:p w14:paraId="0D3D99F3">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1.50(1.01-2.23)</w:t>
            </w:r>
          </w:p>
        </w:tc>
        <w:tc>
          <w:tcPr>
            <w:tcW w:w="1101" w:type="dxa"/>
            <w:tcBorders>
              <w:top w:val="nil"/>
              <w:left w:val="nil"/>
              <w:bottom w:val="nil"/>
              <w:right w:val="nil"/>
            </w:tcBorders>
            <w:shd w:val="clear" w:color="auto" w:fill="auto"/>
            <w:noWrap/>
            <w:vAlign w:val="center"/>
          </w:tcPr>
          <w:p w14:paraId="6C6B58B6">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0.044</w:t>
            </w:r>
          </w:p>
        </w:tc>
      </w:tr>
      <w:tr w14:paraId="07165D86">
        <w:tblPrEx>
          <w:tblCellMar>
            <w:top w:w="0" w:type="dxa"/>
            <w:left w:w="108" w:type="dxa"/>
            <w:bottom w:w="0" w:type="dxa"/>
            <w:right w:w="108" w:type="dxa"/>
          </w:tblCellMar>
        </w:tblPrEx>
        <w:trPr>
          <w:trHeight w:val="448" w:hRule="atLeast"/>
          <w:jc w:val="center"/>
        </w:trPr>
        <w:tc>
          <w:tcPr>
            <w:tcW w:w="1351" w:type="dxa"/>
            <w:tcBorders>
              <w:top w:val="nil"/>
              <w:left w:val="nil"/>
              <w:bottom w:val="nil"/>
              <w:right w:val="nil"/>
            </w:tcBorders>
            <w:shd w:val="clear" w:color="auto" w:fill="FFFFFF"/>
            <w:vAlign w:val="center"/>
          </w:tcPr>
          <w:p w14:paraId="563A263C">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4</w:t>
            </w:r>
          </w:p>
        </w:tc>
        <w:tc>
          <w:tcPr>
            <w:tcW w:w="2460" w:type="dxa"/>
            <w:tcBorders>
              <w:top w:val="nil"/>
              <w:left w:val="nil"/>
              <w:bottom w:val="nil"/>
              <w:right w:val="nil"/>
            </w:tcBorders>
            <w:shd w:val="clear" w:color="auto" w:fill="FFFFFF"/>
            <w:vAlign w:val="center"/>
          </w:tcPr>
          <w:p w14:paraId="4277FB0F">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1.21(1.09-1.36)</w:t>
            </w:r>
          </w:p>
        </w:tc>
        <w:tc>
          <w:tcPr>
            <w:tcW w:w="1485" w:type="dxa"/>
            <w:tcBorders>
              <w:top w:val="nil"/>
              <w:left w:val="nil"/>
              <w:bottom w:val="nil"/>
              <w:right w:val="nil"/>
            </w:tcBorders>
            <w:shd w:val="clear" w:color="auto" w:fill="auto"/>
            <w:noWrap/>
            <w:vAlign w:val="center"/>
          </w:tcPr>
          <w:p w14:paraId="65D4A522">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&lt;0.001</w:t>
            </w:r>
          </w:p>
        </w:tc>
        <w:tc>
          <w:tcPr>
            <w:tcW w:w="2535" w:type="dxa"/>
            <w:tcBorders>
              <w:top w:val="nil"/>
              <w:left w:val="nil"/>
              <w:bottom w:val="nil"/>
              <w:right w:val="nil"/>
            </w:tcBorders>
            <w:shd w:val="clear" w:color="auto" w:fill="FFFFFF"/>
            <w:vAlign w:val="center"/>
          </w:tcPr>
          <w:p w14:paraId="69CDDABC">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1.59(1.5</w:t>
            </w:r>
            <w:r>
              <w:rPr>
                <w:rFonts w:hint="eastAsia" w:ascii="Times New Roman" w:hAnsi="Times New Roman" w:eastAsia="等线" w:cs="Times New Roman"/>
                <w:color w:val="auto"/>
                <w:kern w:val="0"/>
                <w:sz w:val="22"/>
                <w:szCs w:val="22"/>
                <w:highlight w:val="none"/>
                <w:lang w:bidi="ar"/>
              </w:rPr>
              <w:t>3</w:t>
            </w:r>
            <w:r>
              <w:rPr>
                <w:rFonts w:ascii="Times New Roman" w:hAnsi="Times New Roman" w:eastAsia="等线" w:cs="Times New Roman"/>
                <w:color w:val="auto"/>
                <w:kern w:val="0"/>
                <w:sz w:val="22"/>
                <w:szCs w:val="22"/>
                <w:highlight w:val="none"/>
                <w:lang w:bidi="ar"/>
              </w:rPr>
              <w:t>-1.65)</w:t>
            </w:r>
          </w:p>
        </w:tc>
        <w:tc>
          <w:tcPr>
            <w:tcW w:w="1605" w:type="dxa"/>
            <w:tcBorders>
              <w:top w:val="nil"/>
              <w:left w:val="nil"/>
              <w:bottom w:val="nil"/>
              <w:right w:val="nil"/>
            </w:tcBorders>
            <w:shd w:val="clear" w:color="auto" w:fill="auto"/>
            <w:noWrap/>
            <w:vAlign w:val="center"/>
          </w:tcPr>
          <w:p w14:paraId="064EC88A">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&lt;0.001</w:t>
            </w:r>
          </w:p>
        </w:tc>
        <w:tc>
          <w:tcPr>
            <w:tcW w:w="2700" w:type="dxa"/>
            <w:tcBorders>
              <w:top w:val="nil"/>
              <w:left w:val="nil"/>
              <w:bottom w:val="nil"/>
              <w:right w:val="nil"/>
            </w:tcBorders>
            <w:shd w:val="clear" w:color="auto" w:fill="FFFFFF"/>
            <w:vAlign w:val="center"/>
          </w:tcPr>
          <w:p w14:paraId="3926028C">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1.52(1.05-2.20)</w:t>
            </w:r>
          </w:p>
        </w:tc>
        <w:tc>
          <w:tcPr>
            <w:tcW w:w="1101" w:type="dxa"/>
            <w:tcBorders>
              <w:top w:val="nil"/>
              <w:left w:val="nil"/>
              <w:bottom w:val="nil"/>
              <w:right w:val="nil"/>
            </w:tcBorders>
            <w:shd w:val="clear" w:color="auto" w:fill="auto"/>
            <w:noWrap/>
            <w:vAlign w:val="center"/>
          </w:tcPr>
          <w:p w14:paraId="22EAD3AA">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0.027</w:t>
            </w:r>
          </w:p>
        </w:tc>
      </w:tr>
      <w:tr w14:paraId="05393FC7">
        <w:tblPrEx>
          <w:tblCellMar>
            <w:top w:w="0" w:type="dxa"/>
            <w:left w:w="108" w:type="dxa"/>
            <w:bottom w:w="0" w:type="dxa"/>
            <w:right w:w="108" w:type="dxa"/>
          </w:tblCellMar>
        </w:tblPrEx>
        <w:trPr>
          <w:trHeight w:val="885" w:hRule="atLeast"/>
          <w:jc w:val="center"/>
        </w:trPr>
        <w:tc>
          <w:tcPr>
            <w:tcW w:w="1351" w:type="dxa"/>
            <w:tcBorders>
              <w:top w:val="nil"/>
              <w:left w:val="nil"/>
              <w:bottom w:val="nil"/>
              <w:right w:val="nil"/>
            </w:tcBorders>
            <w:shd w:val="clear" w:color="auto" w:fill="FFFFFF"/>
            <w:vAlign w:val="center"/>
          </w:tcPr>
          <w:p w14:paraId="0520431C">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Non-accelerated aging</w:t>
            </w:r>
          </w:p>
        </w:tc>
        <w:tc>
          <w:tcPr>
            <w:tcW w:w="2460" w:type="dxa"/>
            <w:tcBorders>
              <w:top w:val="nil"/>
              <w:left w:val="nil"/>
              <w:bottom w:val="nil"/>
              <w:right w:val="nil"/>
            </w:tcBorders>
            <w:shd w:val="clear" w:color="auto" w:fill="FFFFFF"/>
            <w:vAlign w:val="center"/>
          </w:tcPr>
          <w:p w14:paraId="06335C61">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 (ref)</w:t>
            </w:r>
          </w:p>
        </w:tc>
        <w:tc>
          <w:tcPr>
            <w:tcW w:w="1485" w:type="dxa"/>
            <w:tcBorders>
              <w:top w:val="nil"/>
              <w:left w:val="nil"/>
              <w:bottom w:val="nil"/>
              <w:right w:val="nil"/>
            </w:tcBorders>
            <w:shd w:val="clear" w:color="auto" w:fill="auto"/>
            <w:noWrap/>
            <w:vAlign w:val="center"/>
          </w:tcPr>
          <w:p w14:paraId="3A3ED627">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w:t>
            </w:r>
          </w:p>
        </w:tc>
        <w:tc>
          <w:tcPr>
            <w:tcW w:w="2535" w:type="dxa"/>
            <w:tcBorders>
              <w:top w:val="nil"/>
              <w:left w:val="nil"/>
              <w:bottom w:val="nil"/>
              <w:right w:val="nil"/>
            </w:tcBorders>
            <w:shd w:val="clear" w:color="auto" w:fill="FFFFFF"/>
            <w:vAlign w:val="center"/>
          </w:tcPr>
          <w:p w14:paraId="7AE16A34">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 (ref)</w:t>
            </w:r>
          </w:p>
        </w:tc>
        <w:tc>
          <w:tcPr>
            <w:tcW w:w="1605" w:type="dxa"/>
            <w:tcBorders>
              <w:top w:val="nil"/>
              <w:left w:val="nil"/>
              <w:bottom w:val="nil"/>
              <w:right w:val="nil"/>
            </w:tcBorders>
            <w:shd w:val="clear" w:color="auto" w:fill="auto"/>
            <w:noWrap/>
            <w:vAlign w:val="center"/>
          </w:tcPr>
          <w:p w14:paraId="438AA663">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w:t>
            </w:r>
          </w:p>
        </w:tc>
        <w:tc>
          <w:tcPr>
            <w:tcW w:w="2700" w:type="dxa"/>
            <w:tcBorders>
              <w:top w:val="nil"/>
              <w:left w:val="nil"/>
              <w:bottom w:val="nil"/>
              <w:right w:val="nil"/>
            </w:tcBorders>
            <w:shd w:val="clear" w:color="auto" w:fill="FFFFFF"/>
            <w:vAlign w:val="center"/>
          </w:tcPr>
          <w:p w14:paraId="31CC831D">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 (ref)</w:t>
            </w:r>
          </w:p>
        </w:tc>
        <w:tc>
          <w:tcPr>
            <w:tcW w:w="1101" w:type="dxa"/>
            <w:tcBorders>
              <w:top w:val="nil"/>
              <w:left w:val="nil"/>
              <w:bottom w:val="nil"/>
              <w:right w:val="nil"/>
            </w:tcBorders>
            <w:shd w:val="clear" w:color="auto" w:fill="auto"/>
            <w:noWrap/>
            <w:vAlign w:val="center"/>
          </w:tcPr>
          <w:p w14:paraId="5C4C0D22">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w:t>
            </w:r>
          </w:p>
        </w:tc>
      </w:tr>
      <w:tr w14:paraId="7832C67E">
        <w:tblPrEx>
          <w:tblCellMar>
            <w:top w:w="0" w:type="dxa"/>
            <w:left w:w="108" w:type="dxa"/>
            <w:bottom w:w="0" w:type="dxa"/>
            <w:right w:w="108" w:type="dxa"/>
          </w:tblCellMar>
        </w:tblPrEx>
        <w:trPr>
          <w:trHeight w:val="1182" w:hRule="atLeast"/>
          <w:jc w:val="center"/>
        </w:trPr>
        <w:tc>
          <w:tcPr>
            <w:tcW w:w="1351" w:type="dxa"/>
            <w:tcBorders>
              <w:top w:val="nil"/>
              <w:left w:val="nil"/>
              <w:bottom w:val="nil"/>
              <w:right w:val="nil"/>
            </w:tcBorders>
            <w:shd w:val="clear" w:color="auto" w:fill="FFFFFF"/>
            <w:vAlign w:val="center"/>
          </w:tcPr>
          <w:p w14:paraId="150A6A9D">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Accelerated aging</w:t>
            </w:r>
          </w:p>
        </w:tc>
        <w:tc>
          <w:tcPr>
            <w:tcW w:w="2460" w:type="dxa"/>
            <w:tcBorders>
              <w:top w:val="nil"/>
              <w:left w:val="nil"/>
              <w:bottom w:val="nil"/>
              <w:right w:val="nil"/>
            </w:tcBorders>
            <w:shd w:val="clear" w:color="auto" w:fill="FFFFFF"/>
            <w:vAlign w:val="center"/>
          </w:tcPr>
          <w:p w14:paraId="1595076B">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1.22(1.13-1.32)</w:t>
            </w:r>
          </w:p>
        </w:tc>
        <w:tc>
          <w:tcPr>
            <w:tcW w:w="1485" w:type="dxa"/>
            <w:tcBorders>
              <w:top w:val="nil"/>
              <w:left w:val="nil"/>
              <w:bottom w:val="nil"/>
              <w:right w:val="nil"/>
            </w:tcBorders>
            <w:shd w:val="clear" w:color="auto" w:fill="auto"/>
            <w:noWrap/>
            <w:vAlign w:val="center"/>
          </w:tcPr>
          <w:p w14:paraId="33462744">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&lt;0.001</w:t>
            </w:r>
          </w:p>
        </w:tc>
        <w:tc>
          <w:tcPr>
            <w:tcW w:w="2535" w:type="dxa"/>
            <w:tcBorders>
              <w:top w:val="nil"/>
              <w:left w:val="nil"/>
              <w:bottom w:val="nil"/>
              <w:right w:val="nil"/>
            </w:tcBorders>
            <w:shd w:val="clear" w:color="auto" w:fill="FFFFFF"/>
            <w:vAlign w:val="center"/>
          </w:tcPr>
          <w:p w14:paraId="3CA46708">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1.40(1.36-1.43)</w:t>
            </w:r>
          </w:p>
        </w:tc>
        <w:tc>
          <w:tcPr>
            <w:tcW w:w="1605" w:type="dxa"/>
            <w:tcBorders>
              <w:top w:val="nil"/>
              <w:left w:val="nil"/>
              <w:bottom w:val="nil"/>
              <w:right w:val="nil"/>
            </w:tcBorders>
            <w:shd w:val="clear" w:color="auto" w:fill="auto"/>
            <w:noWrap/>
            <w:vAlign w:val="center"/>
          </w:tcPr>
          <w:p w14:paraId="576FAD9B">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&lt;0.001</w:t>
            </w:r>
          </w:p>
        </w:tc>
        <w:tc>
          <w:tcPr>
            <w:tcW w:w="2700" w:type="dxa"/>
            <w:tcBorders>
              <w:top w:val="nil"/>
              <w:left w:val="nil"/>
              <w:bottom w:val="nil"/>
              <w:right w:val="nil"/>
            </w:tcBorders>
            <w:shd w:val="clear" w:color="auto" w:fill="FFFFFF"/>
            <w:vAlign w:val="center"/>
          </w:tcPr>
          <w:p w14:paraId="1895AB0E">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1.21(0.96-1.53)</w:t>
            </w:r>
          </w:p>
        </w:tc>
        <w:tc>
          <w:tcPr>
            <w:tcW w:w="1101" w:type="dxa"/>
            <w:tcBorders>
              <w:top w:val="nil"/>
              <w:left w:val="nil"/>
              <w:bottom w:val="nil"/>
              <w:right w:val="nil"/>
            </w:tcBorders>
            <w:shd w:val="clear" w:color="auto" w:fill="auto"/>
            <w:noWrap/>
            <w:vAlign w:val="center"/>
          </w:tcPr>
          <w:p w14:paraId="5DBF23C2">
            <w:pPr>
              <w:widowControl/>
              <w:spacing w:line="480" w:lineRule="auto"/>
              <w:jc w:val="center"/>
              <w:textAlignment w:val="bottom"/>
              <w:rPr>
                <w:rFonts w:ascii="Times New Roman" w:hAnsi="Times New Roman" w:eastAsia="等线" w:cs="Times New Roman"/>
                <w:color w:val="auto"/>
                <w:sz w:val="22"/>
                <w:szCs w:val="22"/>
                <w:highlight w:val="none"/>
              </w:rPr>
            </w:pPr>
            <w:r>
              <w:rPr>
                <w:rFonts w:ascii="Times New Roman" w:hAnsi="Times New Roman" w:eastAsia="等线" w:cs="Times New Roman"/>
                <w:color w:val="auto"/>
                <w:kern w:val="0"/>
                <w:sz w:val="22"/>
                <w:szCs w:val="22"/>
                <w:highlight w:val="none"/>
                <w:lang w:bidi="ar"/>
              </w:rPr>
              <w:t>0.102</w:t>
            </w:r>
          </w:p>
        </w:tc>
      </w:tr>
      <w:tr w14:paraId="37D3E29F">
        <w:tblPrEx>
          <w:tblCellMar>
            <w:top w:w="0" w:type="dxa"/>
            <w:left w:w="108" w:type="dxa"/>
            <w:bottom w:w="0" w:type="dxa"/>
            <w:right w:w="108" w:type="dxa"/>
          </w:tblCellMar>
        </w:tblPrEx>
        <w:trPr>
          <w:trHeight w:val="661" w:hRule="atLeast"/>
          <w:jc w:val="center"/>
        </w:trPr>
        <w:tc>
          <w:tcPr>
            <w:tcW w:w="1351" w:type="dxa"/>
            <w:tcBorders>
              <w:top w:val="nil"/>
              <w:left w:val="nil"/>
              <w:bottom w:val="nil"/>
              <w:right w:val="nil"/>
            </w:tcBorders>
            <w:shd w:val="clear" w:color="auto" w:fill="FFFFFF"/>
            <w:vAlign w:val="center"/>
          </w:tcPr>
          <w:p w14:paraId="554F7DE5">
            <w:pPr>
              <w:spacing w:line="480" w:lineRule="auto"/>
              <w:jc w:val="center"/>
              <w:rPr>
                <w:rFonts w:ascii="Times New Roman" w:hAnsi="Times New Roman" w:eastAsia="等线" w:cs="Times New Roman"/>
                <w:color w:val="auto"/>
                <w:sz w:val="22"/>
                <w:highlight w:val="none"/>
              </w:rPr>
            </w:pPr>
          </w:p>
        </w:tc>
        <w:tc>
          <w:tcPr>
            <w:tcW w:w="3945" w:type="dxa"/>
            <w:gridSpan w:val="2"/>
            <w:tcBorders>
              <w:top w:val="single" w:color="F5F4F4" w:sz="8" w:space="0"/>
              <w:left w:val="single" w:color="F5F4F4" w:sz="8" w:space="0"/>
              <w:bottom w:val="nil"/>
              <w:right w:val="single" w:color="F5F4F4" w:sz="8" w:space="0"/>
            </w:tcBorders>
            <w:shd w:val="clear" w:color="auto" w:fill="FFFFFF"/>
            <w:vAlign w:val="center"/>
          </w:tcPr>
          <w:p w14:paraId="73329E40">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Baseline-CD</w:t>
            </w:r>
          </w:p>
        </w:tc>
        <w:tc>
          <w:tcPr>
            <w:tcW w:w="4140" w:type="dxa"/>
            <w:gridSpan w:val="2"/>
            <w:tcBorders>
              <w:top w:val="single" w:color="F5F4F4" w:sz="8" w:space="0"/>
              <w:left w:val="nil"/>
              <w:bottom w:val="nil"/>
              <w:right w:val="single" w:color="F5F4F4" w:sz="8" w:space="0"/>
            </w:tcBorders>
            <w:shd w:val="clear" w:color="auto" w:fill="FFFFFF"/>
            <w:vAlign w:val="center"/>
          </w:tcPr>
          <w:p w14:paraId="16B013C1">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Baseline-death</w:t>
            </w:r>
          </w:p>
        </w:tc>
        <w:tc>
          <w:tcPr>
            <w:tcW w:w="3801" w:type="dxa"/>
            <w:gridSpan w:val="2"/>
            <w:tcBorders>
              <w:top w:val="nil"/>
              <w:left w:val="nil"/>
              <w:bottom w:val="nil"/>
              <w:right w:val="nil"/>
            </w:tcBorders>
            <w:shd w:val="clear" w:color="auto" w:fill="FFFFFF"/>
            <w:vAlign w:val="center"/>
          </w:tcPr>
          <w:p w14:paraId="6AEFB74C">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CD-death</w:t>
            </w:r>
          </w:p>
        </w:tc>
      </w:tr>
      <w:tr w14:paraId="634DBCD5">
        <w:tblPrEx>
          <w:tblCellMar>
            <w:top w:w="0" w:type="dxa"/>
            <w:left w:w="108" w:type="dxa"/>
            <w:bottom w:w="0" w:type="dxa"/>
            <w:right w:w="108" w:type="dxa"/>
          </w:tblCellMar>
        </w:tblPrEx>
        <w:trPr>
          <w:trHeight w:val="707" w:hRule="atLeast"/>
          <w:jc w:val="center"/>
        </w:trPr>
        <w:tc>
          <w:tcPr>
            <w:tcW w:w="1351" w:type="dxa"/>
            <w:tcBorders>
              <w:top w:val="nil"/>
              <w:left w:val="nil"/>
              <w:bottom w:val="nil"/>
              <w:right w:val="nil"/>
            </w:tcBorders>
            <w:shd w:val="clear" w:color="auto" w:fill="FFFFFF"/>
            <w:vAlign w:val="center"/>
          </w:tcPr>
          <w:p w14:paraId="6547491C">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Continuous</w:t>
            </w:r>
          </w:p>
        </w:tc>
        <w:tc>
          <w:tcPr>
            <w:tcW w:w="2460" w:type="dxa"/>
            <w:tcBorders>
              <w:top w:val="nil"/>
              <w:left w:val="nil"/>
              <w:bottom w:val="nil"/>
              <w:right w:val="nil"/>
            </w:tcBorders>
            <w:shd w:val="clear" w:color="auto" w:fill="FFFFFF"/>
            <w:vAlign w:val="center"/>
          </w:tcPr>
          <w:p w14:paraId="4C8D23D9">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1.07(1.03-1.12)</w:t>
            </w:r>
          </w:p>
        </w:tc>
        <w:tc>
          <w:tcPr>
            <w:tcW w:w="1485" w:type="dxa"/>
            <w:tcBorders>
              <w:top w:val="nil"/>
              <w:left w:val="nil"/>
              <w:bottom w:val="nil"/>
              <w:right w:val="nil"/>
            </w:tcBorders>
            <w:shd w:val="clear" w:color="auto" w:fill="FFFFFF"/>
            <w:vAlign w:val="center"/>
          </w:tcPr>
          <w:p w14:paraId="4539E66D">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0.001</w:t>
            </w:r>
          </w:p>
        </w:tc>
        <w:tc>
          <w:tcPr>
            <w:tcW w:w="2535" w:type="dxa"/>
            <w:tcBorders>
              <w:top w:val="nil"/>
              <w:left w:val="nil"/>
              <w:bottom w:val="nil"/>
              <w:right w:val="nil"/>
            </w:tcBorders>
            <w:shd w:val="clear" w:color="auto" w:fill="FFFFFF"/>
            <w:vAlign w:val="center"/>
          </w:tcPr>
          <w:p w14:paraId="3C5430E4">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1.14(1.12-1.1</w:t>
            </w:r>
            <w:r>
              <w:rPr>
                <w:rFonts w:hint="eastAsia" w:ascii="Times New Roman" w:hAnsi="Times New Roman" w:eastAsia="等线" w:cs="Times New Roman"/>
                <w:color w:val="auto"/>
                <w:kern w:val="0"/>
                <w:sz w:val="22"/>
                <w:highlight w:val="none"/>
                <w:lang w:bidi="ar"/>
              </w:rPr>
              <w:t>5</w:t>
            </w:r>
            <w:r>
              <w:rPr>
                <w:rFonts w:ascii="Times New Roman" w:hAnsi="Times New Roman" w:eastAsia="等线" w:cs="Times New Roman"/>
                <w:color w:val="auto"/>
                <w:kern w:val="0"/>
                <w:sz w:val="22"/>
                <w:highlight w:val="none"/>
                <w:lang w:bidi="ar"/>
              </w:rPr>
              <w:t>)</w:t>
            </w:r>
          </w:p>
        </w:tc>
        <w:tc>
          <w:tcPr>
            <w:tcW w:w="1605" w:type="dxa"/>
            <w:tcBorders>
              <w:top w:val="nil"/>
              <w:left w:val="nil"/>
              <w:bottom w:val="nil"/>
              <w:right w:val="nil"/>
            </w:tcBorders>
            <w:shd w:val="clear" w:color="auto" w:fill="FFFFFF"/>
            <w:vAlign w:val="center"/>
          </w:tcPr>
          <w:p w14:paraId="0DC1AA29">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nil"/>
              <w:right w:val="nil"/>
            </w:tcBorders>
            <w:shd w:val="clear" w:color="auto" w:fill="FFFFFF"/>
            <w:vAlign w:val="center"/>
          </w:tcPr>
          <w:p w14:paraId="0FED3F31">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1.04(0.91-1.19)</w:t>
            </w:r>
          </w:p>
        </w:tc>
        <w:tc>
          <w:tcPr>
            <w:tcW w:w="1101" w:type="dxa"/>
            <w:tcBorders>
              <w:top w:val="nil"/>
              <w:left w:val="nil"/>
              <w:bottom w:val="nil"/>
              <w:right w:val="nil"/>
            </w:tcBorders>
            <w:shd w:val="clear" w:color="auto" w:fill="FFFFFF"/>
            <w:vAlign w:val="center"/>
          </w:tcPr>
          <w:p w14:paraId="5BC3B4A9">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0.544</w:t>
            </w:r>
          </w:p>
        </w:tc>
      </w:tr>
      <w:tr w14:paraId="49CFC9E9">
        <w:tblPrEx>
          <w:tblCellMar>
            <w:top w:w="0" w:type="dxa"/>
            <w:left w:w="108" w:type="dxa"/>
            <w:bottom w:w="0" w:type="dxa"/>
            <w:right w:w="108" w:type="dxa"/>
          </w:tblCellMar>
        </w:tblPrEx>
        <w:trPr>
          <w:trHeight w:val="669" w:hRule="atLeast"/>
          <w:jc w:val="center"/>
        </w:trPr>
        <w:tc>
          <w:tcPr>
            <w:tcW w:w="1351" w:type="dxa"/>
            <w:tcBorders>
              <w:top w:val="nil"/>
              <w:left w:val="nil"/>
              <w:bottom w:val="nil"/>
              <w:right w:val="nil"/>
            </w:tcBorders>
            <w:shd w:val="clear" w:color="auto" w:fill="FFFFFF"/>
            <w:vAlign w:val="center"/>
          </w:tcPr>
          <w:p w14:paraId="6617092F">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1</w:t>
            </w:r>
          </w:p>
        </w:tc>
        <w:tc>
          <w:tcPr>
            <w:tcW w:w="2460" w:type="dxa"/>
            <w:tcBorders>
              <w:top w:val="nil"/>
              <w:left w:val="nil"/>
              <w:bottom w:val="nil"/>
              <w:right w:val="nil"/>
            </w:tcBorders>
            <w:shd w:val="clear" w:color="auto" w:fill="FFFFFF"/>
            <w:vAlign w:val="center"/>
          </w:tcPr>
          <w:p w14:paraId="06144F7A">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1 (ref)</w:t>
            </w:r>
          </w:p>
        </w:tc>
        <w:tc>
          <w:tcPr>
            <w:tcW w:w="1485" w:type="dxa"/>
            <w:tcBorders>
              <w:top w:val="nil"/>
              <w:left w:val="nil"/>
              <w:bottom w:val="nil"/>
              <w:right w:val="nil"/>
            </w:tcBorders>
            <w:shd w:val="clear" w:color="auto" w:fill="FFFFFF"/>
            <w:vAlign w:val="center"/>
          </w:tcPr>
          <w:p w14:paraId="48674DE3">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w:t>
            </w:r>
          </w:p>
        </w:tc>
        <w:tc>
          <w:tcPr>
            <w:tcW w:w="2535" w:type="dxa"/>
            <w:tcBorders>
              <w:top w:val="nil"/>
              <w:left w:val="nil"/>
              <w:bottom w:val="nil"/>
              <w:right w:val="nil"/>
            </w:tcBorders>
            <w:shd w:val="clear" w:color="auto" w:fill="FFFFFF"/>
            <w:vAlign w:val="center"/>
          </w:tcPr>
          <w:p w14:paraId="31D3A9E4">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605" w:type="dxa"/>
            <w:tcBorders>
              <w:top w:val="nil"/>
              <w:left w:val="nil"/>
              <w:bottom w:val="nil"/>
              <w:right w:val="nil"/>
            </w:tcBorders>
            <w:shd w:val="clear" w:color="auto" w:fill="FFFFFF"/>
            <w:vAlign w:val="center"/>
          </w:tcPr>
          <w:p w14:paraId="19980BEE">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700" w:type="dxa"/>
            <w:tcBorders>
              <w:top w:val="nil"/>
              <w:left w:val="nil"/>
              <w:bottom w:val="nil"/>
              <w:right w:val="nil"/>
            </w:tcBorders>
            <w:shd w:val="clear" w:color="auto" w:fill="FFFFFF"/>
            <w:vAlign w:val="center"/>
          </w:tcPr>
          <w:p w14:paraId="2C5D2999">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101" w:type="dxa"/>
            <w:tcBorders>
              <w:top w:val="nil"/>
              <w:left w:val="nil"/>
              <w:bottom w:val="nil"/>
              <w:right w:val="nil"/>
            </w:tcBorders>
            <w:shd w:val="clear" w:color="auto" w:fill="FFFFFF"/>
            <w:vAlign w:val="center"/>
          </w:tcPr>
          <w:p w14:paraId="5EAA9E33">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r>
      <w:tr w14:paraId="4931E4F4">
        <w:tblPrEx>
          <w:tblCellMar>
            <w:top w:w="0" w:type="dxa"/>
            <w:left w:w="108" w:type="dxa"/>
            <w:bottom w:w="0" w:type="dxa"/>
            <w:right w:w="108" w:type="dxa"/>
          </w:tblCellMar>
        </w:tblPrEx>
        <w:trPr>
          <w:trHeight w:val="638" w:hRule="atLeast"/>
          <w:jc w:val="center"/>
        </w:trPr>
        <w:tc>
          <w:tcPr>
            <w:tcW w:w="1351" w:type="dxa"/>
            <w:tcBorders>
              <w:top w:val="nil"/>
              <w:left w:val="nil"/>
              <w:bottom w:val="nil"/>
              <w:right w:val="nil"/>
            </w:tcBorders>
            <w:shd w:val="clear" w:color="auto" w:fill="FFFFFF"/>
            <w:vAlign w:val="center"/>
          </w:tcPr>
          <w:p w14:paraId="5F17884C">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2</w:t>
            </w:r>
          </w:p>
        </w:tc>
        <w:tc>
          <w:tcPr>
            <w:tcW w:w="2460" w:type="dxa"/>
            <w:tcBorders>
              <w:top w:val="nil"/>
              <w:left w:val="nil"/>
              <w:bottom w:val="nil"/>
              <w:right w:val="nil"/>
            </w:tcBorders>
            <w:shd w:val="clear" w:color="auto" w:fill="FFFFFF"/>
            <w:vAlign w:val="center"/>
          </w:tcPr>
          <w:p w14:paraId="1DD6682D">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0.79(0.65-0.96)</w:t>
            </w:r>
          </w:p>
        </w:tc>
        <w:tc>
          <w:tcPr>
            <w:tcW w:w="1485" w:type="dxa"/>
            <w:tcBorders>
              <w:top w:val="nil"/>
              <w:left w:val="nil"/>
              <w:bottom w:val="nil"/>
              <w:right w:val="nil"/>
            </w:tcBorders>
            <w:shd w:val="clear" w:color="auto" w:fill="FFFFFF"/>
            <w:vAlign w:val="center"/>
          </w:tcPr>
          <w:p w14:paraId="480FC7BE">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0.017</w:t>
            </w:r>
          </w:p>
        </w:tc>
        <w:tc>
          <w:tcPr>
            <w:tcW w:w="2535" w:type="dxa"/>
            <w:tcBorders>
              <w:top w:val="nil"/>
              <w:left w:val="nil"/>
              <w:bottom w:val="nil"/>
              <w:right w:val="nil"/>
            </w:tcBorders>
            <w:shd w:val="clear" w:color="auto" w:fill="FFFFFF"/>
            <w:vAlign w:val="center"/>
          </w:tcPr>
          <w:p w14:paraId="36F80759">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0.90(0.8</w:t>
            </w:r>
            <w:r>
              <w:rPr>
                <w:rFonts w:hint="eastAsia" w:ascii="Times New Roman" w:hAnsi="Times New Roman" w:eastAsia="等线" w:cs="Times New Roman"/>
                <w:color w:val="auto"/>
                <w:kern w:val="0"/>
                <w:sz w:val="22"/>
                <w:highlight w:val="none"/>
                <w:lang w:bidi="ar"/>
              </w:rPr>
              <w:t>7</w:t>
            </w:r>
            <w:r>
              <w:rPr>
                <w:rFonts w:ascii="Times New Roman" w:hAnsi="Times New Roman" w:eastAsia="等线" w:cs="Times New Roman"/>
                <w:color w:val="auto"/>
                <w:kern w:val="0"/>
                <w:sz w:val="22"/>
                <w:highlight w:val="none"/>
                <w:lang w:bidi="ar"/>
              </w:rPr>
              <w:t>-0.94)</w:t>
            </w:r>
          </w:p>
        </w:tc>
        <w:tc>
          <w:tcPr>
            <w:tcW w:w="1605" w:type="dxa"/>
            <w:tcBorders>
              <w:top w:val="nil"/>
              <w:left w:val="nil"/>
              <w:bottom w:val="nil"/>
              <w:right w:val="nil"/>
            </w:tcBorders>
            <w:shd w:val="clear" w:color="auto" w:fill="FFFFFF"/>
            <w:vAlign w:val="center"/>
          </w:tcPr>
          <w:p w14:paraId="636A0EF0">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nil"/>
              <w:right w:val="nil"/>
            </w:tcBorders>
            <w:shd w:val="clear" w:color="auto" w:fill="FFFFFF"/>
            <w:vAlign w:val="center"/>
          </w:tcPr>
          <w:p w14:paraId="2871833E">
            <w:pPr>
              <w:widowControl/>
              <w:spacing w:line="480" w:lineRule="auto"/>
              <w:jc w:val="center"/>
              <w:textAlignment w:val="bottom"/>
              <w:rPr>
                <w:rFonts w:ascii="Times New Roman" w:hAnsi="Times New Roman" w:eastAsia="等线" w:cs="Times New Roman"/>
                <w:color w:val="auto"/>
                <w:sz w:val="22"/>
                <w:highlight w:val="none"/>
              </w:rPr>
            </w:pPr>
            <w:r>
              <w:rPr>
                <w:rFonts w:hint="eastAsia" w:ascii="Times New Roman" w:hAnsi="Times New Roman" w:eastAsia="等线" w:cs="Times New Roman"/>
                <w:color w:val="auto"/>
                <w:kern w:val="0"/>
                <w:sz w:val="22"/>
                <w:highlight w:val="none"/>
                <w:lang w:bidi="ar"/>
              </w:rPr>
              <w:t>0</w:t>
            </w:r>
            <w:r>
              <w:rPr>
                <w:rFonts w:ascii="Times New Roman" w:hAnsi="Times New Roman" w:eastAsia="等线" w:cs="Times New Roman"/>
                <w:color w:val="auto"/>
                <w:kern w:val="0"/>
                <w:sz w:val="22"/>
                <w:highlight w:val="none"/>
                <w:lang w:bidi="ar"/>
              </w:rPr>
              <w:t>.69(0.3</w:t>
            </w:r>
            <w:r>
              <w:rPr>
                <w:rFonts w:hint="eastAsia" w:ascii="Times New Roman" w:hAnsi="Times New Roman" w:eastAsia="等线" w:cs="Times New Roman"/>
                <w:color w:val="auto"/>
                <w:kern w:val="0"/>
                <w:sz w:val="22"/>
                <w:highlight w:val="none"/>
                <w:lang w:bidi="ar"/>
              </w:rPr>
              <w:t>5</w:t>
            </w:r>
            <w:r>
              <w:rPr>
                <w:rFonts w:ascii="Times New Roman" w:hAnsi="Times New Roman" w:eastAsia="等线" w:cs="Times New Roman"/>
                <w:color w:val="auto"/>
                <w:kern w:val="0"/>
                <w:sz w:val="22"/>
                <w:highlight w:val="none"/>
                <w:lang w:bidi="ar"/>
              </w:rPr>
              <w:t>-1.35)</w:t>
            </w:r>
          </w:p>
        </w:tc>
        <w:tc>
          <w:tcPr>
            <w:tcW w:w="1101" w:type="dxa"/>
            <w:tcBorders>
              <w:top w:val="nil"/>
              <w:left w:val="nil"/>
              <w:bottom w:val="nil"/>
              <w:right w:val="nil"/>
            </w:tcBorders>
            <w:shd w:val="clear" w:color="auto" w:fill="FFFFFF"/>
            <w:vAlign w:val="center"/>
          </w:tcPr>
          <w:p w14:paraId="7C23BEF3">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0.28</w:t>
            </w:r>
            <w:r>
              <w:rPr>
                <w:rFonts w:hint="eastAsia" w:ascii="Times New Roman" w:hAnsi="Times New Roman" w:eastAsia="等线" w:cs="Times New Roman"/>
                <w:color w:val="auto"/>
                <w:kern w:val="0"/>
                <w:sz w:val="22"/>
                <w:highlight w:val="none"/>
                <w:lang w:bidi="ar"/>
              </w:rPr>
              <w:t>0</w:t>
            </w:r>
          </w:p>
        </w:tc>
      </w:tr>
      <w:tr w14:paraId="1781359E">
        <w:tblPrEx>
          <w:tblCellMar>
            <w:top w:w="0" w:type="dxa"/>
            <w:left w:w="108" w:type="dxa"/>
            <w:bottom w:w="0" w:type="dxa"/>
            <w:right w:w="108" w:type="dxa"/>
          </w:tblCellMar>
        </w:tblPrEx>
        <w:trPr>
          <w:trHeight w:val="649" w:hRule="atLeast"/>
          <w:jc w:val="center"/>
        </w:trPr>
        <w:tc>
          <w:tcPr>
            <w:tcW w:w="1351" w:type="dxa"/>
            <w:tcBorders>
              <w:top w:val="nil"/>
              <w:left w:val="nil"/>
              <w:bottom w:val="nil"/>
              <w:right w:val="nil"/>
            </w:tcBorders>
            <w:shd w:val="clear" w:color="auto" w:fill="FFFFFF"/>
            <w:vAlign w:val="center"/>
          </w:tcPr>
          <w:p w14:paraId="689102B3">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3</w:t>
            </w:r>
          </w:p>
        </w:tc>
        <w:tc>
          <w:tcPr>
            <w:tcW w:w="2460" w:type="dxa"/>
            <w:tcBorders>
              <w:top w:val="nil"/>
              <w:left w:val="nil"/>
              <w:bottom w:val="nil"/>
              <w:right w:val="nil"/>
            </w:tcBorders>
            <w:shd w:val="clear" w:color="auto" w:fill="FFFFFF"/>
            <w:vAlign w:val="center"/>
          </w:tcPr>
          <w:p w14:paraId="3159F028">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1.05(0.87-1.26)</w:t>
            </w:r>
          </w:p>
        </w:tc>
        <w:tc>
          <w:tcPr>
            <w:tcW w:w="1485" w:type="dxa"/>
            <w:tcBorders>
              <w:top w:val="nil"/>
              <w:left w:val="nil"/>
              <w:bottom w:val="nil"/>
              <w:right w:val="nil"/>
            </w:tcBorders>
            <w:shd w:val="clear" w:color="auto" w:fill="FFFFFF"/>
            <w:vAlign w:val="center"/>
          </w:tcPr>
          <w:p w14:paraId="1CC729D5">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0.613</w:t>
            </w:r>
          </w:p>
        </w:tc>
        <w:tc>
          <w:tcPr>
            <w:tcW w:w="2535" w:type="dxa"/>
            <w:tcBorders>
              <w:top w:val="nil"/>
              <w:left w:val="nil"/>
              <w:bottom w:val="nil"/>
              <w:right w:val="nil"/>
            </w:tcBorders>
            <w:shd w:val="clear" w:color="auto" w:fill="FFFFFF"/>
            <w:vAlign w:val="center"/>
          </w:tcPr>
          <w:p w14:paraId="3F6E6C6B">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1.1</w:t>
            </w:r>
            <w:r>
              <w:rPr>
                <w:rFonts w:hint="eastAsia" w:ascii="Times New Roman" w:hAnsi="Times New Roman" w:eastAsia="等线" w:cs="Times New Roman"/>
                <w:color w:val="auto"/>
                <w:kern w:val="0"/>
                <w:sz w:val="22"/>
                <w:highlight w:val="none"/>
                <w:lang w:bidi="ar"/>
              </w:rPr>
              <w:t>2</w:t>
            </w:r>
            <w:r>
              <w:rPr>
                <w:rFonts w:ascii="Times New Roman" w:hAnsi="Times New Roman" w:eastAsia="等线" w:cs="Times New Roman"/>
                <w:color w:val="auto"/>
                <w:kern w:val="0"/>
                <w:sz w:val="22"/>
                <w:highlight w:val="none"/>
                <w:lang w:bidi="ar"/>
              </w:rPr>
              <w:t>(1.07-1.16)</w:t>
            </w:r>
          </w:p>
        </w:tc>
        <w:tc>
          <w:tcPr>
            <w:tcW w:w="1605" w:type="dxa"/>
            <w:tcBorders>
              <w:top w:val="nil"/>
              <w:left w:val="nil"/>
              <w:bottom w:val="nil"/>
              <w:right w:val="nil"/>
            </w:tcBorders>
            <w:shd w:val="clear" w:color="auto" w:fill="FFFFFF"/>
            <w:vAlign w:val="center"/>
          </w:tcPr>
          <w:p w14:paraId="4FBB24F6">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nil"/>
              <w:right w:val="nil"/>
            </w:tcBorders>
            <w:shd w:val="clear" w:color="auto" w:fill="FFFFFF"/>
            <w:vAlign w:val="center"/>
          </w:tcPr>
          <w:p w14:paraId="2BB93658">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1.18(0.66-2.12)</w:t>
            </w:r>
          </w:p>
        </w:tc>
        <w:tc>
          <w:tcPr>
            <w:tcW w:w="1101" w:type="dxa"/>
            <w:tcBorders>
              <w:top w:val="nil"/>
              <w:left w:val="nil"/>
              <w:bottom w:val="nil"/>
              <w:right w:val="nil"/>
            </w:tcBorders>
            <w:shd w:val="clear" w:color="auto" w:fill="FFFFFF"/>
            <w:vAlign w:val="center"/>
          </w:tcPr>
          <w:p w14:paraId="082539CB">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0.571</w:t>
            </w:r>
          </w:p>
        </w:tc>
      </w:tr>
      <w:tr w14:paraId="1C0950FE">
        <w:tblPrEx>
          <w:tblCellMar>
            <w:top w:w="0" w:type="dxa"/>
            <w:left w:w="108" w:type="dxa"/>
            <w:bottom w:w="0" w:type="dxa"/>
            <w:right w:w="108" w:type="dxa"/>
          </w:tblCellMar>
        </w:tblPrEx>
        <w:trPr>
          <w:trHeight w:val="619" w:hRule="atLeast"/>
          <w:jc w:val="center"/>
        </w:trPr>
        <w:tc>
          <w:tcPr>
            <w:tcW w:w="1351" w:type="dxa"/>
            <w:tcBorders>
              <w:top w:val="nil"/>
              <w:left w:val="nil"/>
              <w:bottom w:val="nil"/>
              <w:right w:val="nil"/>
            </w:tcBorders>
            <w:shd w:val="clear" w:color="auto" w:fill="FFFFFF"/>
            <w:vAlign w:val="center"/>
          </w:tcPr>
          <w:p w14:paraId="40C32F2B">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4</w:t>
            </w:r>
          </w:p>
        </w:tc>
        <w:tc>
          <w:tcPr>
            <w:tcW w:w="2460" w:type="dxa"/>
            <w:tcBorders>
              <w:top w:val="nil"/>
              <w:left w:val="nil"/>
              <w:bottom w:val="nil"/>
              <w:right w:val="nil"/>
            </w:tcBorders>
            <w:shd w:val="clear" w:color="auto" w:fill="FFFFFF"/>
            <w:vAlign w:val="center"/>
          </w:tcPr>
          <w:p w14:paraId="0DDC654D">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1.25(1.06-1.49)</w:t>
            </w:r>
          </w:p>
        </w:tc>
        <w:tc>
          <w:tcPr>
            <w:tcW w:w="1485" w:type="dxa"/>
            <w:tcBorders>
              <w:top w:val="nil"/>
              <w:left w:val="nil"/>
              <w:bottom w:val="nil"/>
              <w:right w:val="nil"/>
            </w:tcBorders>
            <w:shd w:val="clear" w:color="auto" w:fill="FFFFFF"/>
            <w:vAlign w:val="center"/>
          </w:tcPr>
          <w:p w14:paraId="78E9A617">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0.007</w:t>
            </w:r>
          </w:p>
        </w:tc>
        <w:tc>
          <w:tcPr>
            <w:tcW w:w="2535" w:type="dxa"/>
            <w:tcBorders>
              <w:top w:val="nil"/>
              <w:left w:val="nil"/>
              <w:bottom w:val="nil"/>
              <w:right w:val="nil"/>
            </w:tcBorders>
            <w:shd w:val="clear" w:color="auto" w:fill="FFFFFF"/>
            <w:vAlign w:val="center"/>
          </w:tcPr>
          <w:p w14:paraId="53DCA286">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1.59(1.53-1.65)</w:t>
            </w:r>
          </w:p>
        </w:tc>
        <w:tc>
          <w:tcPr>
            <w:tcW w:w="1605" w:type="dxa"/>
            <w:tcBorders>
              <w:top w:val="nil"/>
              <w:left w:val="nil"/>
              <w:bottom w:val="nil"/>
              <w:right w:val="nil"/>
            </w:tcBorders>
            <w:shd w:val="clear" w:color="auto" w:fill="FFFFFF"/>
            <w:vAlign w:val="center"/>
          </w:tcPr>
          <w:p w14:paraId="509D45FB">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nil"/>
              <w:right w:val="nil"/>
            </w:tcBorders>
            <w:shd w:val="clear" w:color="auto" w:fill="FFFFFF"/>
            <w:vAlign w:val="center"/>
          </w:tcPr>
          <w:p w14:paraId="1FBBEF54">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1.23(0.72-2.13)</w:t>
            </w:r>
          </w:p>
        </w:tc>
        <w:tc>
          <w:tcPr>
            <w:tcW w:w="1101" w:type="dxa"/>
            <w:tcBorders>
              <w:top w:val="nil"/>
              <w:left w:val="nil"/>
              <w:bottom w:val="nil"/>
              <w:right w:val="nil"/>
            </w:tcBorders>
            <w:shd w:val="clear" w:color="auto" w:fill="FFFFFF"/>
            <w:vAlign w:val="center"/>
          </w:tcPr>
          <w:p w14:paraId="3D7962DF">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0.447</w:t>
            </w:r>
          </w:p>
        </w:tc>
      </w:tr>
      <w:tr w14:paraId="34B4452D">
        <w:tblPrEx>
          <w:tblCellMar>
            <w:top w:w="0" w:type="dxa"/>
            <w:left w:w="108" w:type="dxa"/>
            <w:bottom w:w="0" w:type="dxa"/>
            <w:right w:w="108" w:type="dxa"/>
          </w:tblCellMar>
        </w:tblPrEx>
        <w:trPr>
          <w:trHeight w:val="867" w:hRule="atLeast"/>
          <w:jc w:val="center"/>
        </w:trPr>
        <w:tc>
          <w:tcPr>
            <w:tcW w:w="1351" w:type="dxa"/>
            <w:tcBorders>
              <w:top w:val="nil"/>
              <w:left w:val="nil"/>
              <w:bottom w:val="nil"/>
              <w:right w:val="nil"/>
            </w:tcBorders>
            <w:shd w:val="clear" w:color="auto" w:fill="FFFFFF"/>
            <w:vAlign w:val="center"/>
          </w:tcPr>
          <w:p w14:paraId="47AEA933">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Non-accelerated aging</w:t>
            </w:r>
          </w:p>
        </w:tc>
        <w:tc>
          <w:tcPr>
            <w:tcW w:w="2460" w:type="dxa"/>
            <w:tcBorders>
              <w:top w:val="nil"/>
              <w:left w:val="nil"/>
              <w:bottom w:val="nil"/>
              <w:right w:val="nil"/>
            </w:tcBorders>
            <w:shd w:val="clear" w:color="auto" w:fill="FFFFFF"/>
            <w:vAlign w:val="center"/>
          </w:tcPr>
          <w:p w14:paraId="20D0E072">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1 (ref)</w:t>
            </w:r>
          </w:p>
        </w:tc>
        <w:tc>
          <w:tcPr>
            <w:tcW w:w="1485" w:type="dxa"/>
            <w:tcBorders>
              <w:top w:val="nil"/>
              <w:left w:val="nil"/>
              <w:bottom w:val="nil"/>
              <w:right w:val="nil"/>
            </w:tcBorders>
            <w:shd w:val="clear" w:color="auto" w:fill="FFFFFF"/>
            <w:vAlign w:val="center"/>
          </w:tcPr>
          <w:p w14:paraId="4F0EEB44">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w:t>
            </w:r>
          </w:p>
        </w:tc>
        <w:tc>
          <w:tcPr>
            <w:tcW w:w="2535" w:type="dxa"/>
            <w:tcBorders>
              <w:top w:val="nil"/>
              <w:left w:val="nil"/>
              <w:bottom w:val="nil"/>
              <w:right w:val="nil"/>
            </w:tcBorders>
            <w:shd w:val="clear" w:color="auto" w:fill="FFFFFF"/>
            <w:vAlign w:val="center"/>
          </w:tcPr>
          <w:p w14:paraId="71F9676C">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605" w:type="dxa"/>
            <w:tcBorders>
              <w:top w:val="nil"/>
              <w:left w:val="nil"/>
              <w:bottom w:val="nil"/>
              <w:right w:val="nil"/>
            </w:tcBorders>
            <w:shd w:val="clear" w:color="auto" w:fill="FFFFFF"/>
            <w:vAlign w:val="center"/>
          </w:tcPr>
          <w:p w14:paraId="46482605">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700" w:type="dxa"/>
            <w:tcBorders>
              <w:top w:val="nil"/>
              <w:left w:val="nil"/>
              <w:bottom w:val="nil"/>
              <w:right w:val="nil"/>
            </w:tcBorders>
            <w:shd w:val="clear" w:color="auto" w:fill="FFFFFF"/>
            <w:vAlign w:val="center"/>
          </w:tcPr>
          <w:p w14:paraId="703B186F">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101" w:type="dxa"/>
            <w:tcBorders>
              <w:top w:val="nil"/>
              <w:left w:val="nil"/>
              <w:bottom w:val="nil"/>
              <w:right w:val="nil"/>
            </w:tcBorders>
            <w:shd w:val="clear" w:color="auto" w:fill="FFFFFF"/>
            <w:vAlign w:val="center"/>
          </w:tcPr>
          <w:p w14:paraId="3A32DD9E">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r>
      <w:tr w14:paraId="63097135">
        <w:tblPrEx>
          <w:tblCellMar>
            <w:top w:w="0" w:type="dxa"/>
            <w:left w:w="108" w:type="dxa"/>
            <w:bottom w:w="0" w:type="dxa"/>
            <w:right w:w="108" w:type="dxa"/>
          </w:tblCellMar>
        </w:tblPrEx>
        <w:trPr>
          <w:trHeight w:val="1282" w:hRule="atLeast"/>
          <w:jc w:val="center"/>
        </w:trPr>
        <w:tc>
          <w:tcPr>
            <w:tcW w:w="1351" w:type="dxa"/>
            <w:tcBorders>
              <w:top w:val="nil"/>
              <w:left w:val="nil"/>
              <w:bottom w:val="nil"/>
              <w:right w:val="nil"/>
            </w:tcBorders>
            <w:shd w:val="clear" w:color="auto" w:fill="FFFFFF"/>
            <w:vAlign w:val="center"/>
          </w:tcPr>
          <w:p w14:paraId="4E46BAA5">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Accelerated aging</w:t>
            </w:r>
          </w:p>
        </w:tc>
        <w:tc>
          <w:tcPr>
            <w:tcW w:w="2460" w:type="dxa"/>
            <w:tcBorders>
              <w:top w:val="nil"/>
              <w:left w:val="nil"/>
              <w:bottom w:val="nil"/>
              <w:right w:val="nil"/>
            </w:tcBorders>
            <w:shd w:val="clear" w:color="auto" w:fill="FFFFFF"/>
            <w:vAlign w:val="center"/>
          </w:tcPr>
          <w:p w14:paraId="671DA4BA">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1.30(1.15-1.47)</w:t>
            </w:r>
          </w:p>
        </w:tc>
        <w:tc>
          <w:tcPr>
            <w:tcW w:w="1485" w:type="dxa"/>
            <w:tcBorders>
              <w:top w:val="nil"/>
              <w:left w:val="nil"/>
              <w:bottom w:val="nil"/>
              <w:right w:val="nil"/>
            </w:tcBorders>
            <w:shd w:val="clear" w:color="auto" w:fill="FFFFFF"/>
            <w:vAlign w:val="center"/>
          </w:tcPr>
          <w:p w14:paraId="6CD51628">
            <w:pPr>
              <w:widowControl/>
              <w:spacing w:line="480" w:lineRule="auto"/>
              <w:jc w:val="center"/>
              <w:textAlignment w:val="center"/>
              <w:rPr>
                <w:rFonts w:ascii="Times New Roman" w:hAnsi="Times New Roman" w:eastAsia="等线" w:cs="Times New Roman"/>
                <w:color w:val="auto"/>
                <w:sz w:val="22"/>
                <w:szCs w:val="22"/>
                <w:highlight w:val="none"/>
              </w:rPr>
            </w:pPr>
            <w:r>
              <w:rPr>
                <w:rFonts w:ascii="Times New Roman" w:hAnsi="Times New Roman" w:eastAsia="宋体" w:cs="Times New Roman"/>
                <w:color w:val="auto"/>
                <w:kern w:val="0"/>
                <w:sz w:val="22"/>
                <w:highlight w:val="none"/>
                <w:lang w:bidi="ar"/>
              </w:rPr>
              <w:t>&lt;0.001</w:t>
            </w:r>
          </w:p>
        </w:tc>
        <w:tc>
          <w:tcPr>
            <w:tcW w:w="2535" w:type="dxa"/>
            <w:tcBorders>
              <w:top w:val="nil"/>
              <w:left w:val="nil"/>
              <w:bottom w:val="nil"/>
              <w:right w:val="nil"/>
            </w:tcBorders>
            <w:shd w:val="clear" w:color="auto" w:fill="FFFFFF"/>
            <w:vAlign w:val="center"/>
          </w:tcPr>
          <w:p w14:paraId="5C278454">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1.39(1.36-1.43)</w:t>
            </w:r>
          </w:p>
        </w:tc>
        <w:tc>
          <w:tcPr>
            <w:tcW w:w="1605" w:type="dxa"/>
            <w:tcBorders>
              <w:top w:val="nil"/>
              <w:left w:val="nil"/>
              <w:bottom w:val="nil"/>
              <w:right w:val="nil"/>
            </w:tcBorders>
            <w:shd w:val="clear" w:color="auto" w:fill="FFFFFF"/>
            <w:vAlign w:val="center"/>
          </w:tcPr>
          <w:p w14:paraId="3CCD9CB2">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nil"/>
              <w:right w:val="nil"/>
            </w:tcBorders>
            <w:shd w:val="clear" w:color="auto" w:fill="FFFFFF"/>
            <w:vAlign w:val="center"/>
          </w:tcPr>
          <w:p w14:paraId="5B9A071D">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1.52(1.04-2.22)</w:t>
            </w:r>
          </w:p>
        </w:tc>
        <w:tc>
          <w:tcPr>
            <w:tcW w:w="1101" w:type="dxa"/>
            <w:tcBorders>
              <w:top w:val="nil"/>
              <w:left w:val="nil"/>
              <w:bottom w:val="nil"/>
              <w:right w:val="nil"/>
            </w:tcBorders>
            <w:shd w:val="clear" w:color="auto" w:fill="FFFFFF"/>
            <w:vAlign w:val="center"/>
          </w:tcPr>
          <w:p w14:paraId="198D6463">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0.03</w:t>
            </w:r>
            <w:r>
              <w:rPr>
                <w:rFonts w:hint="eastAsia" w:ascii="Times New Roman" w:hAnsi="Times New Roman" w:eastAsia="等线" w:cs="Times New Roman"/>
                <w:color w:val="auto"/>
                <w:kern w:val="0"/>
                <w:sz w:val="22"/>
                <w:highlight w:val="none"/>
                <w:lang w:bidi="ar"/>
              </w:rPr>
              <w:t>2</w:t>
            </w:r>
          </w:p>
        </w:tc>
      </w:tr>
      <w:tr w14:paraId="2DD64F94">
        <w:tblPrEx>
          <w:tblCellMar>
            <w:top w:w="0" w:type="dxa"/>
            <w:left w:w="108" w:type="dxa"/>
            <w:bottom w:w="0" w:type="dxa"/>
            <w:right w:w="108" w:type="dxa"/>
          </w:tblCellMar>
        </w:tblPrEx>
        <w:trPr>
          <w:trHeight w:val="641" w:hRule="atLeast"/>
          <w:jc w:val="center"/>
        </w:trPr>
        <w:tc>
          <w:tcPr>
            <w:tcW w:w="1351" w:type="dxa"/>
            <w:tcBorders>
              <w:top w:val="nil"/>
              <w:left w:val="nil"/>
              <w:bottom w:val="nil"/>
              <w:right w:val="nil"/>
            </w:tcBorders>
            <w:shd w:val="clear" w:color="auto" w:fill="FFFFFF"/>
            <w:vAlign w:val="center"/>
          </w:tcPr>
          <w:p w14:paraId="02FBF7C5">
            <w:pPr>
              <w:spacing w:line="480" w:lineRule="auto"/>
              <w:jc w:val="center"/>
              <w:rPr>
                <w:rFonts w:ascii="Times New Roman" w:hAnsi="Times New Roman" w:eastAsia="等线" w:cs="Times New Roman"/>
                <w:b/>
                <w:bCs/>
                <w:color w:val="auto"/>
                <w:sz w:val="22"/>
                <w:highlight w:val="none"/>
              </w:rPr>
            </w:pPr>
          </w:p>
        </w:tc>
        <w:tc>
          <w:tcPr>
            <w:tcW w:w="3945" w:type="dxa"/>
            <w:gridSpan w:val="2"/>
            <w:tcBorders>
              <w:top w:val="nil"/>
              <w:left w:val="nil"/>
              <w:bottom w:val="nil"/>
              <w:right w:val="nil"/>
            </w:tcBorders>
            <w:shd w:val="clear" w:color="auto" w:fill="FFFFFF"/>
            <w:vAlign w:val="center"/>
          </w:tcPr>
          <w:p w14:paraId="0E724FA9">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Baseline-UC</w:t>
            </w:r>
          </w:p>
        </w:tc>
        <w:tc>
          <w:tcPr>
            <w:tcW w:w="4140" w:type="dxa"/>
            <w:gridSpan w:val="2"/>
            <w:tcBorders>
              <w:top w:val="nil"/>
              <w:left w:val="nil"/>
              <w:bottom w:val="nil"/>
              <w:right w:val="nil"/>
            </w:tcBorders>
            <w:shd w:val="clear" w:color="auto" w:fill="FFFFFF"/>
            <w:vAlign w:val="center"/>
          </w:tcPr>
          <w:p w14:paraId="4204141D">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Baseline-death</w:t>
            </w:r>
          </w:p>
        </w:tc>
        <w:tc>
          <w:tcPr>
            <w:tcW w:w="3801" w:type="dxa"/>
            <w:gridSpan w:val="2"/>
            <w:tcBorders>
              <w:top w:val="nil"/>
              <w:left w:val="nil"/>
              <w:bottom w:val="nil"/>
              <w:right w:val="nil"/>
            </w:tcBorders>
            <w:shd w:val="clear" w:color="auto" w:fill="FFFFFF"/>
            <w:vAlign w:val="center"/>
          </w:tcPr>
          <w:p w14:paraId="18887977">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UC-death</w:t>
            </w:r>
          </w:p>
        </w:tc>
      </w:tr>
      <w:tr w14:paraId="6BF6C814">
        <w:tblPrEx>
          <w:tblCellMar>
            <w:top w:w="0" w:type="dxa"/>
            <w:left w:w="108" w:type="dxa"/>
            <w:bottom w:w="0" w:type="dxa"/>
            <w:right w:w="108" w:type="dxa"/>
          </w:tblCellMar>
        </w:tblPrEx>
        <w:trPr>
          <w:trHeight w:val="620" w:hRule="atLeast"/>
          <w:jc w:val="center"/>
        </w:trPr>
        <w:tc>
          <w:tcPr>
            <w:tcW w:w="1351" w:type="dxa"/>
            <w:tcBorders>
              <w:top w:val="nil"/>
              <w:left w:val="nil"/>
              <w:bottom w:val="nil"/>
              <w:right w:val="nil"/>
            </w:tcBorders>
            <w:shd w:val="clear" w:color="auto" w:fill="FFFFFF"/>
            <w:vAlign w:val="center"/>
          </w:tcPr>
          <w:p w14:paraId="4BBCD4C4">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Continuous</w:t>
            </w:r>
          </w:p>
        </w:tc>
        <w:tc>
          <w:tcPr>
            <w:tcW w:w="2460" w:type="dxa"/>
            <w:tcBorders>
              <w:top w:val="nil"/>
              <w:left w:val="nil"/>
              <w:bottom w:val="nil"/>
              <w:right w:val="nil"/>
            </w:tcBorders>
            <w:shd w:val="clear" w:color="auto" w:fill="FFFFFF"/>
            <w:vAlign w:val="center"/>
          </w:tcPr>
          <w:p w14:paraId="4592B7A2">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cs="Times New Roman"/>
                <w:color w:val="auto"/>
                <w:sz w:val="22"/>
                <w:szCs w:val="22"/>
                <w:highlight w:val="none"/>
                <w:lang w:bidi="ar"/>
              </w:rPr>
              <w:t>1.05(1.01-1.08)</w:t>
            </w:r>
          </w:p>
        </w:tc>
        <w:tc>
          <w:tcPr>
            <w:tcW w:w="1485" w:type="dxa"/>
            <w:tcBorders>
              <w:top w:val="nil"/>
              <w:left w:val="nil"/>
              <w:bottom w:val="nil"/>
              <w:right w:val="nil"/>
            </w:tcBorders>
            <w:shd w:val="clear" w:color="auto" w:fill="FFFFFF"/>
            <w:vAlign w:val="center"/>
          </w:tcPr>
          <w:p w14:paraId="19DFCD85">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cs="Times New Roman"/>
                <w:color w:val="auto"/>
                <w:sz w:val="22"/>
                <w:szCs w:val="22"/>
                <w:highlight w:val="none"/>
                <w:lang w:bidi="ar"/>
              </w:rPr>
              <w:t>0.005</w:t>
            </w:r>
          </w:p>
        </w:tc>
        <w:tc>
          <w:tcPr>
            <w:tcW w:w="2535" w:type="dxa"/>
            <w:tcBorders>
              <w:top w:val="nil"/>
              <w:left w:val="nil"/>
              <w:bottom w:val="nil"/>
              <w:right w:val="nil"/>
            </w:tcBorders>
            <w:shd w:val="clear" w:color="auto" w:fill="FFFFFF"/>
            <w:vAlign w:val="center"/>
          </w:tcPr>
          <w:p w14:paraId="39801EEF">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1.13(1.12-1.15)</w:t>
            </w:r>
          </w:p>
        </w:tc>
        <w:tc>
          <w:tcPr>
            <w:tcW w:w="1605" w:type="dxa"/>
            <w:tcBorders>
              <w:top w:val="nil"/>
              <w:left w:val="nil"/>
              <w:bottom w:val="nil"/>
              <w:right w:val="nil"/>
            </w:tcBorders>
            <w:shd w:val="clear" w:color="auto" w:fill="FFFFFF"/>
            <w:vAlign w:val="center"/>
          </w:tcPr>
          <w:p w14:paraId="192B36EE">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nil"/>
              <w:right w:val="nil"/>
            </w:tcBorders>
            <w:shd w:val="clear" w:color="auto" w:fill="FFFFFF"/>
            <w:vAlign w:val="center"/>
          </w:tcPr>
          <w:p w14:paraId="0D1766D6">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1.17(1.04-1.31)</w:t>
            </w:r>
          </w:p>
        </w:tc>
        <w:tc>
          <w:tcPr>
            <w:tcW w:w="1101" w:type="dxa"/>
            <w:tcBorders>
              <w:top w:val="nil"/>
              <w:left w:val="nil"/>
              <w:bottom w:val="nil"/>
              <w:right w:val="nil"/>
            </w:tcBorders>
            <w:shd w:val="clear" w:color="auto" w:fill="FFFFFF"/>
            <w:vAlign w:val="center"/>
          </w:tcPr>
          <w:p w14:paraId="1E374336">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0.007</w:t>
            </w:r>
          </w:p>
        </w:tc>
      </w:tr>
      <w:tr w14:paraId="220BA685">
        <w:tblPrEx>
          <w:tblCellMar>
            <w:top w:w="0" w:type="dxa"/>
            <w:left w:w="108" w:type="dxa"/>
            <w:bottom w:w="0" w:type="dxa"/>
            <w:right w:w="108" w:type="dxa"/>
          </w:tblCellMar>
        </w:tblPrEx>
        <w:trPr>
          <w:trHeight w:val="607" w:hRule="atLeast"/>
          <w:jc w:val="center"/>
        </w:trPr>
        <w:tc>
          <w:tcPr>
            <w:tcW w:w="1351" w:type="dxa"/>
            <w:tcBorders>
              <w:top w:val="nil"/>
              <w:left w:val="nil"/>
              <w:bottom w:val="nil"/>
              <w:right w:val="nil"/>
            </w:tcBorders>
            <w:shd w:val="clear" w:color="auto" w:fill="FFFFFF"/>
            <w:vAlign w:val="center"/>
          </w:tcPr>
          <w:p w14:paraId="41750CC2">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1</w:t>
            </w:r>
          </w:p>
        </w:tc>
        <w:tc>
          <w:tcPr>
            <w:tcW w:w="2460" w:type="dxa"/>
            <w:tcBorders>
              <w:top w:val="nil"/>
              <w:left w:val="nil"/>
              <w:bottom w:val="nil"/>
              <w:right w:val="nil"/>
            </w:tcBorders>
            <w:shd w:val="clear" w:color="auto" w:fill="FFFFFF"/>
            <w:vAlign w:val="center"/>
          </w:tcPr>
          <w:p w14:paraId="4FB4B059">
            <w:pPr>
              <w:widowControl/>
              <w:spacing w:line="480" w:lineRule="auto"/>
              <w:jc w:val="center"/>
              <w:textAlignment w:val="center"/>
              <w:rPr>
                <w:rFonts w:hint="default" w:ascii="Times New Roman" w:hAnsi="Times New Roman" w:eastAsia="等线" w:cs="Times New Roman"/>
                <w:color w:val="auto"/>
                <w:sz w:val="22"/>
                <w:szCs w:val="22"/>
                <w:highlight w:val="none"/>
              </w:rPr>
            </w:pPr>
            <w:r>
              <w:rPr>
                <w:rFonts w:hint="default" w:ascii="Times New Roman" w:hAnsi="Times New Roman" w:eastAsia="微软雅黑" w:cs="Times New Roman"/>
                <w:color w:val="auto"/>
                <w:kern w:val="0"/>
                <w:sz w:val="22"/>
                <w:szCs w:val="22"/>
                <w:highlight w:val="none"/>
                <w:lang w:bidi="ar"/>
              </w:rPr>
              <w:t>1 (ref)</w:t>
            </w:r>
          </w:p>
        </w:tc>
        <w:tc>
          <w:tcPr>
            <w:tcW w:w="1485" w:type="dxa"/>
            <w:tcBorders>
              <w:top w:val="nil"/>
              <w:left w:val="nil"/>
              <w:bottom w:val="nil"/>
              <w:right w:val="nil"/>
            </w:tcBorders>
            <w:shd w:val="clear" w:color="auto" w:fill="FFFFFF"/>
            <w:vAlign w:val="center"/>
          </w:tcPr>
          <w:p w14:paraId="50B69F3A">
            <w:pPr>
              <w:widowControl/>
              <w:spacing w:line="480" w:lineRule="auto"/>
              <w:jc w:val="center"/>
              <w:textAlignment w:val="center"/>
              <w:rPr>
                <w:rFonts w:hint="default" w:ascii="Times New Roman" w:hAnsi="Times New Roman" w:eastAsia="等线" w:cs="Times New Roman"/>
                <w:color w:val="auto"/>
                <w:sz w:val="22"/>
                <w:szCs w:val="22"/>
                <w:highlight w:val="none"/>
              </w:rPr>
            </w:pPr>
            <w:r>
              <w:rPr>
                <w:rFonts w:hint="default" w:ascii="Times New Roman" w:hAnsi="Times New Roman" w:eastAsia="微软雅黑" w:cs="Times New Roman"/>
                <w:color w:val="auto"/>
                <w:kern w:val="0"/>
                <w:sz w:val="22"/>
                <w:szCs w:val="22"/>
                <w:highlight w:val="none"/>
                <w:lang w:bidi="ar"/>
              </w:rPr>
              <w:t>..</w:t>
            </w:r>
          </w:p>
        </w:tc>
        <w:tc>
          <w:tcPr>
            <w:tcW w:w="2535" w:type="dxa"/>
            <w:tcBorders>
              <w:top w:val="nil"/>
              <w:left w:val="nil"/>
              <w:bottom w:val="nil"/>
              <w:right w:val="nil"/>
            </w:tcBorders>
            <w:shd w:val="clear" w:color="auto" w:fill="FFFFFF"/>
            <w:vAlign w:val="center"/>
          </w:tcPr>
          <w:p w14:paraId="452D2E14">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605" w:type="dxa"/>
            <w:tcBorders>
              <w:top w:val="nil"/>
              <w:left w:val="nil"/>
              <w:bottom w:val="nil"/>
              <w:right w:val="nil"/>
            </w:tcBorders>
            <w:shd w:val="clear" w:color="auto" w:fill="FFFFFF"/>
            <w:vAlign w:val="center"/>
          </w:tcPr>
          <w:p w14:paraId="3FD94364">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700" w:type="dxa"/>
            <w:tcBorders>
              <w:top w:val="nil"/>
              <w:left w:val="nil"/>
              <w:bottom w:val="nil"/>
              <w:right w:val="nil"/>
            </w:tcBorders>
            <w:shd w:val="clear" w:color="auto" w:fill="FFFFFF"/>
            <w:vAlign w:val="center"/>
          </w:tcPr>
          <w:p w14:paraId="6B2CD5D4">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101" w:type="dxa"/>
            <w:tcBorders>
              <w:top w:val="nil"/>
              <w:left w:val="nil"/>
              <w:bottom w:val="nil"/>
              <w:right w:val="nil"/>
            </w:tcBorders>
            <w:shd w:val="clear" w:color="auto" w:fill="FFFFFF"/>
            <w:vAlign w:val="center"/>
          </w:tcPr>
          <w:p w14:paraId="0BC0DC45">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r>
      <w:tr w14:paraId="1D4CF5A7">
        <w:tblPrEx>
          <w:tblCellMar>
            <w:top w:w="0" w:type="dxa"/>
            <w:left w:w="108" w:type="dxa"/>
            <w:bottom w:w="0" w:type="dxa"/>
            <w:right w:w="108" w:type="dxa"/>
          </w:tblCellMar>
        </w:tblPrEx>
        <w:trPr>
          <w:trHeight w:val="663" w:hRule="atLeast"/>
          <w:jc w:val="center"/>
        </w:trPr>
        <w:tc>
          <w:tcPr>
            <w:tcW w:w="1351" w:type="dxa"/>
            <w:tcBorders>
              <w:top w:val="nil"/>
              <w:left w:val="nil"/>
              <w:bottom w:val="nil"/>
              <w:right w:val="nil"/>
            </w:tcBorders>
            <w:shd w:val="clear" w:color="auto" w:fill="FFFFFF"/>
            <w:vAlign w:val="center"/>
          </w:tcPr>
          <w:p w14:paraId="0CEB7B26">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2</w:t>
            </w:r>
          </w:p>
        </w:tc>
        <w:tc>
          <w:tcPr>
            <w:tcW w:w="2460" w:type="dxa"/>
            <w:tcBorders>
              <w:top w:val="nil"/>
              <w:left w:val="nil"/>
              <w:bottom w:val="nil"/>
              <w:right w:val="nil"/>
            </w:tcBorders>
            <w:shd w:val="clear" w:color="auto" w:fill="FFFFFF"/>
            <w:vAlign w:val="center"/>
          </w:tcPr>
          <w:p w14:paraId="6D372455">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cs="Times New Roman"/>
                <w:color w:val="auto"/>
                <w:sz w:val="22"/>
                <w:szCs w:val="22"/>
                <w:highlight w:val="none"/>
                <w:lang w:bidi="ar"/>
              </w:rPr>
              <w:t>0.93(0.81-1.08)</w:t>
            </w:r>
          </w:p>
        </w:tc>
        <w:tc>
          <w:tcPr>
            <w:tcW w:w="1485" w:type="dxa"/>
            <w:tcBorders>
              <w:top w:val="nil"/>
              <w:left w:val="nil"/>
              <w:bottom w:val="nil"/>
              <w:right w:val="nil"/>
            </w:tcBorders>
            <w:shd w:val="clear" w:color="auto" w:fill="FFFFFF"/>
            <w:vAlign w:val="center"/>
          </w:tcPr>
          <w:p w14:paraId="7CCCFB1C">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cs="Times New Roman"/>
                <w:color w:val="auto"/>
                <w:sz w:val="22"/>
                <w:szCs w:val="22"/>
                <w:highlight w:val="none"/>
                <w:lang w:bidi="ar"/>
              </w:rPr>
              <w:t xml:space="preserve">0.350 </w:t>
            </w:r>
          </w:p>
        </w:tc>
        <w:tc>
          <w:tcPr>
            <w:tcW w:w="2535" w:type="dxa"/>
            <w:tcBorders>
              <w:top w:val="nil"/>
              <w:left w:val="nil"/>
              <w:bottom w:val="nil"/>
              <w:right w:val="nil"/>
            </w:tcBorders>
            <w:shd w:val="clear" w:color="auto" w:fill="FFFFFF"/>
            <w:vAlign w:val="center"/>
          </w:tcPr>
          <w:p w14:paraId="515B3438">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0.90(0.86-0.94)</w:t>
            </w:r>
          </w:p>
        </w:tc>
        <w:tc>
          <w:tcPr>
            <w:tcW w:w="1605" w:type="dxa"/>
            <w:tcBorders>
              <w:top w:val="nil"/>
              <w:left w:val="nil"/>
              <w:bottom w:val="nil"/>
              <w:right w:val="nil"/>
            </w:tcBorders>
            <w:shd w:val="clear" w:color="auto" w:fill="FFFFFF"/>
            <w:vAlign w:val="center"/>
          </w:tcPr>
          <w:p w14:paraId="7E148F8B">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nil"/>
              <w:right w:val="nil"/>
            </w:tcBorders>
            <w:shd w:val="clear" w:color="auto" w:fill="FFFFFF"/>
            <w:vAlign w:val="center"/>
          </w:tcPr>
          <w:p w14:paraId="346880C3">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1.67(0.98-2.85)</w:t>
            </w:r>
          </w:p>
        </w:tc>
        <w:tc>
          <w:tcPr>
            <w:tcW w:w="1101" w:type="dxa"/>
            <w:tcBorders>
              <w:top w:val="nil"/>
              <w:left w:val="nil"/>
              <w:bottom w:val="nil"/>
              <w:right w:val="nil"/>
            </w:tcBorders>
            <w:shd w:val="clear" w:color="auto" w:fill="FFFFFF"/>
            <w:vAlign w:val="center"/>
          </w:tcPr>
          <w:p w14:paraId="6547B432">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0.06</w:t>
            </w:r>
            <w:r>
              <w:rPr>
                <w:rFonts w:hint="eastAsia" w:ascii="Times New Roman" w:hAnsi="Times New Roman" w:eastAsia="等线" w:cs="Times New Roman"/>
                <w:color w:val="auto"/>
                <w:kern w:val="0"/>
                <w:sz w:val="22"/>
                <w:highlight w:val="none"/>
                <w:lang w:bidi="ar"/>
              </w:rPr>
              <w:t>0</w:t>
            </w:r>
          </w:p>
        </w:tc>
      </w:tr>
      <w:tr w14:paraId="5FADDE0C">
        <w:tblPrEx>
          <w:tblCellMar>
            <w:top w:w="0" w:type="dxa"/>
            <w:left w:w="108" w:type="dxa"/>
            <w:bottom w:w="0" w:type="dxa"/>
            <w:right w:w="108" w:type="dxa"/>
          </w:tblCellMar>
        </w:tblPrEx>
        <w:trPr>
          <w:trHeight w:val="707" w:hRule="atLeast"/>
          <w:jc w:val="center"/>
        </w:trPr>
        <w:tc>
          <w:tcPr>
            <w:tcW w:w="1351" w:type="dxa"/>
            <w:tcBorders>
              <w:top w:val="nil"/>
              <w:left w:val="nil"/>
              <w:bottom w:val="nil"/>
              <w:right w:val="nil"/>
            </w:tcBorders>
            <w:shd w:val="clear" w:color="auto" w:fill="FFFFFF"/>
            <w:vAlign w:val="center"/>
          </w:tcPr>
          <w:p w14:paraId="0EFC7897">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3</w:t>
            </w:r>
          </w:p>
        </w:tc>
        <w:tc>
          <w:tcPr>
            <w:tcW w:w="2460" w:type="dxa"/>
            <w:tcBorders>
              <w:top w:val="nil"/>
              <w:left w:val="nil"/>
              <w:bottom w:val="nil"/>
              <w:right w:val="nil"/>
            </w:tcBorders>
            <w:shd w:val="clear" w:color="auto" w:fill="FFFFFF"/>
            <w:vAlign w:val="center"/>
          </w:tcPr>
          <w:p w14:paraId="0452D410">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cs="Times New Roman"/>
                <w:color w:val="auto"/>
                <w:sz w:val="22"/>
                <w:szCs w:val="22"/>
                <w:highlight w:val="none"/>
                <w:lang w:bidi="ar"/>
              </w:rPr>
              <w:t>1.14(0.99-1.30)</w:t>
            </w:r>
          </w:p>
        </w:tc>
        <w:tc>
          <w:tcPr>
            <w:tcW w:w="1485" w:type="dxa"/>
            <w:tcBorders>
              <w:top w:val="nil"/>
              <w:left w:val="nil"/>
              <w:bottom w:val="nil"/>
              <w:right w:val="nil"/>
            </w:tcBorders>
            <w:shd w:val="clear" w:color="auto" w:fill="FFFFFF"/>
            <w:vAlign w:val="center"/>
          </w:tcPr>
          <w:p w14:paraId="3337FC25">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cs="Times New Roman"/>
                <w:color w:val="auto"/>
                <w:sz w:val="22"/>
                <w:szCs w:val="22"/>
                <w:highlight w:val="none"/>
                <w:lang w:bidi="ar"/>
              </w:rPr>
              <w:t>0.070</w:t>
            </w:r>
          </w:p>
        </w:tc>
        <w:tc>
          <w:tcPr>
            <w:tcW w:w="2535" w:type="dxa"/>
            <w:tcBorders>
              <w:top w:val="nil"/>
              <w:left w:val="nil"/>
              <w:bottom w:val="nil"/>
              <w:right w:val="nil"/>
            </w:tcBorders>
            <w:shd w:val="clear" w:color="auto" w:fill="FFFFFF"/>
            <w:vAlign w:val="center"/>
          </w:tcPr>
          <w:p w14:paraId="529BD0F0">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1.11(1.07-1.16)</w:t>
            </w:r>
          </w:p>
        </w:tc>
        <w:tc>
          <w:tcPr>
            <w:tcW w:w="1605" w:type="dxa"/>
            <w:tcBorders>
              <w:top w:val="nil"/>
              <w:left w:val="nil"/>
              <w:bottom w:val="nil"/>
              <w:right w:val="nil"/>
            </w:tcBorders>
            <w:shd w:val="clear" w:color="auto" w:fill="FFFFFF"/>
            <w:vAlign w:val="center"/>
          </w:tcPr>
          <w:p w14:paraId="56CA9177">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nil"/>
              <w:right w:val="nil"/>
            </w:tcBorders>
            <w:shd w:val="clear" w:color="auto" w:fill="FFFFFF"/>
            <w:vAlign w:val="center"/>
          </w:tcPr>
          <w:p w14:paraId="62C6A648">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2.06(1.24-3.42)</w:t>
            </w:r>
          </w:p>
        </w:tc>
        <w:tc>
          <w:tcPr>
            <w:tcW w:w="1101" w:type="dxa"/>
            <w:tcBorders>
              <w:top w:val="nil"/>
              <w:left w:val="nil"/>
              <w:bottom w:val="nil"/>
              <w:right w:val="nil"/>
            </w:tcBorders>
            <w:shd w:val="clear" w:color="auto" w:fill="FFFFFF"/>
            <w:vAlign w:val="center"/>
          </w:tcPr>
          <w:p w14:paraId="1873CA4C">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0.005</w:t>
            </w:r>
          </w:p>
        </w:tc>
      </w:tr>
      <w:tr w14:paraId="31B7FE3D">
        <w:tblPrEx>
          <w:tblCellMar>
            <w:top w:w="0" w:type="dxa"/>
            <w:left w:w="108" w:type="dxa"/>
            <w:bottom w:w="0" w:type="dxa"/>
            <w:right w:w="108" w:type="dxa"/>
          </w:tblCellMar>
        </w:tblPrEx>
        <w:trPr>
          <w:trHeight w:val="724" w:hRule="atLeast"/>
          <w:jc w:val="center"/>
        </w:trPr>
        <w:tc>
          <w:tcPr>
            <w:tcW w:w="1351" w:type="dxa"/>
            <w:tcBorders>
              <w:top w:val="nil"/>
              <w:left w:val="nil"/>
              <w:bottom w:val="nil"/>
              <w:right w:val="nil"/>
            </w:tcBorders>
            <w:shd w:val="clear" w:color="auto" w:fill="FFFFFF"/>
            <w:vAlign w:val="center"/>
          </w:tcPr>
          <w:p w14:paraId="4CC3E986">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Quartile 4</w:t>
            </w:r>
          </w:p>
        </w:tc>
        <w:tc>
          <w:tcPr>
            <w:tcW w:w="2460" w:type="dxa"/>
            <w:tcBorders>
              <w:top w:val="nil"/>
              <w:left w:val="nil"/>
              <w:bottom w:val="nil"/>
              <w:right w:val="nil"/>
            </w:tcBorders>
            <w:shd w:val="clear" w:color="auto" w:fill="FFFFFF"/>
            <w:vAlign w:val="center"/>
          </w:tcPr>
          <w:p w14:paraId="65FBDFEE">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cs="Times New Roman"/>
                <w:color w:val="auto"/>
                <w:sz w:val="22"/>
                <w:szCs w:val="22"/>
                <w:highlight w:val="none"/>
                <w:lang w:bidi="ar"/>
              </w:rPr>
              <w:t>1.19(1.04-1.35)</w:t>
            </w:r>
          </w:p>
        </w:tc>
        <w:tc>
          <w:tcPr>
            <w:tcW w:w="1485" w:type="dxa"/>
            <w:tcBorders>
              <w:top w:val="nil"/>
              <w:left w:val="nil"/>
              <w:bottom w:val="nil"/>
              <w:right w:val="nil"/>
            </w:tcBorders>
            <w:shd w:val="clear" w:color="auto" w:fill="FFFFFF"/>
            <w:vAlign w:val="center"/>
          </w:tcPr>
          <w:p w14:paraId="0778908E">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cs="Times New Roman"/>
                <w:color w:val="auto"/>
                <w:sz w:val="22"/>
                <w:szCs w:val="22"/>
                <w:highlight w:val="none"/>
                <w:lang w:bidi="ar"/>
              </w:rPr>
              <w:t>0.009</w:t>
            </w:r>
          </w:p>
        </w:tc>
        <w:tc>
          <w:tcPr>
            <w:tcW w:w="2535" w:type="dxa"/>
            <w:tcBorders>
              <w:top w:val="nil"/>
              <w:left w:val="nil"/>
              <w:bottom w:val="nil"/>
              <w:right w:val="nil"/>
            </w:tcBorders>
            <w:shd w:val="clear" w:color="auto" w:fill="FFFFFF"/>
            <w:vAlign w:val="center"/>
          </w:tcPr>
          <w:p w14:paraId="6DE4757C">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1.58(1.5</w:t>
            </w:r>
            <w:r>
              <w:rPr>
                <w:rFonts w:hint="eastAsia" w:ascii="Times New Roman" w:hAnsi="Times New Roman" w:eastAsia="等线" w:cs="Times New Roman"/>
                <w:color w:val="auto"/>
                <w:kern w:val="0"/>
                <w:sz w:val="22"/>
                <w:highlight w:val="none"/>
                <w:lang w:bidi="ar"/>
              </w:rPr>
              <w:t>3</w:t>
            </w:r>
            <w:r>
              <w:rPr>
                <w:rFonts w:ascii="Times New Roman" w:hAnsi="Times New Roman" w:eastAsia="等线" w:cs="Times New Roman"/>
                <w:color w:val="auto"/>
                <w:kern w:val="0"/>
                <w:sz w:val="22"/>
                <w:highlight w:val="none"/>
                <w:lang w:bidi="ar"/>
              </w:rPr>
              <w:t>-1.65)</w:t>
            </w:r>
          </w:p>
        </w:tc>
        <w:tc>
          <w:tcPr>
            <w:tcW w:w="1605" w:type="dxa"/>
            <w:tcBorders>
              <w:top w:val="nil"/>
              <w:left w:val="nil"/>
              <w:bottom w:val="nil"/>
              <w:right w:val="nil"/>
            </w:tcBorders>
            <w:shd w:val="clear" w:color="auto" w:fill="FFFFFF"/>
            <w:vAlign w:val="center"/>
          </w:tcPr>
          <w:p w14:paraId="7EEEC0A4">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nil"/>
              <w:right w:val="nil"/>
            </w:tcBorders>
            <w:shd w:val="clear" w:color="auto" w:fill="FFFFFF"/>
            <w:vAlign w:val="center"/>
          </w:tcPr>
          <w:p w14:paraId="710AEFF6">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2.10(1.30-3.39)</w:t>
            </w:r>
          </w:p>
        </w:tc>
        <w:tc>
          <w:tcPr>
            <w:tcW w:w="1101" w:type="dxa"/>
            <w:tcBorders>
              <w:top w:val="nil"/>
              <w:left w:val="nil"/>
              <w:bottom w:val="nil"/>
              <w:right w:val="nil"/>
            </w:tcBorders>
            <w:shd w:val="clear" w:color="auto" w:fill="FFFFFF"/>
            <w:vAlign w:val="center"/>
          </w:tcPr>
          <w:p w14:paraId="1891A79D">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0.003</w:t>
            </w:r>
          </w:p>
        </w:tc>
      </w:tr>
      <w:tr w14:paraId="38241CB8">
        <w:tblPrEx>
          <w:tblCellMar>
            <w:top w:w="0" w:type="dxa"/>
            <w:left w:w="108" w:type="dxa"/>
            <w:bottom w:w="0" w:type="dxa"/>
            <w:right w:w="108" w:type="dxa"/>
          </w:tblCellMar>
        </w:tblPrEx>
        <w:trPr>
          <w:trHeight w:val="504" w:hRule="atLeast"/>
          <w:jc w:val="center"/>
        </w:trPr>
        <w:tc>
          <w:tcPr>
            <w:tcW w:w="1351" w:type="dxa"/>
            <w:tcBorders>
              <w:top w:val="nil"/>
              <w:left w:val="nil"/>
              <w:bottom w:val="nil"/>
              <w:right w:val="nil"/>
            </w:tcBorders>
            <w:shd w:val="clear" w:color="auto" w:fill="FFFFFF"/>
            <w:vAlign w:val="center"/>
          </w:tcPr>
          <w:p w14:paraId="6EE55CF4">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Non-accelerated aging</w:t>
            </w:r>
          </w:p>
        </w:tc>
        <w:tc>
          <w:tcPr>
            <w:tcW w:w="2460" w:type="dxa"/>
            <w:tcBorders>
              <w:top w:val="nil"/>
              <w:left w:val="nil"/>
              <w:bottom w:val="nil"/>
              <w:right w:val="nil"/>
            </w:tcBorders>
            <w:shd w:val="clear" w:color="auto" w:fill="FFFFFF"/>
            <w:vAlign w:val="center"/>
          </w:tcPr>
          <w:p w14:paraId="28F4DD9C">
            <w:pPr>
              <w:widowControl/>
              <w:spacing w:line="480" w:lineRule="auto"/>
              <w:jc w:val="center"/>
              <w:textAlignment w:val="center"/>
              <w:rPr>
                <w:rFonts w:hint="default" w:ascii="Times New Roman" w:hAnsi="Times New Roman" w:eastAsia="等线" w:cs="Times New Roman"/>
                <w:color w:val="auto"/>
                <w:sz w:val="22"/>
                <w:szCs w:val="22"/>
                <w:highlight w:val="none"/>
              </w:rPr>
            </w:pPr>
            <w:r>
              <w:rPr>
                <w:rFonts w:hint="default" w:ascii="Times New Roman" w:hAnsi="Times New Roman" w:eastAsia="微软雅黑" w:cs="Times New Roman"/>
                <w:color w:val="auto"/>
                <w:kern w:val="0"/>
                <w:sz w:val="22"/>
                <w:szCs w:val="22"/>
                <w:highlight w:val="none"/>
                <w:lang w:bidi="ar"/>
              </w:rPr>
              <w:t>1 (ref)</w:t>
            </w:r>
          </w:p>
        </w:tc>
        <w:tc>
          <w:tcPr>
            <w:tcW w:w="1485" w:type="dxa"/>
            <w:tcBorders>
              <w:top w:val="nil"/>
              <w:left w:val="nil"/>
              <w:bottom w:val="nil"/>
              <w:right w:val="nil"/>
            </w:tcBorders>
            <w:shd w:val="clear" w:color="auto" w:fill="FFFFFF"/>
            <w:vAlign w:val="center"/>
          </w:tcPr>
          <w:p w14:paraId="217EA99B">
            <w:pPr>
              <w:widowControl/>
              <w:spacing w:line="480" w:lineRule="auto"/>
              <w:jc w:val="center"/>
              <w:textAlignment w:val="center"/>
              <w:rPr>
                <w:rFonts w:hint="default" w:ascii="Times New Roman" w:hAnsi="Times New Roman" w:eastAsia="等线" w:cs="Times New Roman"/>
                <w:color w:val="auto"/>
                <w:sz w:val="22"/>
                <w:szCs w:val="22"/>
                <w:highlight w:val="none"/>
              </w:rPr>
            </w:pPr>
            <w:r>
              <w:rPr>
                <w:rFonts w:hint="default" w:ascii="Times New Roman" w:hAnsi="Times New Roman" w:eastAsia="微软雅黑" w:cs="Times New Roman"/>
                <w:color w:val="auto"/>
                <w:kern w:val="0"/>
                <w:sz w:val="22"/>
                <w:szCs w:val="22"/>
                <w:highlight w:val="none"/>
                <w:lang w:bidi="ar"/>
              </w:rPr>
              <w:t>..</w:t>
            </w:r>
          </w:p>
        </w:tc>
        <w:tc>
          <w:tcPr>
            <w:tcW w:w="2535" w:type="dxa"/>
            <w:tcBorders>
              <w:top w:val="nil"/>
              <w:left w:val="nil"/>
              <w:bottom w:val="nil"/>
              <w:right w:val="nil"/>
            </w:tcBorders>
            <w:shd w:val="clear" w:color="auto" w:fill="FFFFFF"/>
            <w:vAlign w:val="center"/>
          </w:tcPr>
          <w:p w14:paraId="2F58202B">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605" w:type="dxa"/>
            <w:tcBorders>
              <w:top w:val="nil"/>
              <w:left w:val="nil"/>
              <w:bottom w:val="nil"/>
              <w:right w:val="nil"/>
            </w:tcBorders>
            <w:shd w:val="clear" w:color="auto" w:fill="FFFFFF"/>
            <w:vAlign w:val="center"/>
          </w:tcPr>
          <w:p w14:paraId="622C77FE">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c>
          <w:tcPr>
            <w:tcW w:w="2700" w:type="dxa"/>
            <w:tcBorders>
              <w:top w:val="nil"/>
              <w:left w:val="nil"/>
              <w:bottom w:val="nil"/>
              <w:right w:val="nil"/>
            </w:tcBorders>
            <w:shd w:val="clear" w:color="auto" w:fill="FFFFFF"/>
            <w:vAlign w:val="center"/>
          </w:tcPr>
          <w:p w14:paraId="09C5DF47">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 (ref)</w:t>
            </w:r>
          </w:p>
        </w:tc>
        <w:tc>
          <w:tcPr>
            <w:tcW w:w="1101" w:type="dxa"/>
            <w:tcBorders>
              <w:top w:val="nil"/>
              <w:left w:val="nil"/>
              <w:bottom w:val="nil"/>
              <w:right w:val="nil"/>
            </w:tcBorders>
            <w:shd w:val="clear" w:color="auto" w:fill="FFFFFF"/>
            <w:vAlign w:val="center"/>
          </w:tcPr>
          <w:p w14:paraId="7CD8E87E">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w:t>
            </w:r>
          </w:p>
        </w:tc>
      </w:tr>
      <w:tr w14:paraId="263262DD">
        <w:tblPrEx>
          <w:tblCellMar>
            <w:top w:w="0" w:type="dxa"/>
            <w:left w:w="108" w:type="dxa"/>
            <w:bottom w:w="0" w:type="dxa"/>
            <w:right w:w="108" w:type="dxa"/>
          </w:tblCellMar>
        </w:tblPrEx>
        <w:trPr>
          <w:trHeight w:val="817" w:hRule="atLeast"/>
          <w:jc w:val="center"/>
        </w:trPr>
        <w:tc>
          <w:tcPr>
            <w:tcW w:w="1351" w:type="dxa"/>
            <w:tcBorders>
              <w:top w:val="nil"/>
              <w:left w:val="nil"/>
              <w:bottom w:val="single" w:color="000000" w:sz="12" w:space="0"/>
              <w:right w:val="nil"/>
            </w:tcBorders>
            <w:shd w:val="clear" w:color="auto" w:fill="FFFFFF"/>
            <w:vAlign w:val="center"/>
          </w:tcPr>
          <w:p w14:paraId="4FFD2225">
            <w:pPr>
              <w:widowControl/>
              <w:spacing w:line="480" w:lineRule="auto"/>
              <w:jc w:val="center"/>
              <w:textAlignment w:val="bottom"/>
              <w:rPr>
                <w:rFonts w:ascii="Times New Roman" w:hAnsi="Times New Roman" w:eastAsia="等线" w:cs="Times New Roman"/>
                <w:b/>
                <w:bCs/>
                <w:color w:val="auto"/>
                <w:sz w:val="22"/>
                <w:highlight w:val="none"/>
              </w:rPr>
            </w:pPr>
            <w:r>
              <w:rPr>
                <w:rFonts w:ascii="Times New Roman" w:hAnsi="Times New Roman" w:eastAsia="等线" w:cs="Times New Roman"/>
                <w:b/>
                <w:bCs/>
                <w:color w:val="auto"/>
                <w:kern w:val="0"/>
                <w:sz w:val="22"/>
                <w:highlight w:val="none"/>
                <w:lang w:bidi="ar"/>
              </w:rPr>
              <w:t>Accelerated aging</w:t>
            </w:r>
          </w:p>
        </w:tc>
        <w:tc>
          <w:tcPr>
            <w:tcW w:w="2460" w:type="dxa"/>
            <w:tcBorders>
              <w:top w:val="nil"/>
              <w:left w:val="nil"/>
              <w:bottom w:val="single" w:color="000000" w:sz="12" w:space="0"/>
              <w:right w:val="nil"/>
            </w:tcBorders>
            <w:shd w:val="clear" w:color="auto" w:fill="FFFFFF"/>
            <w:vAlign w:val="center"/>
          </w:tcPr>
          <w:p w14:paraId="5CF48D15">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cs="Times New Roman"/>
                <w:color w:val="auto"/>
                <w:sz w:val="22"/>
                <w:szCs w:val="22"/>
                <w:highlight w:val="none"/>
                <w:lang w:bidi="ar"/>
              </w:rPr>
              <w:t>1.19(1.09-1.31)</w:t>
            </w:r>
          </w:p>
        </w:tc>
        <w:tc>
          <w:tcPr>
            <w:tcW w:w="1485" w:type="dxa"/>
            <w:tcBorders>
              <w:top w:val="nil"/>
              <w:left w:val="nil"/>
              <w:bottom w:val="single" w:color="000000" w:sz="12" w:space="0"/>
              <w:right w:val="nil"/>
            </w:tcBorders>
            <w:shd w:val="clear" w:color="auto" w:fill="FFFFFF"/>
            <w:vAlign w:val="center"/>
          </w:tcPr>
          <w:p w14:paraId="58A20DE0">
            <w:pPr>
              <w:widowControl/>
              <w:spacing w:line="480" w:lineRule="auto"/>
              <w:textAlignment w:val="center"/>
              <w:rPr>
                <w:rFonts w:hint="default" w:ascii="Times New Roman" w:hAnsi="Times New Roman" w:eastAsia="等线" w:cs="Times New Roman"/>
                <w:color w:val="auto"/>
                <w:sz w:val="22"/>
                <w:szCs w:val="22"/>
                <w:highlight w:val="none"/>
              </w:rPr>
            </w:pPr>
            <w:r>
              <w:rPr>
                <w:rFonts w:hint="default" w:ascii="Times New Roman" w:hAnsi="Times New Roman" w:eastAsia="宋体" w:cs="Times New Roman"/>
                <w:color w:val="auto"/>
                <w:kern w:val="0"/>
                <w:sz w:val="22"/>
                <w:szCs w:val="22"/>
                <w:highlight w:val="none"/>
                <w:lang w:bidi="ar"/>
              </w:rPr>
              <w:t>&lt;0.001</w:t>
            </w:r>
          </w:p>
        </w:tc>
        <w:tc>
          <w:tcPr>
            <w:tcW w:w="2535" w:type="dxa"/>
            <w:tcBorders>
              <w:top w:val="nil"/>
              <w:left w:val="nil"/>
              <w:bottom w:val="single" w:color="000000" w:sz="12" w:space="0"/>
              <w:right w:val="nil"/>
            </w:tcBorders>
            <w:shd w:val="clear" w:color="auto" w:fill="FFFFFF"/>
            <w:vAlign w:val="center"/>
          </w:tcPr>
          <w:p w14:paraId="52B07D89">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1.40(1.36-1.43)</w:t>
            </w:r>
          </w:p>
        </w:tc>
        <w:tc>
          <w:tcPr>
            <w:tcW w:w="1605" w:type="dxa"/>
            <w:tcBorders>
              <w:top w:val="nil"/>
              <w:left w:val="nil"/>
              <w:bottom w:val="single" w:color="000000" w:sz="12" w:space="0"/>
              <w:right w:val="nil"/>
            </w:tcBorders>
            <w:shd w:val="clear" w:color="auto" w:fill="FFFFFF"/>
            <w:vAlign w:val="center"/>
          </w:tcPr>
          <w:p w14:paraId="76E727F3">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&lt;0.001</w:t>
            </w:r>
          </w:p>
        </w:tc>
        <w:tc>
          <w:tcPr>
            <w:tcW w:w="2700" w:type="dxa"/>
            <w:tcBorders>
              <w:top w:val="nil"/>
              <w:left w:val="nil"/>
              <w:bottom w:val="single" w:color="000000" w:sz="12" w:space="0"/>
              <w:right w:val="nil"/>
            </w:tcBorders>
            <w:shd w:val="clear" w:color="auto" w:fill="FFFFFF"/>
            <w:vAlign w:val="center"/>
          </w:tcPr>
          <w:p w14:paraId="47634BB7">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1.24(0.94-1.63)</w:t>
            </w:r>
          </w:p>
        </w:tc>
        <w:tc>
          <w:tcPr>
            <w:tcW w:w="1101" w:type="dxa"/>
            <w:tcBorders>
              <w:top w:val="nil"/>
              <w:left w:val="nil"/>
              <w:bottom w:val="single" w:color="000000" w:sz="12" w:space="0"/>
              <w:right w:val="nil"/>
            </w:tcBorders>
            <w:shd w:val="clear" w:color="auto" w:fill="FFFFFF"/>
            <w:vAlign w:val="center"/>
          </w:tcPr>
          <w:p w14:paraId="0FC6DAD4">
            <w:pPr>
              <w:widowControl/>
              <w:spacing w:line="480" w:lineRule="auto"/>
              <w:jc w:val="center"/>
              <w:textAlignment w:val="bottom"/>
              <w:rPr>
                <w:rFonts w:ascii="Times New Roman" w:hAnsi="Times New Roman" w:eastAsia="等线" w:cs="Times New Roman"/>
                <w:color w:val="auto"/>
                <w:sz w:val="22"/>
                <w:highlight w:val="none"/>
              </w:rPr>
            </w:pPr>
            <w:r>
              <w:rPr>
                <w:rFonts w:ascii="Times New Roman" w:hAnsi="Times New Roman" w:eastAsia="等线" w:cs="Times New Roman"/>
                <w:color w:val="auto"/>
                <w:kern w:val="0"/>
                <w:sz w:val="22"/>
                <w:highlight w:val="none"/>
                <w:lang w:bidi="ar"/>
              </w:rPr>
              <w:t>0.1</w:t>
            </w:r>
            <w:r>
              <w:rPr>
                <w:rFonts w:hint="eastAsia" w:ascii="Times New Roman" w:hAnsi="Times New Roman" w:eastAsia="等线" w:cs="Times New Roman"/>
                <w:color w:val="auto"/>
                <w:kern w:val="0"/>
                <w:sz w:val="22"/>
                <w:highlight w:val="none"/>
                <w:lang w:bidi="ar"/>
              </w:rPr>
              <w:t>29</w:t>
            </w:r>
          </w:p>
        </w:tc>
      </w:tr>
    </w:tbl>
    <w:p w14:paraId="522EF904">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color w:val="auto"/>
          <w:sz w:val="22"/>
          <w:highlight w:val="none"/>
          <w:lang w:bidi="ar"/>
        </w:rPr>
        <w:t>*</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IBD: Inflammatory bowel disease; UC: Ulcerative colitis; CD: Crohn´s diseas</w:t>
      </w:r>
      <w:r>
        <w:rPr>
          <w:rFonts w:hint="eastAsia" w:ascii="Times New Roman" w:hAnsi="Times New Roman" w:cs="Times New Roman"/>
          <w:color w:val="auto"/>
          <w:sz w:val="22"/>
          <w:highlight w:val="none"/>
          <w:lang w:val="en-US" w:eastAsia="zh-CN" w:bidi="ar"/>
        </w:rPr>
        <w:t>e</w:t>
      </w:r>
    </w:p>
    <w:p w14:paraId="7878C8BC">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lang w:bidi="ar"/>
        </w:rPr>
        <w:t xml:space="preserve">* </w:t>
      </w:r>
      <w:r>
        <w:rPr>
          <w:rFonts w:ascii="Times New Roman" w:hAnsi="Times New Roman" w:cs="Times New Roman"/>
          <w:color w:val="auto"/>
          <w:sz w:val="22"/>
          <w:highlight w:val="none"/>
          <w:lang w:bidi="ar"/>
        </w:rPr>
        <w:t>Adjusted for age, sex, Ethnicity, Townsend Deprivation Index(TDI), education, smoking, alcohol, BMI, vegetable, fruit, environment, exercise, history of antibiotic, history of salicylic acid, history of corticosteroid, history of immunoregulation, history of cardiopathy, history of cancer, history of depression, history of anxiety, history of vitamin D deciency, history of appendectomy</w:t>
      </w:r>
      <w:r>
        <w:rPr>
          <w:rFonts w:hint="eastAsia" w:ascii="Times New Roman" w:hAnsi="Times New Roman" w:cs="Times New Roman"/>
          <w:color w:val="auto"/>
          <w:sz w:val="22"/>
          <w:highlight w:val="none"/>
          <w:lang w:val="en-US" w:eastAsia="zh-CN" w:bidi="ar"/>
        </w:rPr>
        <w:t xml:space="preserve">, </w:t>
      </w:r>
      <w:r>
        <w:rPr>
          <w:rFonts w:hint="eastAsia" w:ascii="Times New Roman" w:hAnsi="Times New Roman" w:cs="Times New Roman"/>
          <w:color w:val="auto"/>
          <w:sz w:val="22"/>
          <w:highlight w:val="none"/>
        </w:rPr>
        <w:t>genetic risk score for inflammatory bowel disease</w:t>
      </w:r>
      <w:r>
        <w:rPr>
          <w:rFonts w:ascii="Times New Roman" w:hAnsi="Times New Roman" w:cs="Times New Roman"/>
          <w:color w:val="auto"/>
          <w:sz w:val="22"/>
          <w:highlight w:val="none"/>
          <w:lang w:bidi="ar"/>
        </w:rPr>
        <w:t>.</w:t>
      </w:r>
    </w:p>
    <w:p w14:paraId="7B9D7636">
      <w:pPr>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lang w:bidi="ar"/>
        </w:rPr>
        <w:br w:type="page"/>
      </w:r>
    </w:p>
    <w:p w14:paraId="35AFC61F">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8</w:t>
      </w:r>
      <w:r>
        <w:rPr>
          <w:rFonts w:ascii="Times New Roman" w:hAnsi="Times New Roman" w:eastAsia="微软雅黑" w:cs="Times New Roman"/>
          <w:b/>
          <w:bCs/>
          <w:i/>
          <w:iCs/>
          <w:color w:val="auto"/>
          <w:sz w:val="22"/>
          <w:highlight w:val="none"/>
          <w:lang w:bidi="ar"/>
        </w:rPr>
        <w:t xml:space="preserve"> : </w:t>
      </w:r>
      <w:r>
        <w:rPr>
          <w:rFonts w:ascii="Times New Roman" w:hAnsi="Times New Roman" w:cs="Times New Roman"/>
          <w:b/>
          <w:bCs/>
          <w:i/>
          <w:iCs/>
          <w:color w:val="auto"/>
          <w:sz w:val="22"/>
          <w:highlight w:val="none"/>
          <w:lang w:bidi="ar"/>
        </w:rPr>
        <w:t>Association between PhenoAge</w:t>
      </w:r>
      <w:r>
        <w:rPr>
          <w:rFonts w:hint="eastAsia" w:ascii="Times New Roman" w:hAnsi="Times New Roman" w:cs="Times New Roman"/>
          <w:b/>
          <w:bCs/>
          <w:i/>
          <w:iCs/>
          <w:color w:val="auto"/>
          <w:sz w:val="22"/>
          <w:highlight w:val="none"/>
          <w:lang w:bidi="ar"/>
        </w:rPr>
        <w:t>Aceel</w:t>
      </w:r>
      <w:r>
        <w:rPr>
          <w:rFonts w:ascii="Times New Roman" w:hAnsi="Times New Roman" w:cs="Times New Roman"/>
          <w:b/>
          <w:bCs/>
          <w:i/>
          <w:iCs/>
          <w:color w:val="auto"/>
          <w:sz w:val="22"/>
          <w:highlight w:val="none"/>
          <w:lang w:bidi="ar"/>
        </w:rPr>
        <w:t xml:space="preserve"> and the dynamic transitions of IBD(CD/UC) and death.</w:t>
      </w:r>
    </w:p>
    <w:tbl>
      <w:tblPr>
        <w:tblStyle w:val="2"/>
        <w:tblW w:w="13607" w:type="dxa"/>
        <w:tblInd w:w="98" w:type="dxa"/>
        <w:tblLayout w:type="fixed"/>
        <w:tblCellMar>
          <w:top w:w="0" w:type="dxa"/>
          <w:left w:w="108" w:type="dxa"/>
          <w:bottom w:w="0" w:type="dxa"/>
          <w:right w:w="108" w:type="dxa"/>
        </w:tblCellMar>
      </w:tblPr>
      <w:tblGrid>
        <w:gridCol w:w="1712"/>
        <w:gridCol w:w="2475"/>
        <w:gridCol w:w="1500"/>
        <w:gridCol w:w="2520"/>
        <w:gridCol w:w="1620"/>
        <w:gridCol w:w="2685"/>
        <w:gridCol w:w="1095"/>
      </w:tblGrid>
      <w:tr w14:paraId="22D35AC5">
        <w:tblPrEx>
          <w:tblCellMar>
            <w:top w:w="0" w:type="dxa"/>
            <w:left w:w="108" w:type="dxa"/>
            <w:bottom w:w="0" w:type="dxa"/>
            <w:right w:w="108" w:type="dxa"/>
          </w:tblCellMar>
        </w:tblPrEx>
        <w:trPr>
          <w:trHeight w:val="556" w:hRule="atLeast"/>
        </w:trPr>
        <w:tc>
          <w:tcPr>
            <w:tcW w:w="1712" w:type="dxa"/>
            <w:tcBorders>
              <w:top w:val="single" w:color="000000" w:sz="12" w:space="0"/>
              <w:left w:val="nil"/>
              <w:bottom w:val="nil"/>
              <w:right w:val="nil"/>
            </w:tcBorders>
            <w:shd w:val="clear" w:color="auto" w:fill="auto"/>
            <w:noWrap/>
            <w:vAlign w:val="center"/>
          </w:tcPr>
          <w:p w14:paraId="1A6613EE">
            <w:pPr>
              <w:spacing w:line="480" w:lineRule="auto"/>
              <w:rPr>
                <w:rFonts w:ascii="Times New Roman" w:hAnsi="Times New Roman" w:eastAsia="宋体" w:cs="Times New Roman"/>
                <w:b/>
                <w:bCs/>
                <w:color w:val="auto"/>
                <w:szCs w:val="21"/>
                <w:highlight w:val="none"/>
              </w:rPr>
            </w:pPr>
          </w:p>
        </w:tc>
        <w:tc>
          <w:tcPr>
            <w:tcW w:w="3975" w:type="dxa"/>
            <w:gridSpan w:val="2"/>
            <w:tcBorders>
              <w:top w:val="single" w:color="000000" w:sz="12" w:space="0"/>
              <w:left w:val="single" w:color="F5F4F4" w:sz="8" w:space="0"/>
              <w:bottom w:val="single" w:color="C4C3D9" w:sz="8" w:space="0"/>
              <w:right w:val="single" w:color="F5F4F4" w:sz="8" w:space="0"/>
            </w:tcBorders>
            <w:shd w:val="clear" w:color="auto" w:fill="FFFFFF"/>
            <w:vAlign w:val="center"/>
          </w:tcPr>
          <w:p w14:paraId="3C53BB9E">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Baseline-IBD</w:t>
            </w:r>
          </w:p>
        </w:tc>
        <w:tc>
          <w:tcPr>
            <w:tcW w:w="4140" w:type="dxa"/>
            <w:gridSpan w:val="2"/>
            <w:tcBorders>
              <w:top w:val="single" w:color="000000" w:sz="12" w:space="0"/>
              <w:left w:val="nil"/>
              <w:bottom w:val="single" w:color="C4C3D9" w:sz="8" w:space="0"/>
              <w:right w:val="single" w:color="F5F4F4" w:sz="8" w:space="0"/>
            </w:tcBorders>
            <w:shd w:val="clear" w:color="auto" w:fill="FFFFFF"/>
            <w:vAlign w:val="center"/>
          </w:tcPr>
          <w:p w14:paraId="684C4F27">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Baseline-death</w:t>
            </w:r>
          </w:p>
        </w:tc>
        <w:tc>
          <w:tcPr>
            <w:tcW w:w="3780" w:type="dxa"/>
            <w:gridSpan w:val="2"/>
            <w:tcBorders>
              <w:top w:val="single" w:color="000000" w:sz="12" w:space="0"/>
              <w:left w:val="nil"/>
              <w:bottom w:val="nil"/>
              <w:right w:val="nil"/>
            </w:tcBorders>
            <w:shd w:val="clear" w:color="auto" w:fill="FFFFFF"/>
            <w:vAlign w:val="center"/>
          </w:tcPr>
          <w:p w14:paraId="6D911F4F">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IBD-death</w:t>
            </w:r>
          </w:p>
        </w:tc>
      </w:tr>
      <w:tr w14:paraId="70CE9FD9">
        <w:tblPrEx>
          <w:tblCellMar>
            <w:top w:w="0" w:type="dxa"/>
            <w:left w:w="108" w:type="dxa"/>
            <w:bottom w:w="0" w:type="dxa"/>
            <w:right w:w="108" w:type="dxa"/>
          </w:tblCellMar>
        </w:tblPrEx>
        <w:trPr>
          <w:trHeight w:val="418" w:hRule="atLeast"/>
        </w:trPr>
        <w:tc>
          <w:tcPr>
            <w:tcW w:w="1712" w:type="dxa"/>
            <w:tcBorders>
              <w:top w:val="nil"/>
              <w:left w:val="nil"/>
              <w:bottom w:val="single" w:color="000000" w:sz="12" w:space="0"/>
              <w:right w:val="nil"/>
            </w:tcBorders>
            <w:shd w:val="clear" w:color="auto" w:fill="auto"/>
            <w:noWrap/>
            <w:vAlign w:val="center"/>
          </w:tcPr>
          <w:p w14:paraId="07EFFD98">
            <w:pPr>
              <w:spacing w:line="480" w:lineRule="auto"/>
              <w:rPr>
                <w:rFonts w:ascii="Times New Roman" w:hAnsi="Times New Roman" w:eastAsia="宋体" w:cs="Times New Roman"/>
                <w:b/>
                <w:bCs/>
                <w:color w:val="auto"/>
                <w:szCs w:val="21"/>
                <w:highlight w:val="none"/>
              </w:rPr>
            </w:pPr>
          </w:p>
        </w:tc>
        <w:tc>
          <w:tcPr>
            <w:tcW w:w="2475" w:type="dxa"/>
            <w:tcBorders>
              <w:top w:val="single" w:color="000000" w:sz="12" w:space="0"/>
              <w:left w:val="nil"/>
              <w:bottom w:val="single" w:color="000000" w:sz="12" w:space="0"/>
              <w:right w:val="nil"/>
            </w:tcBorders>
            <w:shd w:val="clear" w:color="auto" w:fill="auto"/>
            <w:vAlign w:val="center"/>
          </w:tcPr>
          <w:p w14:paraId="5AA8B66E">
            <w:pPr>
              <w:widowControl/>
              <w:spacing w:line="480" w:lineRule="auto"/>
              <w:jc w:val="center"/>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HR</w:t>
            </w:r>
            <w:r>
              <w:rPr>
                <w:rFonts w:hint="eastAsia" w:ascii="Times New Roman" w:hAnsi="Times New Roman" w:eastAsia="宋体" w:cs="Times New Roman"/>
                <w:b/>
                <w:bCs/>
                <w:color w:val="auto"/>
                <w:kern w:val="0"/>
                <w:szCs w:val="21"/>
                <w:highlight w:val="none"/>
                <w:lang w:bidi="ar"/>
              </w:rPr>
              <w:t xml:space="preserve"> </w:t>
            </w:r>
            <w:r>
              <w:rPr>
                <w:rFonts w:ascii="Times New Roman" w:hAnsi="Times New Roman" w:eastAsia="宋体" w:cs="Times New Roman"/>
                <w:b/>
                <w:bCs/>
                <w:color w:val="auto"/>
                <w:kern w:val="0"/>
                <w:szCs w:val="21"/>
                <w:highlight w:val="none"/>
                <w:lang w:bidi="ar"/>
              </w:rPr>
              <w:t>(95% CI</w:t>
            </w:r>
            <w:r>
              <w:rPr>
                <w:rFonts w:hint="eastAsia" w:ascii="Times New Roman" w:hAnsi="Times New Roman" w:eastAsia="宋体" w:cs="Times New Roman"/>
                <w:b/>
                <w:bCs/>
                <w:color w:val="auto"/>
                <w:kern w:val="0"/>
                <w:szCs w:val="21"/>
                <w:highlight w:val="none"/>
                <w:lang w:bidi="ar"/>
              </w:rPr>
              <w:t>)</w:t>
            </w:r>
          </w:p>
        </w:tc>
        <w:tc>
          <w:tcPr>
            <w:tcW w:w="1500" w:type="dxa"/>
            <w:tcBorders>
              <w:top w:val="single" w:color="000000" w:sz="12" w:space="0"/>
              <w:left w:val="nil"/>
              <w:bottom w:val="single" w:color="000000" w:sz="12" w:space="0"/>
              <w:right w:val="nil"/>
            </w:tcBorders>
            <w:shd w:val="clear" w:color="auto" w:fill="auto"/>
            <w:vAlign w:val="center"/>
          </w:tcPr>
          <w:p w14:paraId="2BE2B1EA">
            <w:pPr>
              <w:widowControl/>
              <w:spacing w:line="480" w:lineRule="auto"/>
              <w:jc w:val="center"/>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i/>
                <w:iCs/>
                <w:color w:val="auto"/>
                <w:kern w:val="0"/>
                <w:szCs w:val="21"/>
                <w:highlight w:val="none"/>
                <w:lang w:bidi="ar"/>
              </w:rPr>
              <w:t>P</w:t>
            </w:r>
            <w:r>
              <w:rPr>
                <w:rFonts w:ascii="Times New Roman" w:hAnsi="Times New Roman" w:eastAsia="宋体" w:cs="Times New Roman"/>
                <w:b/>
                <w:bCs/>
                <w:color w:val="auto"/>
                <w:kern w:val="0"/>
                <w:szCs w:val="21"/>
                <w:highlight w:val="none"/>
                <w:lang w:bidi="ar"/>
              </w:rPr>
              <w:t>-value</w:t>
            </w:r>
          </w:p>
        </w:tc>
        <w:tc>
          <w:tcPr>
            <w:tcW w:w="2520" w:type="dxa"/>
            <w:tcBorders>
              <w:top w:val="single" w:color="000000" w:sz="12" w:space="0"/>
              <w:left w:val="nil"/>
              <w:bottom w:val="single" w:color="000000" w:sz="12" w:space="0"/>
              <w:right w:val="nil"/>
            </w:tcBorders>
            <w:shd w:val="clear" w:color="auto" w:fill="auto"/>
            <w:vAlign w:val="center"/>
          </w:tcPr>
          <w:p w14:paraId="3858D850">
            <w:pPr>
              <w:widowControl/>
              <w:spacing w:line="480" w:lineRule="auto"/>
              <w:jc w:val="center"/>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HR (95% CI</w:t>
            </w:r>
            <w:r>
              <w:rPr>
                <w:rFonts w:hint="eastAsia" w:ascii="Times New Roman" w:hAnsi="Times New Roman" w:eastAsia="宋体" w:cs="Times New Roman"/>
                <w:b/>
                <w:bCs/>
                <w:color w:val="auto"/>
                <w:kern w:val="0"/>
                <w:szCs w:val="21"/>
                <w:highlight w:val="none"/>
                <w:lang w:bidi="ar"/>
              </w:rPr>
              <w:t>)</w:t>
            </w:r>
          </w:p>
        </w:tc>
        <w:tc>
          <w:tcPr>
            <w:tcW w:w="1620" w:type="dxa"/>
            <w:tcBorders>
              <w:top w:val="single" w:color="000000" w:sz="12" w:space="0"/>
              <w:left w:val="nil"/>
              <w:bottom w:val="single" w:color="000000" w:sz="12" w:space="0"/>
              <w:right w:val="nil"/>
            </w:tcBorders>
            <w:shd w:val="clear" w:color="auto" w:fill="auto"/>
            <w:vAlign w:val="center"/>
          </w:tcPr>
          <w:p w14:paraId="476B039A">
            <w:pPr>
              <w:widowControl/>
              <w:spacing w:line="480" w:lineRule="auto"/>
              <w:jc w:val="center"/>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i/>
                <w:iCs/>
                <w:color w:val="auto"/>
                <w:kern w:val="0"/>
                <w:szCs w:val="21"/>
                <w:highlight w:val="none"/>
                <w:lang w:bidi="ar"/>
              </w:rPr>
              <w:t>P</w:t>
            </w:r>
            <w:r>
              <w:rPr>
                <w:rFonts w:ascii="Times New Roman" w:hAnsi="Times New Roman" w:eastAsia="宋体" w:cs="Times New Roman"/>
                <w:b/>
                <w:bCs/>
                <w:color w:val="auto"/>
                <w:kern w:val="0"/>
                <w:szCs w:val="21"/>
                <w:highlight w:val="none"/>
                <w:lang w:bidi="ar"/>
              </w:rPr>
              <w:t>-value</w:t>
            </w:r>
          </w:p>
        </w:tc>
        <w:tc>
          <w:tcPr>
            <w:tcW w:w="2685" w:type="dxa"/>
            <w:tcBorders>
              <w:top w:val="single" w:color="000000" w:sz="12" w:space="0"/>
              <w:left w:val="nil"/>
              <w:bottom w:val="single" w:color="000000" w:sz="12" w:space="0"/>
              <w:right w:val="nil"/>
            </w:tcBorders>
            <w:shd w:val="clear" w:color="auto" w:fill="auto"/>
            <w:vAlign w:val="center"/>
          </w:tcPr>
          <w:p w14:paraId="0A2F1026">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HR (95% CI</w:t>
            </w:r>
            <w:r>
              <w:rPr>
                <w:rFonts w:hint="eastAsia" w:ascii="Times New Roman" w:hAnsi="Times New Roman" w:eastAsia="宋体" w:cs="Times New Roman"/>
                <w:b/>
                <w:bCs/>
                <w:color w:val="auto"/>
                <w:kern w:val="0"/>
                <w:szCs w:val="21"/>
                <w:highlight w:val="none"/>
                <w:lang w:bidi="ar"/>
              </w:rPr>
              <w:t>)</w:t>
            </w:r>
          </w:p>
        </w:tc>
        <w:tc>
          <w:tcPr>
            <w:tcW w:w="1095" w:type="dxa"/>
            <w:tcBorders>
              <w:top w:val="single" w:color="000000" w:sz="12" w:space="0"/>
              <w:left w:val="nil"/>
              <w:bottom w:val="single" w:color="auto" w:sz="12" w:space="0"/>
              <w:right w:val="nil"/>
            </w:tcBorders>
            <w:shd w:val="clear" w:color="auto" w:fill="auto"/>
            <w:vAlign w:val="center"/>
          </w:tcPr>
          <w:p w14:paraId="5A61EEE8">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i/>
                <w:iCs/>
                <w:color w:val="auto"/>
                <w:kern w:val="0"/>
                <w:szCs w:val="21"/>
                <w:highlight w:val="none"/>
                <w:lang w:bidi="ar"/>
              </w:rPr>
              <w:t>P</w:t>
            </w:r>
            <w:r>
              <w:rPr>
                <w:rFonts w:ascii="Times New Roman" w:hAnsi="Times New Roman" w:eastAsia="宋体" w:cs="Times New Roman"/>
                <w:b/>
                <w:bCs/>
                <w:color w:val="auto"/>
                <w:kern w:val="0"/>
                <w:szCs w:val="21"/>
                <w:highlight w:val="none"/>
                <w:lang w:bidi="ar"/>
              </w:rPr>
              <w:t>-value</w:t>
            </w:r>
          </w:p>
        </w:tc>
      </w:tr>
      <w:tr w14:paraId="616B8310">
        <w:tblPrEx>
          <w:tblCellMar>
            <w:top w:w="0" w:type="dxa"/>
            <w:left w:w="108" w:type="dxa"/>
            <w:bottom w:w="0" w:type="dxa"/>
            <w:right w:w="108" w:type="dxa"/>
          </w:tblCellMar>
        </w:tblPrEx>
        <w:trPr>
          <w:trHeight w:val="525" w:hRule="atLeast"/>
        </w:trPr>
        <w:tc>
          <w:tcPr>
            <w:tcW w:w="13607" w:type="dxa"/>
            <w:gridSpan w:val="7"/>
            <w:tcBorders>
              <w:top w:val="nil"/>
              <w:left w:val="nil"/>
              <w:bottom w:val="nil"/>
              <w:right w:val="nil"/>
            </w:tcBorders>
            <w:shd w:val="clear" w:color="auto" w:fill="FFFFFF"/>
            <w:vAlign w:val="center"/>
          </w:tcPr>
          <w:p w14:paraId="10D3F889">
            <w:pPr>
              <w:spacing w:line="480" w:lineRule="auto"/>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kern w:val="0"/>
                <w:szCs w:val="21"/>
                <w:highlight w:val="none"/>
                <w:lang w:bidi="ar"/>
              </w:rPr>
              <w:t>PhenoAgeAccel</w:t>
            </w:r>
          </w:p>
        </w:tc>
      </w:tr>
      <w:tr w14:paraId="1702251E">
        <w:tblPrEx>
          <w:tblCellMar>
            <w:top w:w="0" w:type="dxa"/>
            <w:left w:w="108" w:type="dxa"/>
            <w:bottom w:w="0" w:type="dxa"/>
            <w:right w:w="108" w:type="dxa"/>
          </w:tblCellMar>
        </w:tblPrEx>
        <w:trPr>
          <w:trHeight w:val="444" w:hRule="atLeast"/>
        </w:trPr>
        <w:tc>
          <w:tcPr>
            <w:tcW w:w="1712" w:type="dxa"/>
            <w:tcBorders>
              <w:top w:val="nil"/>
              <w:left w:val="nil"/>
              <w:bottom w:val="nil"/>
              <w:right w:val="nil"/>
            </w:tcBorders>
            <w:shd w:val="clear" w:color="auto" w:fill="FFFFFF"/>
            <w:vAlign w:val="center"/>
          </w:tcPr>
          <w:p w14:paraId="2523C623">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 w:val="22"/>
                <w:szCs w:val="22"/>
                <w:highlight w:val="none"/>
                <w:lang w:bidi="ar"/>
              </w:rPr>
              <w:t>Continuous</w:t>
            </w:r>
          </w:p>
        </w:tc>
        <w:tc>
          <w:tcPr>
            <w:tcW w:w="2475" w:type="dxa"/>
            <w:tcBorders>
              <w:top w:val="nil"/>
              <w:left w:val="nil"/>
              <w:bottom w:val="nil"/>
              <w:right w:val="nil"/>
            </w:tcBorders>
            <w:shd w:val="clear" w:color="auto" w:fill="FFFFFF"/>
            <w:vAlign w:val="center"/>
          </w:tcPr>
          <w:p w14:paraId="4E7AAAD5">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1.06(1.05-1.07)</w:t>
            </w:r>
          </w:p>
        </w:tc>
        <w:tc>
          <w:tcPr>
            <w:tcW w:w="1500" w:type="dxa"/>
            <w:tcBorders>
              <w:top w:val="nil"/>
              <w:left w:val="nil"/>
              <w:bottom w:val="nil"/>
              <w:right w:val="nil"/>
            </w:tcBorders>
            <w:shd w:val="clear" w:color="auto" w:fill="FFFFFF"/>
            <w:vAlign w:val="center"/>
          </w:tcPr>
          <w:p w14:paraId="637BB709">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520" w:type="dxa"/>
            <w:tcBorders>
              <w:top w:val="nil"/>
              <w:left w:val="nil"/>
              <w:bottom w:val="nil"/>
              <w:right w:val="nil"/>
            </w:tcBorders>
            <w:shd w:val="clear" w:color="auto" w:fill="FFFFFF"/>
            <w:vAlign w:val="center"/>
          </w:tcPr>
          <w:p w14:paraId="0C869203">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1.06(1.06-1.06)</w:t>
            </w:r>
          </w:p>
        </w:tc>
        <w:tc>
          <w:tcPr>
            <w:tcW w:w="1620" w:type="dxa"/>
            <w:tcBorders>
              <w:top w:val="nil"/>
              <w:left w:val="nil"/>
              <w:bottom w:val="nil"/>
              <w:right w:val="nil"/>
            </w:tcBorders>
            <w:shd w:val="clear" w:color="auto" w:fill="FFFFFF"/>
            <w:vAlign w:val="center"/>
          </w:tcPr>
          <w:p w14:paraId="5C08CD7C">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nil"/>
              <w:right w:val="nil"/>
            </w:tcBorders>
            <w:shd w:val="clear" w:color="auto" w:fill="FFFFFF"/>
            <w:vAlign w:val="center"/>
          </w:tcPr>
          <w:p w14:paraId="34981D98">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1.06(1.04-1.08)</w:t>
            </w:r>
          </w:p>
        </w:tc>
        <w:tc>
          <w:tcPr>
            <w:tcW w:w="1095" w:type="dxa"/>
            <w:tcBorders>
              <w:top w:val="nil"/>
              <w:left w:val="nil"/>
              <w:bottom w:val="nil"/>
              <w:right w:val="nil"/>
            </w:tcBorders>
            <w:shd w:val="clear" w:color="auto" w:fill="FFFFFF"/>
            <w:vAlign w:val="center"/>
          </w:tcPr>
          <w:p w14:paraId="17D9CE06">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r>
      <w:tr w14:paraId="5F917C90">
        <w:tblPrEx>
          <w:tblCellMar>
            <w:top w:w="0" w:type="dxa"/>
            <w:left w:w="108" w:type="dxa"/>
            <w:bottom w:w="0" w:type="dxa"/>
            <w:right w:w="108" w:type="dxa"/>
          </w:tblCellMar>
        </w:tblPrEx>
        <w:trPr>
          <w:trHeight w:val="264" w:hRule="atLeast"/>
        </w:trPr>
        <w:tc>
          <w:tcPr>
            <w:tcW w:w="1712" w:type="dxa"/>
            <w:tcBorders>
              <w:top w:val="nil"/>
              <w:left w:val="nil"/>
              <w:bottom w:val="nil"/>
              <w:right w:val="nil"/>
            </w:tcBorders>
            <w:shd w:val="clear" w:color="auto" w:fill="FFFFFF"/>
            <w:vAlign w:val="center"/>
          </w:tcPr>
          <w:p w14:paraId="66E23EFF">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1</w:t>
            </w:r>
          </w:p>
        </w:tc>
        <w:tc>
          <w:tcPr>
            <w:tcW w:w="2475" w:type="dxa"/>
            <w:tcBorders>
              <w:top w:val="nil"/>
              <w:left w:val="nil"/>
              <w:bottom w:val="nil"/>
              <w:right w:val="nil"/>
            </w:tcBorders>
            <w:shd w:val="clear" w:color="auto" w:fill="FFFFFF"/>
            <w:vAlign w:val="center"/>
          </w:tcPr>
          <w:p w14:paraId="3814B0D1">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500" w:type="dxa"/>
            <w:tcBorders>
              <w:top w:val="nil"/>
              <w:left w:val="nil"/>
              <w:bottom w:val="nil"/>
              <w:right w:val="nil"/>
            </w:tcBorders>
            <w:shd w:val="clear" w:color="auto" w:fill="auto"/>
            <w:noWrap/>
            <w:vAlign w:val="center"/>
          </w:tcPr>
          <w:p w14:paraId="53EF2561">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c>
          <w:tcPr>
            <w:tcW w:w="2520" w:type="dxa"/>
            <w:tcBorders>
              <w:top w:val="nil"/>
              <w:left w:val="nil"/>
              <w:bottom w:val="nil"/>
              <w:right w:val="nil"/>
            </w:tcBorders>
            <w:shd w:val="clear" w:color="auto" w:fill="FFFFFF"/>
            <w:vAlign w:val="center"/>
          </w:tcPr>
          <w:p w14:paraId="187D16AD">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620" w:type="dxa"/>
            <w:tcBorders>
              <w:top w:val="nil"/>
              <w:left w:val="nil"/>
              <w:bottom w:val="nil"/>
              <w:right w:val="nil"/>
            </w:tcBorders>
            <w:shd w:val="clear" w:color="auto" w:fill="auto"/>
            <w:noWrap/>
            <w:vAlign w:val="center"/>
          </w:tcPr>
          <w:p w14:paraId="7F492B20">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c>
          <w:tcPr>
            <w:tcW w:w="2685" w:type="dxa"/>
            <w:tcBorders>
              <w:top w:val="nil"/>
              <w:left w:val="nil"/>
              <w:bottom w:val="nil"/>
              <w:right w:val="nil"/>
            </w:tcBorders>
            <w:shd w:val="clear" w:color="auto" w:fill="FFFFFF"/>
            <w:vAlign w:val="center"/>
          </w:tcPr>
          <w:p w14:paraId="0B2E3191">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095" w:type="dxa"/>
            <w:tcBorders>
              <w:top w:val="nil"/>
              <w:left w:val="nil"/>
              <w:bottom w:val="nil"/>
              <w:right w:val="nil"/>
            </w:tcBorders>
            <w:shd w:val="clear" w:color="auto" w:fill="auto"/>
            <w:noWrap/>
            <w:vAlign w:val="center"/>
          </w:tcPr>
          <w:p w14:paraId="317B58BD">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r>
      <w:tr w14:paraId="451513B6">
        <w:tblPrEx>
          <w:tblCellMar>
            <w:top w:w="0" w:type="dxa"/>
            <w:left w:w="108" w:type="dxa"/>
            <w:bottom w:w="0" w:type="dxa"/>
            <w:right w:w="108" w:type="dxa"/>
          </w:tblCellMar>
        </w:tblPrEx>
        <w:trPr>
          <w:trHeight w:val="113" w:hRule="atLeast"/>
        </w:trPr>
        <w:tc>
          <w:tcPr>
            <w:tcW w:w="1712" w:type="dxa"/>
            <w:tcBorders>
              <w:top w:val="nil"/>
              <w:left w:val="nil"/>
              <w:bottom w:val="nil"/>
              <w:right w:val="nil"/>
            </w:tcBorders>
            <w:shd w:val="clear" w:color="auto" w:fill="FFFFFF"/>
            <w:vAlign w:val="center"/>
          </w:tcPr>
          <w:p w14:paraId="493DB1D5">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2</w:t>
            </w:r>
          </w:p>
        </w:tc>
        <w:tc>
          <w:tcPr>
            <w:tcW w:w="2475" w:type="dxa"/>
            <w:tcBorders>
              <w:top w:val="nil"/>
              <w:left w:val="nil"/>
              <w:bottom w:val="nil"/>
              <w:right w:val="nil"/>
            </w:tcBorders>
            <w:shd w:val="clear" w:color="auto" w:fill="FFFFFF"/>
            <w:vAlign w:val="center"/>
          </w:tcPr>
          <w:p w14:paraId="145D1407">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1.25(1.12-1.40)</w:t>
            </w:r>
          </w:p>
        </w:tc>
        <w:tc>
          <w:tcPr>
            <w:tcW w:w="1500" w:type="dxa"/>
            <w:tcBorders>
              <w:top w:val="nil"/>
              <w:left w:val="nil"/>
              <w:bottom w:val="nil"/>
              <w:right w:val="nil"/>
            </w:tcBorders>
            <w:shd w:val="clear" w:color="auto" w:fill="auto"/>
            <w:noWrap/>
            <w:vAlign w:val="center"/>
          </w:tcPr>
          <w:p w14:paraId="31FFA9F6">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&lt;0.001</w:t>
            </w:r>
          </w:p>
        </w:tc>
        <w:tc>
          <w:tcPr>
            <w:tcW w:w="2520" w:type="dxa"/>
            <w:tcBorders>
              <w:top w:val="nil"/>
              <w:left w:val="nil"/>
              <w:bottom w:val="nil"/>
              <w:right w:val="nil"/>
            </w:tcBorders>
            <w:shd w:val="clear" w:color="auto" w:fill="FFFFFF"/>
            <w:vAlign w:val="center"/>
          </w:tcPr>
          <w:p w14:paraId="69C8D28C">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1.11(1.07-1.15)</w:t>
            </w:r>
          </w:p>
        </w:tc>
        <w:tc>
          <w:tcPr>
            <w:tcW w:w="1620" w:type="dxa"/>
            <w:tcBorders>
              <w:top w:val="nil"/>
              <w:left w:val="nil"/>
              <w:bottom w:val="nil"/>
              <w:right w:val="nil"/>
            </w:tcBorders>
            <w:shd w:val="clear" w:color="auto" w:fill="auto"/>
            <w:noWrap/>
            <w:vAlign w:val="center"/>
          </w:tcPr>
          <w:p w14:paraId="3700F12B">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nil"/>
              <w:right w:val="nil"/>
            </w:tcBorders>
            <w:shd w:val="clear" w:color="auto" w:fill="FFFFFF"/>
            <w:vAlign w:val="center"/>
          </w:tcPr>
          <w:p w14:paraId="250E50A5">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1.12(0.75-1.67)</w:t>
            </w:r>
          </w:p>
        </w:tc>
        <w:tc>
          <w:tcPr>
            <w:tcW w:w="1095" w:type="dxa"/>
            <w:tcBorders>
              <w:top w:val="nil"/>
              <w:left w:val="nil"/>
              <w:bottom w:val="nil"/>
              <w:right w:val="nil"/>
            </w:tcBorders>
            <w:shd w:val="clear" w:color="auto" w:fill="auto"/>
            <w:noWrap/>
            <w:vAlign w:val="center"/>
          </w:tcPr>
          <w:p w14:paraId="41A95B67">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0.586</w:t>
            </w:r>
          </w:p>
        </w:tc>
      </w:tr>
      <w:tr w14:paraId="79BBE719">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1E2EB4F0">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3</w:t>
            </w:r>
          </w:p>
        </w:tc>
        <w:tc>
          <w:tcPr>
            <w:tcW w:w="2475" w:type="dxa"/>
            <w:tcBorders>
              <w:top w:val="nil"/>
              <w:left w:val="nil"/>
              <w:bottom w:val="nil"/>
              <w:right w:val="nil"/>
            </w:tcBorders>
            <w:shd w:val="clear" w:color="auto" w:fill="FFFFFF"/>
            <w:vAlign w:val="center"/>
          </w:tcPr>
          <w:p w14:paraId="5CF7813A">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1.42(1.28-1.58)</w:t>
            </w:r>
          </w:p>
        </w:tc>
        <w:tc>
          <w:tcPr>
            <w:tcW w:w="1500" w:type="dxa"/>
            <w:tcBorders>
              <w:top w:val="nil"/>
              <w:left w:val="nil"/>
              <w:bottom w:val="nil"/>
              <w:right w:val="nil"/>
            </w:tcBorders>
            <w:shd w:val="clear" w:color="auto" w:fill="auto"/>
            <w:noWrap/>
            <w:vAlign w:val="center"/>
          </w:tcPr>
          <w:p w14:paraId="2253BC0B">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&lt;0.001</w:t>
            </w:r>
          </w:p>
        </w:tc>
        <w:tc>
          <w:tcPr>
            <w:tcW w:w="2520" w:type="dxa"/>
            <w:tcBorders>
              <w:top w:val="nil"/>
              <w:left w:val="nil"/>
              <w:bottom w:val="nil"/>
              <w:right w:val="nil"/>
            </w:tcBorders>
            <w:shd w:val="clear" w:color="auto" w:fill="FFFFFF"/>
            <w:vAlign w:val="center"/>
          </w:tcPr>
          <w:p w14:paraId="2FEF3BB2">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1.23(1.19-1.28)</w:t>
            </w:r>
          </w:p>
        </w:tc>
        <w:tc>
          <w:tcPr>
            <w:tcW w:w="1620" w:type="dxa"/>
            <w:tcBorders>
              <w:top w:val="nil"/>
              <w:left w:val="nil"/>
              <w:bottom w:val="nil"/>
              <w:right w:val="nil"/>
            </w:tcBorders>
            <w:shd w:val="clear" w:color="auto" w:fill="auto"/>
            <w:noWrap/>
            <w:vAlign w:val="center"/>
          </w:tcPr>
          <w:p w14:paraId="4EF021DC">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nil"/>
              <w:right w:val="nil"/>
            </w:tcBorders>
            <w:shd w:val="clear" w:color="auto" w:fill="FFFFFF"/>
            <w:vAlign w:val="center"/>
          </w:tcPr>
          <w:p w14:paraId="1B34E32B">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1.59(1.10-2.31)</w:t>
            </w:r>
          </w:p>
        </w:tc>
        <w:tc>
          <w:tcPr>
            <w:tcW w:w="1095" w:type="dxa"/>
            <w:tcBorders>
              <w:top w:val="nil"/>
              <w:left w:val="nil"/>
              <w:bottom w:val="nil"/>
              <w:right w:val="nil"/>
            </w:tcBorders>
            <w:shd w:val="clear" w:color="auto" w:fill="auto"/>
            <w:noWrap/>
            <w:vAlign w:val="center"/>
          </w:tcPr>
          <w:p w14:paraId="4D4CE3B9">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0.0</w:t>
            </w:r>
            <w:r>
              <w:rPr>
                <w:rFonts w:hint="eastAsia" w:ascii="Times New Roman" w:hAnsi="Times New Roman" w:eastAsia="宋体" w:cs="Times New Roman"/>
                <w:color w:val="auto"/>
                <w:kern w:val="0"/>
                <w:sz w:val="22"/>
                <w:szCs w:val="22"/>
                <w:highlight w:val="none"/>
                <w:lang w:bidi="ar"/>
              </w:rPr>
              <w:t>15</w:t>
            </w:r>
          </w:p>
        </w:tc>
      </w:tr>
      <w:tr w14:paraId="73110BE7">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46E49F4C">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4</w:t>
            </w:r>
          </w:p>
        </w:tc>
        <w:tc>
          <w:tcPr>
            <w:tcW w:w="2475" w:type="dxa"/>
            <w:tcBorders>
              <w:top w:val="nil"/>
              <w:left w:val="nil"/>
              <w:bottom w:val="nil"/>
              <w:right w:val="nil"/>
            </w:tcBorders>
            <w:shd w:val="clear" w:color="auto" w:fill="FFFFFF"/>
            <w:vAlign w:val="center"/>
          </w:tcPr>
          <w:p w14:paraId="44750D56">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1.96(1.76-2.17)</w:t>
            </w:r>
          </w:p>
        </w:tc>
        <w:tc>
          <w:tcPr>
            <w:tcW w:w="1500" w:type="dxa"/>
            <w:tcBorders>
              <w:top w:val="nil"/>
              <w:left w:val="nil"/>
              <w:bottom w:val="nil"/>
              <w:right w:val="nil"/>
            </w:tcBorders>
            <w:shd w:val="clear" w:color="auto" w:fill="auto"/>
            <w:noWrap/>
            <w:vAlign w:val="center"/>
          </w:tcPr>
          <w:p w14:paraId="362F15DA">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&lt;0.001</w:t>
            </w:r>
          </w:p>
        </w:tc>
        <w:tc>
          <w:tcPr>
            <w:tcW w:w="2520" w:type="dxa"/>
            <w:tcBorders>
              <w:top w:val="nil"/>
              <w:left w:val="nil"/>
              <w:bottom w:val="nil"/>
              <w:right w:val="nil"/>
            </w:tcBorders>
            <w:shd w:val="clear" w:color="auto" w:fill="FFFFFF"/>
            <w:vAlign w:val="center"/>
          </w:tcPr>
          <w:p w14:paraId="76A5C7B9">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1.80(1.7</w:t>
            </w:r>
            <w:r>
              <w:rPr>
                <w:rFonts w:hint="eastAsia" w:ascii="Times New Roman" w:hAnsi="Times New Roman" w:eastAsia="宋体" w:cs="Times New Roman"/>
                <w:color w:val="auto"/>
                <w:kern w:val="0"/>
                <w:sz w:val="22"/>
                <w:szCs w:val="22"/>
                <w:highlight w:val="none"/>
                <w:lang w:bidi="ar"/>
              </w:rPr>
              <w:t>5</w:t>
            </w:r>
            <w:r>
              <w:rPr>
                <w:rFonts w:ascii="Times New Roman" w:hAnsi="Times New Roman" w:eastAsia="宋体" w:cs="Times New Roman"/>
                <w:color w:val="auto"/>
                <w:kern w:val="0"/>
                <w:sz w:val="22"/>
                <w:szCs w:val="22"/>
                <w:highlight w:val="none"/>
                <w:lang w:bidi="ar"/>
              </w:rPr>
              <w:t>-1.87)</w:t>
            </w:r>
          </w:p>
        </w:tc>
        <w:tc>
          <w:tcPr>
            <w:tcW w:w="1620" w:type="dxa"/>
            <w:tcBorders>
              <w:top w:val="nil"/>
              <w:left w:val="nil"/>
              <w:bottom w:val="nil"/>
              <w:right w:val="nil"/>
            </w:tcBorders>
            <w:shd w:val="clear" w:color="auto" w:fill="auto"/>
            <w:noWrap/>
            <w:vAlign w:val="center"/>
          </w:tcPr>
          <w:p w14:paraId="62A1BE05">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nil"/>
              <w:right w:val="nil"/>
            </w:tcBorders>
            <w:shd w:val="clear" w:color="auto" w:fill="FFFFFF"/>
            <w:vAlign w:val="center"/>
          </w:tcPr>
          <w:p w14:paraId="3EB9ABDB">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1.86(1.31-2.65)</w:t>
            </w:r>
          </w:p>
        </w:tc>
        <w:tc>
          <w:tcPr>
            <w:tcW w:w="1095" w:type="dxa"/>
            <w:tcBorders>
              <w:top w:val="nil"/>
              <w:left w:val="nil"/>
              <w:bottom w:val="nil"/>
              <w:right w:val="nil"/>
            </w:tcBorders>
            <w:shd w:val="clear" w:color="auto" w:fill="auto"/>
            <w:noWrap/>
            <w:vAlign w:val="center"/>
          </w:tcPr>
          <w:p w14:paraId="5FFF1589">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r>
      <w:tr w14:paraId="5F036D74">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09F5C518">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Non-accelerated aging</w:t>
            </w:r>
          </w:p>
        </w:tc>
        <w:tc>
          <w:tcPr>
            <w:tcW w:w="2475" w:type="dxa"/>
            <w:tcBorders>
              <w:top w:val="nil"/>
              <w:left w:val="nil"/>
              <w:bottom w:val="nil"/>
              <w:right w:val="nil"/>
            </w:tcBorders>
            <w:shd w:val="clear" w:color="auto" w:fill="FFFFFF"/>
            <w:vAlign w:val="center"/>
          </w:tcPr>
          <w:p w14:paraId="79013AF0">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500" w:type="dxa"/>
            <w:tcBorders>
              <w:top w:val="nil"/>
              <w:left w:val="nil"/>
              <w:bottom w:val="nil"/>
              <w:right w:val="nil"/>
            </w:tcBorders>
            <w:shd w:val="clear" w:color="auto" w:fill="auto"/>
            <w:noWrap/>
            <w:vAlign w:val="center"/>
          </w:tcPr>
          <w:p w14:paraId="1B1E95A5">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c>
          <w:tcPr>
            <w:tcW w:w="2520" w:type="dxa"/>
            <w:tcBorders>
              <w:top w:val="nil"/>
              <w:left w:val="nil"/>
              <w:bottom w:val="nil"/>
              <w:right w:val="nil"/>
            </w:tcBorders>
            <w:shd w:val="clear" w:color="auto" w:fill="FFFFFF"/>
            <w:vAlign w:val="center"/>
          </w:tcPr>
          <w:p w14:paraId="0C1AFAFA">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620" w:type="dxa"/>
            <w:tcBorders>
              <w:top w:val="nil"/>
              <w:left w:val="nil"/>
              <w:bottom w:val="nil"/>
              <w:right w:val="nil"/>
            </w:tcBorders>
            <w:shd w:val="clear" w:color="auto" w:fill="auto"/>
            <w:noWrap/>
            <w:vAlign w:val="center"/>
          </w:tcPr>
          <w:p w14:paraId="73E22257">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c>
          <w:tcPr>
            <w:tcW w:w="2685" w:type="dxa"/>
            <w:tcBorders>
              <w:top w:val="nil"/>
              <w:left w:val="nil"/>
              <w:bottom w:val="nil"/>
              <w:right w:val="nil"/>
            </w:tcBorders>
            <w:shd w:val="clear" w:color="auto" w:fill="FFFFFF"/>
            <w:vAlign w:val="center"/>
          </w:tcPr>
          <w:p w14:paraId="244C276F">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095" w:type="dxa"/>
            <w:tcBorders>
              <w:top w:val="nil"/>
              <w:left w:val="nil"/>
              <w:bottom w:val="nil"/>
              <w:right w:val="nil"/>
            </w:tcBorders>
            <w:shd w:val="clear" w:color="auto" w:fill="auto"/>
            <w:noWrap/>
            <w:vAlign w:val="center"/>
          </w:tcPr>
          <w:p w14:paraId="746C1349">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r>
      <w:tr w14:paraId="30AC176B">
        <w:tblPrEx>
          <w:tblCellMar>
            <w:top w:w="0" w:type="dxa"/>
            <w:left w:w="108" w:type="dxa"/>
            <w:bottom w:w="0" w:type="dxa"/>
            <w:right w:w="108" w:type="dxa"/>
          </w:tblCellMar>
        </w:tblPrEx>
        <w:trPr>
          <w:trHeight w:val="541" w:hRule="atLeast"/>
        </w:trPr>
        <w:tc>
          <w:tcPr>
            <w:tcW w:w="1712" w:type="dxa"/>
            <w:tcBorders>
              <w:top w:val="nil"/>
              <w:left w:val="nil"/>
              <w:bottom w:val="nil"/>
              <w:right w:val="nil"/>
            </w:tcBorders>
            <w:shd w:val="clear" w:color="auto" w:fill="FFFFFF"/>
            <w:vAlign w:val="center"/>
          </w:tcPr>
          <w:p w14:paraId="7D59C2C6">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Accelerated aging</w:t>
            </w:r>
          </w:p>
        </w:tc>
        <w:tc>
          <w:tcPr>
            <w:tcW w:w="2475" w:type="dxa"/>
            <w:tcBorders>
              <w:top w:val="nil"/>
              <w:left w:val="nil"/>
              <w:bottom w:val="nil"/>
              <w:right w:val="nil"/>
            </w:tcBorders>
            <w:shd w:val="clear" w:color="auto" w:fill="FFFFFF"/>
            <w:vAlign w:val="center"/>
          </w:tcPr>
          <w:p w14:paraId="57625ED1">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1.57(1.46-1.69)</w:t>
            </w:r>
          </w:p>
        </w:tc>
        <w:tc>
          <w:tcPr>
            <w:tcW w:w="1500" w:type="dxa"/>
            <w:tcBorders>
              <w:top w:val="nil"/>
              <w:left w:val="nil"/>
              <w:bottom w:val="nil"/>
              <w:right w:val="nil"/>
            </w:tcBorders>
            <w:shd w:val="clear" w:color="auto" w:fill="auto"/>
            <w:noWrap/>
            <w:vAlign w:val="center"/>
          </w:tcPr>
          <w:p w14:paraId="43621A10">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&lt;0.001</w:t>
            </w:r>
          </w:p>
        </w:tc>
        <w:tc>
          <w:tcPr>
            <w:tcW w:w="2520" w:type="dxa"/>
            <w:tcBorders>
              <w:top w:val="nil"/>
              <w:left w:val="nil"/>
              <w:bottom w:val="nil"/>
              <w:right w:val="nil"/>
            </w:tcBorders>
            <w:shd w:val="clear" w:color="auto" w:fill="FFFFFF"/>
            <w:vAlign w:val="center"/>
          </w:tcPr>
          <w:p w14:paraId="1D00D674">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1.60(1.5</w:t>
            </w:r>
            <w:r>
              <w:rPr>
                <w:rFonts w:hint="eastAsia" w:ascii="Times New Roman" w:hAnsi="Times New Roman" w:eastAsia="宋体" w:cs="Times New Roman"/>
                <w:color w:val="auto"/>
                <w:kern w:val="0"/>
                <w:sz w:val="22"/>
                <w:szCs w:val="22"/>
                <w:highlight w:val="none"/>
                <w:lang w:bidi="ar"/>
              </w:rPr>
              <w:t>7</w:t>
            </w:r>
            <w:r>
              <w:rPr>
                <w:rFonts w:ascii="Times New Roman" w:hAnsi="Times New Roman" w:eastAsia="宋体" w:cs="Times New Roman"/>
                <w:color w:val="auto"/>
                <w:kern w:val="0"/>
                <w:sz w:val="22"/>
                <w:szCs w:val="22"/>
                <w:highlight w:val="none"/>
                <w:lang w:bidi="ar"/>
              </w:rPr>
              <w:t>-1.64)</w:t>
            </w:r>
          </w:p>
        </w:tc>
        <w:tc>
          <w:tcPr>
            <w:tcW w:w="1620" w:type="dxa"/>
            <w:tcBorders>
              <w:top w:val="nil"/>
              <w:left w:val="nil"/>
              <w:bottom w:val="nil"/>
              <w:right w:val="nil"/>
            </w:tcBorders>
            <w:shd w:val="clear" w:color="auto" w:fill="auto"/>
            <w:noWrap/>
            <w:vAlign w:val="center"/>
          </w:tcPr>
          <w:p w14:paraId="0A66D285">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nil"/>
              <w:right w:val="nil"/>
            </w:tcBorders>
            <w:shd w:val="clear" w:color="auto" w:fill="FFFFFF"/>
            <w:vAlign w:val="center"/>
          </w:tcPr>
          <w:p w14:paraId="7559683F">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1.44(1.17-1.77)</w:t>
            </w:r>
          </w:p>
        </w:tc>
        <w:tc>
          <w:tcPr>
            <w:tcW w:w="1095" w:type="dxa"/>
            <w:tcBorders>
              <w:top w:val="nil"/>
              <w:left w:val="nil"/>
              <w:bottom w:val="nil"/>
              <w:right w:val="nil"/>
            </w:tcBorders>
            <w:shd w:val="clear" w:color="auto" w:fill="auto"/>
            <w:noWrap/>
            <w:vAlign w:val="center"/>
          </w:tcPr>
          <w:p w14:paraId="4E686B40">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r>
      <w:tr w14:paraId="22F67C26">
        <w:tblPrEx>
          <w:tblCellMar>
            <w:top w:w="0" w:type="dxa"/>
            <w:left w:w="108" w:type="dxa"/>
            <w:bottom w:w="0" w:type="dxa"/>
            <w:right w:w="108" w:type="dxa"/>
          </w:tblCellMar>
        </w:tblPrEx>
        <w:trPr>
          <w:trHeight w:val="386" w:hRule="atLeast"/>
        </w:trPr>
        <w:tc>
          <w:tcPr>
            <w:tcW w:w="1712" w:type="dxa"/>
            <w:tcBorders>
              <w:top w:val="nil"/>
              <w:left w:val="nil"/>
              <w:bottom w:val="nil"/>
              <w:right w:val="nil"/>
            </w:tcBorders>
            <w:shd w:val="clear" w:color="auto" w:fill="FFFFFF"/>
            <w:vAlign w:val="center"/>
          </w:tcPr>
          <w:p w14:paraId="179F8BD6">
            <w:pPr>
              <w:spacing w:line="480" w:lineRule="auto"/>
              <w:rPr>
                <w:rFonts w:ascii="Times New Roman" w:hAnsi="Times New Roman" w:eastAsia="宋体" w:cs="Times New Roman"/>
                <w:color w:val="auto"/>
                <w:szCs w:val="21"/>
                <w:highlight w:val="none"/>
              </w:rPr>
            </w:pPr>
          </w:p>
        </w:tc>
        <w:tc>
          <w:tcPr>
            <w:tcW w:w="3975" w:type="dxa"/>
            <w:gridSpan w:val="2"/>
            <w:tcBorders>
              <w:top w:val="single" w:color="F5F4F4" w:sz="8" w:space="0"/>
              <w:left w:val="single" w:color="F5F4F4" w:sz="8" w:space="0"/>
              <w:bottom w:val="nil"/>
              <w:right w:val="single" w:color="F5F4F4" w:sz="8" w:space="0"/>
            </w:tcBorders>
            <w:shd w:val="clear" w:color="auto" w:fill="FFFFFF"/>
            <w:vAlign w:val="center"/>
          </w:tcPr>
          <w:p w14:paraId="41BCB307">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Baseline-CD</w:t>
            </w:r>
          </w:p>
        </w:tc>
        <w:tc>
          <w:tcPr>
            <w:tcW w:w="4140" w:type="dxa"/>
            <w:gridSpan w:val="2"/>
            <w:tcBorders>
              <w:top w:val="single" w:color="F5F4F4" w:sz="8" w:space="0"/>
              <w:left w:val="nil"/>
              <w:bottom w:val="nil"/>
              <w:right w:val="single" w:color="F5F4F4" w:sz="8" w:space="0"/>
            </w:tcBorders>
            <w:shd w:val="clear" w:color="auto" w:fill="FFFFFF"/>
            <w:vAlign w:val="center"/>
          </w:tcPr>
          <w:p w14:paraId="1312BD9F">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Baseline-death</w:t>
            </w:r>
          </w:p>
        </w:tc>
        <w:tc>
          <w:tcPr>
            <w:tcW w:w="3780" w:type="dxa"/>
            <w:gridSpan w:val="2"/>
            <w:tcBorders>
              <w:top w:val="nil"/>
              <w:left w:val="nil"/>
              <w:bottom w:val="nil"/>
              <w:right w:val="nil"/>
            </w:tcBorders>
            <w:shd w:val="clear" w:color="auto" w:fill="FFFFFF"/>
            <w:vAlign w:val="center"/>
          </w:tcPr>
          <w:p w14:paraId="21B348C8">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CD-death</w:t>
            </w:r>
          </w:p>
        </w:tc>
      </w:tr>
      <w:tr w14:paraId="55B6E224">
        <w:tblPrEx>
          <w:tblCellMar>
            <w:top w:w="0" w:type="dxa"/>
            <w:left w:w="108" w:type="dxa"/>
            <w:bottom w:w="0" w:type="dxa"/>
            <w:right w:w="108" w:type="dxa"/>
          </w:tblCellMar>
        </w:tblPrEx>
        <w:trPr>
          <w:trHeight w:val="258" w:hRule="atLeast"/>
        </w:trPr>
        <w:tc>
          <w:tcPr>
            <w:tcW w:w="1712" w:type="dxa"/>
            <w:tcBorders>
              <w:top w:val="nil"/>
              <w:left w:val="nil"/>
              <w:bottom w:val="nil"/>
              <w:right w:val="nil"/>
            </w:tcBorders>
            <w:shd w:val="clear" w:color="auto" w:fill="FFFFFF"/>
            <w:vAlign w:val="center"/>
          </w:tcPr>
          <w:p w14:paraId="1F8EFF02">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 w:val="22"/>
                <w:szCs w:val="22"/>
                <w:highlight w:val="none"/>
                <w:lang w:bidi="ar"/>
              </w:rPr>
              <w:t>Continuous</w:t>
            </w:r>
          </w:p>
        </w:tc>
        <w:tc>
          <w:tcPr>
            <w:tcW w:w="2475" w:type="dxa"/>
            <w:tcBorders>
              <w:top w:val="nil"/>
              <w:left w:val="nil"/>
              <w:bottom w:val="nil"/>
              <w:right w:val="nil"/>
            </w:tcBorders>
            <w:shd w:val="clear" w:color="auto" w:fill="FFFFFF"/>
            <w:vAlign w:val="center"/>
          </w:tcPr>
          <w:p w14:paraId="24F72A57">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1.08(1.07-1.10)</w:t>
            </w:r>
          </w:p>
        </w:tc>
        <w:tc>
          <w:tcPr>
            <w:tcW w:w="1500" w:type="dxa"/>
            <w:tcBorders>
              <w:top w:val="nil"/>
              <w:left w:val="nil"/>
              <w:bottom w:val="nil"/>
              <w:right w:val="nil"/>
            </w:tcBorders>
            <w:shd w:val="clear" w:color="auto" w:fill="FFFFFF"/>
            <w:vAlign w:val="center"/>
          </w:tcPr>
          <w:p w14:paraId="2486E8AF">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&lt;0.001</w:t>
            </w:r>
          </w:p>
        </w:tc>
        <w:tc>
          <w:tcPr>
            <w:tcW w:w="2520" w:type="dxa"/>
            <w:tcBorders>
              <w:top w:val="nil"/>
              <w:left w:val="nil"/>
              <w:bottom w:val="nil"/>
              <w:right w:val="nil"/>
            </w:tcBorders>
            <w:shd w:val="clear" w:color="auto" w:fill="FFFFFF"/>
            <w:vAlign w:val="center"/>
          </w:tcPr>
          <w:p w14:paraId="4FB63EAD">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1.06 (1.06-1.06)</w:t>
            </w:r>
          </w:p>
        </w:tc>
        <w:tc>
          <w:tcPr>
            <w:tcW w:w="1620" w:type="dxa"/>
            <w:tcBorders>
              <w:top w:val="nil"/>
              <w:left w:val="nil"/>
              <w:bottom w:val="nil"/>
              <w:right w:val="nil"/>
            </w:tcBorders>
            <w:shd w:val="clear" w:color="auto" w:fill="FFFFFF"/>
            <w:vAlign w:val="center"/>
          </w:tcPr>
          <w:p w14:paraId="67EEE624">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&lt;0.001</w:t>
            </w:r>
          </w:p>
        </w:tc>
        <w:tc>
          <w:tcPr>
            <w:tcW w:w="2685" w:type="dxa"/>
            <w:tcBorders>
              <w:top w:val="nil"/>
              <w:left w:val="nil"/>
              <w:bottom w:val="nil"/>
              <w:right w:val="nil"/>
            </w:tcBorders>
            <w:shd w:val="clear" w:color="auto" w:fill="FFFFFF"/>
            <w:vAlign w:val="center"/>
          </w:tcPr>
          <w:p w14:paraId="747207B5">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1.06(1.02-1.09)</w:t>
            </w:r>
          </w:p>
        </w:tc>
        <w:tc>
          <w:tcPr>
            <w:tcW w:w="1095" w:type="dxa"/>
            <w:tcBorders>
              <w:top w:val="nil"/>
              <w:left w:val="nil"/>
              <w:bottom w:val="nil"/>
              <w:right w:val="nil"/>
            </w:tcBorders>
            <w:shd w:val="clear" w:color="auto" w:fill="FFFFFF"/>
            <w:vAlign w:val="center"/>
          </w:tcPr>
          <w:p w14:paraId="603119C4">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&lt;0.001</w:t>
            </w:r>
          </w:p>
        </w:tc>
      </w:tr>
      <w:tr w14:paraId="4C5F1720">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3F6A43EC">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1</w:t>
            </w:r>
          </w:p>
        </w:tc>
        <w:tc>
          <w:tcPr>
            <w:tcW w:w="2475" w:type="dxa"/>
            <w:tcBorders>
              <w:top w:val="nil"/>
              <w:left w:val="nil"/>
              <w:bottom w:val="nil"/>
              <w:right w:val="nil"/>
            </w:tcBorders>
            <w:shd w:val="clear" w:color="auto" w:fill="FFFFFF"/>
            <w:vAlign w:val="center"/>
          </w:tcPr>
          <w:p w14:paraId="666E7C6B">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1 (ref)</w:t>
            </w:r>
          </w:p>
        </w:tc>
        <w:tc>
          <w:tcPr>
            <w:tcW w:w="1500" w:type="dxa"/>
            <w:tcBorders>
              <w:top w:val="nil"/>
              <w:left w:val="nil"/>
              <w:bottom w:val="nil"/>
              <w:right w:val="nil"/>
            </w:tcBorders>
            <w:shd w:val="clear" w:color="auto" w:fill="FFFFFF"/>
            <w:vAlign w:val="center"/>
          </w:tcPr>
          <w:p w14:paraId="107500B3">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w:t>
            </w:r>
          </w:p>
        </w:tc>
        <w:tc>
          <w:tcPr>
            <w:tcW w:w="2520" w:type="dxa"/>
            <w:tcBorders>
              <w:top w:val="nil"/>
              <w:left w:val="nil"/>
              <w:bottom w:val="nil"/>
              <w:right w:val="nil"/>
            </w:tcBorders>
            <w:shd w:val="clear" w:color="auto" w:fill="FFFFFF"/>
            <w:vAlign w:val="center"/>
          </w:tcPr>
          <w:p w14:paraId="4E64DDB4">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 (ref)</w:t>
            </w:r>
          </w:p>
        </w:tc>
        <w:tc>
          <w:tcPr>
            <w:tcW w:w="1620" w:type="dxa"/>
            <w:tcBorders>
              <w:top w:val="nil"/>
              <w:left w:val="nil"/>
              <w:bottom w:val="nil"/>
              <w:right w:val="nil"/>
            </w:tcBorders>
            <w:shd w:val="clear" w:color="auto" w:fill="FFFFFF"/>
            <w:vAlign w:val="center"/>
          </w:tcPr>
          <w:p w14:paraId="7899DD7E">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w:t>
            </w:r>
          </w:p>
        </w:tc>
        <w:tc>
          <w:tcPr>
            <w:tcW w:w="2685" w:type="dxa"/>
            <w:tcBorders>
              <w:top w:val="nil"/>
              <w:left w:val="nil"/>
              <w:bottom w:val="nil"/>
              <w:right w:val="nil"/>
            </w:tcBorders>
            <w:shd w:val="clear" w:color="auto" w:fill="FFFFFF"/>
            <w:vAlign w:val="center"/>
          </w:tcPr>
          <w:p w14:paraId="4203D4B3">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 (ref)</w:t>
            </w:r>
          </w:p>
        </w:tc>
        <w:tc>
          <w:tcPr>
            <w:tcW w:w="1095" w:type="dxa"/>
            <w:tcBorders>
              <w:top w:val="nil"/>
              <w:left w:val="nil"/>
              <w:bottom w:val="nil"/>
              <w:right w:val="nil"/>
            </w:tcBorders>
            <w:shd w:val="clear" w:color="auto" w:fill="FFFFFF"/>
            <w:vAlign w:val="center"/>
          </w:tcPr>
          <w:p w14:paraId="3E8929A0">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w:t>
            </w:r>
          </w:p>
        </w:tc>
      </w:tr>
      <w:tr w14:paraId="4F204635">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4897D066">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2</w:t>
            </w:r>
          </w:p>
        </w:tc>
        <w:tc>
          <w:tcPr>
            <w:tcW w:w="2475" w:type="dxa"/>
            <w:tcBorders>
              <w:top w:val="nil"/>
              <w:left w:val="nil"/>
              <w:bottom w:val="nil"/>
              <w:right w:val="nil"/>
            </w:tcBorders>
            <w:shd w:val="clear" w:color="auto" w:fill="FFFFFF"/>
            <w:vAlign w:val="center"/>
          </w:tcPr>
          <w:p w14:paraId="3CA6AE7E">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1.31(1.09-1.57)</w:t>
            </w:r>
          </w:p>
        </w:tc>
        <w:tc>
          <w:tcPr>
            <w:tcW w:w="1500" w:type="dxa"/>
            <w:tcBorders>
              <w:top w:val="nil"/>
              <w:left w:val="nil"/>
              <w:bottom w:val="nil"/>
              <w:right w:val="nil"/>
            </w:tcBorders>
            <w:shd w:val="clear" w:color="auto" w:fill="FFFFFF"/>
            <w:vAlign w:val="center"/>
          </w:tcPr>
          <w:p w14:paraId="1C8258C7">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0.004</w:t>
            </w:r>
          </w:p>
        </w:tc>
        <w:tc>
          <w:tcPr>
            <w:tcW w:w="2520" w:type="dxa"/>
            <w:tcBorders>
              <w:top w:val="nil"/>
              <w:left w:val="nil"/>
              <w:bottom w:val="nil"/>
              <w:right w:val="nil"/>
            </w:tcBorders>
            <w:shd w:val="clear" w:color="auto" w:fill="FFFFFF"/>
            <w:vAlign w:val="center"/>
          </w:tcPr>
          <w:p w14:paraId="7F51D54C">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1.11(1.07-1.15)</w:t>
            </w:r>
          </w:p>
        </w:tc>
        <w:tc>
          <w:tcPr>
            <w:tcW w:w="1620" w:type="dxa"/>
            <w:tcBorders>
              <w:top w:val="nil"/>
              <w:left w:val="nil"/>
              <w:bottom w:val="nil"/>
              <w:right w:val="nil"/>
            </w:tcBorders>
            <w:shd w:val="clear" w:color="auto" w:fill="FFFFFF"/>
            <w:vAlign w:val="center"/>
          </w:tcPr>
          <w:p w14:paraId="6006A6D0">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&lt;0.001</w:t>
            </w:r>
          </w:p>
        </w:tc>
        <w:tc>
          <w:tcPr>
            <w:tcW w:w="2685" w:type="dxa"/>
            <w:tcBorders>
              <w:top w:val="nil"/>
              <w:left w:val="nil"/>
              <w:bottom w:val="nil"/>
              <w:right w:val="nil"/>
            </w:tcBorders>
            <w:shd w:val="clear" w:color="auto" w:fill="FFFFFF"/>
            <w:vAlign w:val="center"/>
          </w:tcPr>
          <w:p w14:paraId="77D38A34">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2.19(1.13-4.22)</w:t>
            </w:r>
          </w:p>
        </w:tc>
        <w:tc>
          <w:tcPr>
            <w:tcW w:w="1095" w:type="dxa"/>
            <w:tcBorders>
              <w:top w:val="nil"/>
              <w:left w:val="nil"/>
              <w:bottom w:val="nil"/>
              <w:right w:val="nil"/>
            </w:tcBorders>
            <w:shd w:val="clear" w:color="auto" w:fill="FFFFFF"/>
            <w:vAlign w:val="center"/>
          </w:tcPr>
          <w:p w14:paraId="5347F32E">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 xml:space="preserve">0.020 </w:t>
            </w:r>
          </w:p>
        </w:tc>
      </w:tr>
      <w:tr w14:paraId="4C0DBD8D">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248D8DD6">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3</w:t>
            </w:r>
          </w:p>
        </w:tc>
        <w:tc>
          <w:tcPr>
            <w:tcW w:w="2475" w:type="dxa"/>
            <w:tcBorders>
              <w:top w:val="nil"/>
              <w:left w:val="nil"/>
              <w:bottom w:val="nil"/>
              <w:right w:val="nil"/>
            </w:tcBorders>
            <w:shd w:val="clear" w:color="auto" w:fill="FFFFFF"/>
            <w:vAlign w:val="center"/>
          </w:tcPr>
          <w:p w14:paraId="571639DD">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1.50(1.26-1.80)</w:t>
            </w:r>
          </w:p>
        </w:tc>
        <w:tc>
          <w:tcPr>
            <w:tcW w:w="1500" w:type="dxa"/>
            <w:tcBorders>
              <w:top w:val="nil"/>
              <w:left w:val="nil"/>
              <w:bottom w:val="nil"/>
              <w:right w:val="nil"/>
            </w:tcBorders>
            <w:shd w:val="clear" w:color="auto" w:fill="FFFFFF"/>
            <w:vAlign w:val="center"/>
          </w:tcPr>
          <w:p w14:paraId="163E7C36">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&lt;0.001</w:t>
            </w:r>
          </w:p>
        </w:tc>
        <w:tc>
          <w:tcPr>
            <w:tcW w:w="2520" w:type="dxa"/>
            <w:tcBorders>
              <w:top w:val="nil"/>
              <w:left w:val="nil"/>
              <w:bottom w:val="nil"/>
              <w:right w:val="nil"/>
            </w:tcBorders>
            <w:shd w:val="clear" w:color="auto" w:fill="FFFFFF"/>
            <w:vAlign w:val="center"/>
          </w:tcPr>
          <w:p w14:paraId="151A1FC2">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1.2</w:t>
            </w:r>
            <w:r>
              <w:rPr>
                <w:rFonts w:hint="eastAsia" w:ascii="Times New Roman" w:hAnsi="Times New Roman" w:eastAsia="宋体" w:cs="Times New Roman"/>
                <w:color w:val="auto"/>
                <w:kern w:val="0"/>
                <w:szCs w:val="21"/>
                <w:highlight w:val="none"/>
                <w:lang w:bidi="ar"/>
              </w:rPr>
              <w:t>4</w:t>
            </w:r>
            <w:r>
              <w:rPr>
                <w:rFonts w:ascii="Times New Roman" w:hAnsi="Times New Roman" w:eastAsia="宋体" w:cs="Times New Roman"/>
                <w:color w:val="auto"/>
                <w:kern w:val="0"/>
                <w:szCs w:val="21"/>
                <w:highlight w:val="none"/>
                <w:lang w:bidi="ar"/>
              </w:rPr>
              <w:t>(1.19-1.28)</w:t>
            </w:r>
          </w:p>
        </w:tc>
        <w:tc>
          <w:tcPr>
            <w:tcW w:w="1620" w:type="dxa"/>
            <w:tcBorders>
              <w:top w:val="nil"/>
              <w:left w:val="nil"/>
              <w:bottom w:val="nil"/>
              <w:right w:val="nil"/>
            </w:tcBorders>
            <w:shd w:val="clear" w:color="auto" w:fill="FFFFFF"/>
            <w:vAlign w:val="center"/>
          </w:tcPr>
          <w:p w14:paraId="25E301AA">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&lt;0.001</w:t>
            </w:r>
          </w:p>
        </w:tc>
        <w:tc>
          <w:tcPr>
            <w:tcW w:w="2685" w:type="dxa"/>
            <w:tcBorders>
              <w:top w:val="nil"/>
              <w:left w:val="nil"/>
              <w:bottom w:val="nil"/>
              <w:right w:val="nil"/>
            </w:tcBorders>
            <w:shd w:val="clear" w:color="auto" w:fill="FFFFFF"/>
            <w:vAlign w:val="center"/>
          </w:tcPr>
          <w:p w14:paraId="5EA74CF5">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1.97(1.02-3.79)</w:t>
            </w:r>
          </w:p>
        </w:tc>
        <w:tc>
          <w:tcPr>
            <w:tcW w:w="1095" w:type="dxa"/>
            <w:tcBorders>
              <w:top w:val="nil"/>
              <w:left w:val="nil"/>
              <w:bottom w:val="nil"/>
              <w:right w:val="nil"/>
            </w:tcBorders>
            <w:shd w:val="clear" w:color="auto" w:fill="FFFFFF"/>
            <w:vAlign w:val="center"/>
          </w:tcPr>
          <w:p w14:paraId="2635CB72">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0.043</w:t>
            </w:r>
          </w:p>
        </w:tc>
      </w:tr>
      <w:tr w14:paraId="1C97F546">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13043C91">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4</w:t>
            </w:r>
          </w:p>
        </w:tc>
        <w:tc>
          <w:tcPr>
            <w:tcW w:w="2475" w:type="dxa"/>
            <w:tcBorders>
              <w:top w:val="nil"/>
              <w:left w:val="nil"/>
              <w:bottom w:val="nil"/>
              <w:right w:val="nil"/>
            </w:tcBorders>
            <w:shd w:val="clear" w:color="auto" w:fill="FFFFFF"/>
            <w:vAlign w:val="center"/>
          </w:tcPr>
          <w:p w14:paraId="39ACAE21">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2.47(2.09-2.92)</w:t>
            </w:r>
          </w:p>
        </w:tc>
        <w:tc>
          <w:tcPr>
            <w:tcW w:w="1500" w:type="dxa"/>
            <w:tcBorders>
              <w:top w:val="nil"/>
              <w:left w:val="nil"/>
              <w:bottom w:val="nil"/>
              <w:right w:val="nil"/>
            </w:tcBorders>
            <w:shd w:val="clear" w:color="auto" w:fill="FFFFFF"/>
            <w:vAlign w:val="center"/>
          </w:tcPr>
          <w:p w14:paraId="465BE06C">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&lt;0.001</w:t>
            </w:r>
          </w:p>
        </w:tc>
        <w:tc>
          <w:tcPr>
            <w:tcW w:w="2520" w:type="dxa"/>
            <w:tcBorders>
              <w:top w:val="nil"/>
              <w:left w:val="nil"/>
              <w:bottom w:val="nil"/>
              <w:right w:val="nil"/>
            </w:tcBorders>
            <w:shd w:val="clear" w:color="auto" w:fill="FFFFFF"/>
            <w:vAlign w:val="center"/>
          </w:tcPr>
          <w:p w14:paraId="68AA9C12">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1.81(1.75-1.87)</w:t>
            </w:r>
          </w:p>
        </w:tc>
        <w:tc>
          <w:tcPr>
            <w:tcW w:w="1620" w:type="dxa"/>
            <w:tcBorders>
              <w:top w:val="nil"/>
              <w:left w:val="nil"/>
              <w:bottom w:val="nil"/>
              <w:right w:val="nil"/>
            </w:tcBorders>
            <w:shd w:val="clear" w:color="auto" w:fill="FFFFFF"/>
            <w:vAlign w:val="center"/>
          </w:tcPr>
          <w:p w14:paraId="1769F096">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&lt;0.001</w:t>
            </w:r>
          </w:p>
        </w:tc>
        <w:tc>
          <w:tcPr>
            <w:tcW w:w="2685" w:type="dxa"/>
            <w:tcBorders>
              <w:top w:val="nil"/>
              <w:left w:val="nil"/>
              <w:bottom w:val="nil"/>
              <w:right w:val="nil"/>
            </w:tcBorders>
            <w:shd w:val="clear" w:color="auto" w:fill="FFFFFF"/>
            <w:vAlign w:val="center"/>
          </w:tcPr>
          <w:p w14:paraId="14F6F735">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2.29(1.25-4.19)</w:t>
            </w:r>
          </w:p>
        </w:tc>
        <w:tc>
          <w:tcPr>
            <w:tcW w:w="1095" w:type="dxa"/>
            <w:tcBorders>
              <w:top w:val="nil"/>
              <w:left w:val="nil"/>
              <w:bottom w:val="nil"/>
              <w:right w:val="nil"/>
            </w:tcBorders>
            <w:shd w:val="clear" w:color="auto" w:fill="FFFFFF"/>
            <w:vAlign w:val="center"/>
          </w:tcPr>
          <w:p w14:paraId="47FE954F">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0.007</w:t>
            </w:r>
          </w:p>
        </w:tc>
      </w:tr>
      <w:tr w14:paraId="7DC4990F">
        <w:tblPrEx>
          <w:tblCellMar>
            <w:top w:w="0" w:type="dxa"/>
            <w:left w:w="108" w:type="dxa"/>
            <w:bottom w:w="0" w:type="dxa"/>
            <w:right w:w="108" w:type="dxa"/>
          </w:tblCellMar>
        </w:tblPrEx>
        <w:trPr>
          <w:trHeight w:val="1090" w:hRule="atLeast"/>
        </w:trPr>
        <w:tc>
          <w:tcPr>
            <w:tcW w:w="1712" w:type="dxa"/>
            <w:tcBorders>
              <w:top w:val="nil"/>
              <w:left w:val="nil"/>
              <w:bottom w:val="nil"/>
              <w:right w:val="nil"/>
            </w:tcBorders>
            <w:shd w:val="clear" w:color="auto" w:fill="FFFFFF"/>
            <w:vAlign w:val="center"/>
          </w:tcPr>
          <w:p w14:paraId="1486D3FE">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Non-accelerated aging</w:t>
            </w:r>
          </w:p>
        </w:tc>
        <w:tc>
          <w:tcPr>
            <w:tcW w:w="2475" w:type="dxa"/>
            <w:tcBorders>
              <w:top w:val="nil"/>
              <w:left w:val="nil"/>
              <w:bottom w:val="nil"/>
              <w:right w:val="nil"/>
            </w:tcBorders>
            <w:shd w:val="clear" w:color="auto" w:fill="FFFFFF"/>
            <w:vAlign w:val="center"/>
          </w:tcPr>
          <w:p w14:paraId="1398433D">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1 (ref)</w:t>
            </w:r>
          </w:p>
        </w:tc>
        <w:tc>
          <w:tcPr>
            <w:tcW w:w="1500" w:type="dxa"/>
            <w:tcBorders>
              <w:top w:val="nil"/>
              <w:left w:val="nil"/>
              <w:bottom w:val="nil"/>
              <w:right w:val="nil"/>
            </w:tcBorders>
            <w:shd w:val="clear" w:color="auto" w:fill="FFFFFF"/>
            <w:vAlign w:val="center"/>
          </w:tcPr>
          <w:p w14:paraId="1A402399">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w:t>
            </w:r>
          </w:p>
        </w:tc>
        <w:tc>
          <w:tcPr>
            <w:tcW w:w="2520" w:type="dxa"/>
            <w:tcBorders>
              <w:top w:val="nil"/>
              <w:left w:val="nil"/>
              <w:bottom w:val="nil"/>
              <w:right w:val="nil"/>
            </w:tcBorders>
            <w:shd w:val="clear" w:color="auto" w:fill="FFFFFF"/>
            <w:vAlign w:val="center"/>
          </w:tcPr>
          <w:p w14:paraId="5B23384A">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 (ref)</w:t>
            </w:r>
          </w:p>
        </w:tc>
        <w:tc>
          <w:tcPr>
            <w:tcW w:w="1620" w:type="dxa"/>
            <w:tcBorders>
              <w:top w:val="nil"/>
              <w:left w:val="nil"/>
              <w:bottom w:val="nil"/>
              <w:right w:val="nil"/>
            </w:tcBorders>
            <w:shd w:val="clear" w:color="auto" w:fill="FFFFFF"/>
            <w:vAlign w:val="center"/>
          </w:tcPr>
          <w:p w14:paraId="27F567E8">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w:t>
            </w:r>
          </w:p>
        </w:tc>
        <w:tc>
          <w:tcPr>
            <w:tcW w:w="2685" w:type="dxa"/>
            <w:tcBorders>
              <w:top w:val="nil"/>
              <w:left w:val="nil"/>
              <w:bottom w:val="nil"/>
              <w:right w:val="nil"/>
            </w:tcBorders>
            <w:shd w:val="clear" w:color="auto" w:fill="FFFFFF"/>
            <w:vAlign w:val="center"/>
          </w:tcPr>
          <w:p w14:paraId="4762DCAB">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 (ref)</w:t>
            </w:r>
          </w:p>
        </w:tc>
        <w:tc>
          <w:tcPr>
            <w:tcW w:w="1095" w:type="dxa"/>
            <w:tcBorders>
              <w:top w:val="nil"/>
              <w:left w:val="nil"/>
              <w:bottom w:val="nil"/>
              <w:right w:val="nil"/>
            </w:tcBorders>
            <w:shd w:val="clear" w:color="auto" w:fill="FFFFFF"/>
            <w:vAlign w:val="center"/>
          </w:tcPr>
          <w:p w14:paraId="64A127F7">
            <w:pPr>
              <w:widowControl/>
              <w:spacing w:line="480" w:lineRule="auto"/>
              <w:jc w:val="left"/>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w:t>
            </w:r>
          </w:p>
        </w:tc>
      </w:tr>
      <w:tr w14:paraId="5F7C1BD8">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7FE61E87">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Accelerated aging</w:t>
            </w:r>
          </w:p>
        </w:tc>
        <w:tc>
          <w:tcPr>
            <w:tcW w:w="2475" w:type="dxa"/>
            <w:tcBorders>
              <w:top w:val="nil"/>
              <w:left w:val="nil"/>
              <w:bottom w:val="nil"/>
              <w:right w:val="nil"/>
            </w:tcBorders>
            <w:shd w:val="clear" w:color="auto" w:fill="FFFFFF"/>
            <w:vAlign w:val="center"/>
          </w:tcPr>
          <w:p w14:paraId="6824D81D">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1.93(1.72-2.17)</w:t>
            </w:r>
          </w:p>
        </w:tc>
        <w:tc>
          <w:tcPr>
            <w:tcW w:w="1500" w:type="dxa"/>
            <w:tcBorders>
              <w:top w:val="nil"/>
              <w:left w:val="nil"/>
              <w:bottom w:val="nil"/>
              <w:right w:val="nil"/>
            </w:tcBorders>
            <w:shd w:val="clear" w:color="auto" w:fill="FFFFFF"/>
            <w:vAlign w:val="center"/>
          </w:tcPr>
          <w:p w14:paraId="4AF01554">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 w:val="22"/>
                <w:highlight w:val="none"/>
                <w:lang w:bidi="ar"/>
              </w:rPr>
              <w:t>&lt;0.001</w:t>
            </w:r>
          </w:p>
        </w:tc>
        <w:tc>
          <w:tcPr>
            <w:tcW w:w="2520" w:type="dxa"/>
            <w:tcBorders>
              <w:top w:val="nil"/>
              <w:left w:val="nil"/>
              <w:bottom w:val="nil"/>
              <w:right w:val="nil"/>
            </w:tcBorders>
            <w:shd w:val="clear" w:color="auto" w:fill="FFFFFF"/>
            <w:vAlign w:val="center"/>
          </w:tcPr>
          <w:p w14:paraId="26EFEC3C">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1.6</w:t>
            </w:r>
            <w:r>
              <w:rPr>
                <w:rFonts w:hint="eastAsia" w:ascii="Times New Roman" w:hAnsi="Times New Roman" w:eastAsia="宋体" w:cs="Times New Roman"/>
                <w:color w:val="auto"/>
                <w:kern w:val="0"/>
                <w:szCs w:val="21"/>
                <w:highlight w:val="none"/>
                <w:lang w:bidi="ar"/>
              </w:rPr>
              <w:t>1</w:t>
            </w:r>
            <w:r>
              <w:rPr>
                <w:rFonts w:ascii="Times New Roman" w:hAnsi="Times New Roman" w:eastAsia="宋体" w:cs="Times New Roman"/>
                <w:color w:val="auto"/>
                <w:kern w:val="0"/>
                <w:szCs w:val="21"/>
                <w:highlight w:val="none"/>
                <w:lang w:bidi="ar"/>
              </w:rPr>
              <w:t>(1.57-1.65)</w:t>
            </w:r>
          </w:p>
        </w:tc>
        <w:tc>
          <w:tcPr>
            <w:tcW w:w="1620" w:type="dxa"/>
            <w:tcBorders>
              <w:top w:val="nil"/>
              <w:left w:val="nil"/>
              <w:bottom w:val="nil"/>
              <w:right w:val="nil"/>
            </w:tcBorders>
            <w:shd w:val="clear" w:color="auto" w:fill="FFFFFF"/>
            <w:vAlign w:val="center"/>
          </w:tcPr>
          <w:p w14:paraId="0E746AF7">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&lt;0.001</w:t>
            </w:r>
          </w:p>
        </w:tc>
        <w:tc>
          <w:tcPr>
            <w:tcW w:w="2685" w:type="dxa"/>
            <w:tcBorders>
              <w:top w:val="nil"/>
              <w:left w:val="nil"/>
              <w:bottom w:val="nil"/>
              <w:right w:val="nil"/>
            </w:tcBorders>
            <w:shd w:val="clear" w:color="auto" w:fill="FFFFFF"/>
            <w:vAlign w:val="center"/>
          </w:tcPr>
          <w:p w14:paraId="2C1C3A8F">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1.28(0.93-1.76)</w:t>
            </w:r>
          </w:p>
        </w:tc>
        <w:tc>
          <w:tcPr>
            <w:tcW w:w="1095" w:type="dxa"/>
            <w:tcBorders>
              <w:top w:val="nil"/>
              <w:left w:val="nil"/>
              <w:bottom w:val="nil"/>
              <w:right w:val="nil"/>
            </w:tcBorders>
            <w:shd w:val="clear" w:color="auto" w:fill="FFFFFF"/>
            <w:vAlign w:val="center"/>
          </w:tcPr>
          <w:p w14:paraId="5A112C97">
            <w:pPr>
              <w:widowControl/>
              <w:spacing w:line="480" w:lineRule="auto"/>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lang w:bidi="ar"/>
              </w:rPr>
              <w:t>0.135</w:t>
            </w:r>
          </w:p>
        </w:tc>
      </w:tr>
      <w:tr w14:paraId="593C12D4">
        <w:tblPrEx>
          <w:tblCellMar>
            <w:top w:w="0" w:type="dxa"/>
            <w:left w:w="108" w:type="dxa"/>
            <w:bottom w:w="0" w:type="dxa"/>
            <w:right w:w="108" w:type="dxa"/>
          </w:tblCellMar>
        </w:tblPrEx>
        <w:trPr>
          <w:trHeight w:val="90" w:hRule="atLeast"/>
        </w:trPr>
        <w:tc>
          <w:tcPr>
            <w:tcW w:w="1712" w:type="dxa"/>
            <w:tcBorders>
              <w:top w:val="single" w:color="F5F4F4" w:sz="8" w:space="0"/>
              <w:left w:val="single" w:color="F5F4F4" w:sz="8" w:space="0"/>
              <w:bottom w:val="nil"/>
              <w:right w:val="single" w:color="F5F4F4" w:sz="8" w:space="0"/>
            </w:tcBorders>
            <w:shd w:val="clear" w:color="auto" w:fill="FFFFFF"/>
            <w:vAlign w:val="center"/>
          </w:tcPr>
          <w:p w14:paraId="3C3BC7E1">
            <w:pPr>
              <w:spacing w:line="480" w:lineRule="auto"/>
              <w:rPr>
                <w:rFonts w:ascii="Times New Roman" w:hAnsi="Times New Roman" w:eastAsia="宋体" w:cs="Times New Roman"/>
                <w:b/>
                <w:bCs/>
                <w:color w:val="auto"/>
                <w:szCs w:val="21"/>
                <w:highlight w:val="none"/>
              </w:rPr>
            </w:pPr>
          </w:p>
        </w:tc>
        <w:tc>
          <w:tcPr>
            <w:tcW w:w="3975" w:type="dxa"/>
            <w:gridSpan w:val="2"/>
            <w:tcBorders>
              <w:top w:val="single" w:color="F5F4F4" w:sz="8" w:space="0"/>
              <w:left w:val="nil"/>
              <w:bottom w:val="nil"/>
              <w:right w:val="single" w:color="F5F4F4" w:sz="8" w:space="0"/>
            </w:tcBorders>
            <w:shd w:val="clear" w:color="auto" w:fill="FFFFFF"/>
            <w:vAlign w:val="center"/>
          </w:tcPr>
          <w:p w14:paraId="7F7BCCFD">
            <w:pPr>
              <w:widowControl/>
              <w:spacing w:line="480" w:lineRule="auto"/>
              <w:jc w:val="left"/>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Baseline-UC</w:t>
            </w:r>
          </w:p>
        </w:tc>
        <w:tc>
          <w:tcPr>
            <w:tcW w:w="4140" w:type="dxa"/>
            <w:gridSpan w:val="2"/>
            <w:tcBorders>
              <w:top w:val="single" w:color="F5F4F4" w:sz="8" w:space="0"/>
              <w:left w:val="nil"/>
              <w:bottom w:val="nil"/>
              <w:right w:val="nil"/>
            </w:tcBorders>
            <w:shd w:val="clear" w:color="auto" w:fill="FFFFFF"/>
            <w:vAlign w:val="center"/>
          </w:tcPr>
          <w:p w14:paraId="04243C8F">
            <w:pPr>
              <w:spacing w:line="480" w:lineRule="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Baseline-death</w:t>
            </w:r>
          </w:p>
        </w:tc>
        <w:tc>
          <w:tcPr>
            <w:tcW w:w="3780" w:type="dxa"/>
            <w:gridSpan w:val="2"/>
            <w:tcBorders>
              <w:top w:val="nil"/>
              <w:left w:val="nil"/>
              <w:bottom w:val="nil"/>
              <w:right w:val="nil"/>
            </w:tcBorders>
            <w:shd w:val="clear" w:color="auto" w:fill="FFFFFF"/>
            <w:vAlign w:val="center"/>
          </w:tcPr>
          <w:p w14:paraId="46743BA9">
            <w:pPr>
              <w:widowControl/>
              <w:spacing w:line="480" w:lineRule="auto"/>
              <w:jc w:val="center"/>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UC-death</w:t>
            </w:r>
          </w:p>
        </w:tc>
      </w:tr>
      <w:tr w14:paraId="7A4233A1">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7B29D3E0">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Continuous</w:t>
            </w:r>
          </w:p>
        </w:tc>
        <w:tc>
          <w:tcPr>
            <w:tcW w:w="2475" w:type="dxa"/>
            <w:tcBorders>
              <w:top w:val="nil"/>
              <w:left w:val="nil"/>
              <w:bottom w:val="nil"/>
              <w:right w:val="nil"/>
            </w:tcBorders>
            <w:shd w:val="clear" w:color="auto" w:fill="FFFFFF"/>
            <w:vAlign w:val="center"/>
          </w:tcPr>
          <w:p w14:paraId="4E17F8A8">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cs="Times New Roman"/>
                <w:color w:val="auto"/>
                <w:sz w:val="22"/>
                <w:szCs w:val="22"/>
                <w:highlight w:val="none"/>
                <w:lang w:bidi="ar"/>
              </w:rPr>
              <w:t>1.05(1.04-1.06)</w:t>
            </w:r>
          </w:p>
        </w:tc>
        <w:tc>
          <w:tcPr>
            <w:tcW w:w="1500" w:type="dxa"/>
            <w:tcBorders>
              <w:top w:val="nil"/>
              <w:left w:val="nil"/>
              <w:bottom w:val="nil"/>
              <w:right w:val="nil"/>
            </w:tcBorders>
            <w:shd w:val="clear" w:color="auto" w:fill="FFFFFF"/>
            <w:vAlign w:val="center"/>
          </w:tcPr>
          <w:p w14:paraId="20BA4B05">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520" w:type="dxa"/>
            <w:tcBorders>
              <w:top w:val="nil"/>
              <w:left w:val="nil"/>
              <w:bottom w:val="nil"/>
              <w:right w:val="nil"/>
            </w:tcBorders>
            <w:shd w:val="clear" w:color="auto" w:fill="FFFFFF"/>
            <w:vAlign w:val="center"/>
          </w:tcPr>
          <w:p w14:paraId="3261132D">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1.06(1.06-1.06)</w:t>
            </w:r>
          </w:p>
        </w:tc>
        <w:tc>
          <w:tcPr>
            <w:tcW w:w="1620" w:type="dxa"/>
            <w:tcBorders>
              <w:top w:val="nil"/>
              <w:left w:val="nil"/>
              <w:bottom w:val="nil"/>
              <w:right w:val="nil"/>
            </w:tcBorders>
            <w:shd w:val="clear" w:color="auto" w:fill="FFFFFF"/>
            <w:vAlign w:val="center"/>
          </w:tcPr>
          <w:p w14:paraId="411832F8">
            <w:pPr>
              <w:spacing w:line="480" w:lineRule="auto"/>
              <w:jc w:val="left"/>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nil"/>
              <w:right w:val="nil"/>
            </w:tcBorders>
            <w:shd w:val="clear" w:color="auto" w:fill="FFFFFF"/>
            <w:vAlign w:val="center"/>
          </w:tcPr>
          <w:p w14:paraId="6F715567">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1.07(1.04-1.0</w:t>
            </w:r>
            <w:r>
              <w:rPr>
                <w:rFonts w:hint="eastAsia" w:ascii="Times New Roman" w:hAnsi="Times New Roman" w:eastAsia="宋体" w:cs="Times New Roman"/>
                <w:color w:val="auto"/>
                <w:kern w:val="0"/>
                <w:sz w:val="22"/>
                <w:szCs w:val="22"/>
                <w:highlight w:val="none"/>
                <w:lang w:bidi="ar"/>
              </w:rPr>
              <w:t>9</w:t>
            </w:r>
            <w:r>
              <w:rPr>
                <w:rFonts w:ascii="Times New Roman" w:hAnsi="Times New Roman" w:eastAsia="宋体" w:cs="Times New Roman"/>
                <w:color w:val="auto"/>
                <w:kern w:val="0"/>
                <w:sz w:val="22"/>
                <w:szCs w:val="22"/>
                <w:highlight w:val="none"/>
                <w:lang w:bidi="ar"/>
              </w:rPr>
              <w:t>)</w:t>
            </w:r>
          </w:p>
        </w:tc>
        <w:tc>
          <w:tcPr>
            <w:tcW w:w="1095" w:type="dxa"/>
            <w:tcBorders>
              <w:top w:val="nil"/>
              <w:left w:val="nil"/>
              <w:bottom w:val="nil"/>
              <w:right w:val="nil"/>
            </w:tcBorders>
            <w:shd w:val="clear" w:color="auto" w:fill="FFFFFF"/>
            <w:vAlign w:val="center"/>
          </w:tcPr>
          <w:p w14:paraId="762A6B68">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r>
      <w:tr w14:paraId="3A6D32B6">
        <w:tblPrEx>
          <w:tblCellMar>
            <w:top w:w="0" w:type="dxa"/>
            <w:left w:w="108" w:type="dxa"/>
            <w:bottom w:w="0" w:type="dxa"/>
            <w:right w:w="108" w:type="dxa"/>
          </w:tblCellMar>
        </w:tblPrEx>
        <w:trPr>
          <w:trHeight w:val="726" w:hRule="atLeast"/>
        </w:trPr>
        <w:tc>
          <w:tcPr>
            <w:tcW w:w="1712" w:type="dxa"/>
            <w:tcBorders>
              <w:top w:val="nil"/>
              <w:left w:val="nil"/>
              <w:bottom w:val="nil"/>
              <w:right w:val="nil"/>
            </w:tcBorders>
            <w:shd w:val="clear" w:color="auto" w:fill="FFFFFF"/>
            <w:vAlign w:val="center"/>
          </w:tcPr>
          <w:p w14:paraId="0768C168">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1</w:t>
            </w:r>
          </w:p>
        </w:tc>
        <w:tc>
          <w:tcPr>
            <w:tcW w:w="2475" w:type="dxa"/>
            <w:tcBorders>
              <w:top w:val="nil"/>
              <w:left w:val="nil"/>
              <w:bottom w:val="nil"/>
              <w:right w:val="nil"/>
            </w:tcBorders>
            <w:shd w:val="clear" w:color="auto" w:fill="FFFFFF"/>
            <w:vAlign w:val="center"/>
          </w:tcPr>
          <w:p w14:paraId="6424E4AA">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 (ref)</w:t>
            </w:r>
          </w:p>
        </w:tc>
        <w:tc>
          <w:tcPr>
            <w:tcW w:w="1500" w:type="dxa"/>
            <w:tcBorders>
              <w:top w:val="nil"/>
              <w:left w:val="nil"/>
              <w:bottom w:val="nil"/>
              <w:right w:val="nil"/>
            </w:tcBorders>
            <w:shd w:val="clear" w:color="auto" w:fill="FFFFFF"/>
            <w:vAlign w:val="center"/>
          </w:tcPr>
          <w:p w14:paraId="6D9F99C1">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w:t>
            </w:r>
          </w:p>
        </w:tc>
        <w:tc>
          <w:tcPr>
            <w:tcW w:w="2520" w:type="dxa"/>
            <w:tcBorders>
              <w:top w:val="nil"/>
              <w:left w:val="nil"/>
              <w:bottom w:val="nil"/>
              <w:right w:val="nil"/>
            </w:tcBorders>
            <w:shd w:val="clear" w:color="auto" w:fill="FFFFFF"/>
            <w:vAlign w:val="center"/>
          </w:tcPr>
          <w:p w14:paraId="081E9653">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620" w:type="dxa"/>
            <w:tcBorders>
              <w:top w:val="nil"/>
              <w:left w:val="nil"/>
              <w:bottom w:val="nil"/>
              <w:right w:val="nil"/>
            </w:tcBorders>
            <w:shd w:val="clear" w:color="auto" w:fill="FFFFFF"/>
            <w:vAlign w:val="center"/>
          </w:tcPr>
          <w:p w14:paraId="7CEE5E6A">
            <w:pPr>
              <w:spacing w:line="480" w:lineRule="auto"/>
              <w:jc w:val="left"/>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c>
          <w:tcPr>
            <w:tcW w:w="2685" w:type="dxa"/>
            <w:tcBorders>
              <w:top w:val="nil"/>
              <w:left w:val="nil"/>
              <w:bottom w:val="nil"/>
              <w:right w:val="nil"/>
            </w:tcBorders>
            <w:shd w:val="clear" w:color="auto" w:fill="FFFFFF"/>
            <w:vAlign w:val="center"/>
          </w:tcPr>
          <w:p w14:paraId="0C5EF1A1">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095" w:type="dxa"/>
            <w:tcBorders>
              <w:top w:val="nil"/>
              <w:left w:val="nil"/>
              <w:bottom w:val="nil"/>
              <w:right w:val="nil"/>
            </w:tcBorders>
            <w:shd w:val="clear" w:color="auto" w:fill="FFFFFF"/>
            <w:vAlign w:val="center"/>
          </w:tcPr>
          <w:p w14:paraId="0C147901">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r>
      <w:tr w14:paraId="3E29D044">
        <w:tblPrEx>
          <w:tblCellMar>
            <w:top w:w="0" w:type="dxa"/>
            <w:left w:w="108" w:type="dxa"/>
            <w:bottom w:w="0" w:type="dxa"/>
            <w:right w:w="108" w:type="dxa"/>
          </w:tblCellMar>
        </w:tblPrEx>
        <w:trPr>
          <w:trHeight w:val="92" w:hRule="atLeast"/>
        </w:trPr>
        <w:tc>
          <w:tcPr>
            <w:tcW w:w="1712" w:type="dxa"/>
            <w:tcBorders>
              <w:top w:val="nil"/>
              <w:left w:val="nil"/>
              <w:bottom w:val="nil"/>
              <w:right w:val="nil"/>
            </w:tcBorders>
            <w:shd w:val="clear" w:color="auto" w:fill="FFFFFF"/>
            <w:vAlign w:val="center"/>
          </w:tcPr>
          <w:p w14:paraId="01D7E004">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2</w:t>
            </w:r>
          </w:p>
        </w:tc>
        <w:tc>
          <w:tcPr>
            <w:tcW w:w="2475" w:type="dxa"/>
            <w:tcBorders>
              <w:top w:val="nil"/>
              <w:left w:val="nil"/>
              <w:bottom w:val="nil"/>
              <w:right w:val="nil"/>
            </w:tcBorders>
            <w:shd w:val="clear" w:color="auto" w:fill="FFFFFF"/>
            <w:vAlign w:val="center"/>
          </w:tcPr>
          <w:p w14:paraId="6FE0695A">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cs="Times New Roman"/>
                <w:color w:val="auto"/>
                <w:sz w:val="22"/>
                <w:szCs w:val="22"/>
                <w:highlight w:val="none"/>
                <w:lang w:bidi="ar"/>
              </w:rPr>
              <w:t>1.26(1.11-1.44)</w:t>
            </w:r>
          </w:p>
        </w:tc>
        <w:tc>
          <w:tcPr>
            <w:tcW w:w="1500" w:type="dxa"/>
            <w:tcBorders>
              <w:top w:val="nil"/>
              <w:left w:val="nil"/>
              <w:bottom w:val="nil"/>
              <w:right w:val="nil"/>
            </w:tcBorders>
            <w:shd w:val="clear" w:color="auto" w:fill="FFFFFF"/>
            <w:vAlign w:val="center"/>
          </w:tcPr>
          <w:p w14:paraId="222C0790">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cs="Times New Roman"/>
                <w:color w:val="auto"/>
                <w:sz w:val="22"/>
                <w:szCs w:val="22"/>
                <w:highlight w:val="none"/>
                <w:lang w:bidi="ar"/>
              </w:rPr>
              <w:t>&lt;0.001</w:t>
            </w:r>
          </w:p>
        </w:tc>
        <w:tc>
          <w:tcPr>
            <w:tcW w:w="2520" w:type="dxa"/>
            <w:tcBorders>
              <w:top w:val="nil"/>
              <w:left w:val="nil"/>
              <w:bottom w:val="nil"/>
              <w:right w:val="nil"/>
            </w:tcBorders>
            <w:shd w:val="clear" w:color="auto" w:fill="FFFFFF"/>
            <w:vAlign w:val="center"/>
          </w:tcPr>
          <w:p w14:paraId="29ABEB93">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1.11 (1.07-1.15)</w:t>
            </w:r>
          </w:p>
        </w:tc>
        <w:tc>
          <w:tcPr>
            <w:tcW w:w="1620" w:type="dxa"/>
            <w:tcBorders>
              <w:top w:val="nil"/>
              <w:left w:val="nil"/>
              <w:bottom w:val="nil"/>
              <w:right w:val="nil"/>
            </w:tcBorders>
            <w:shd w:val="clear" w:color="auto" w:fill="FFFFFF"/>
            <w:vAlign w:val="center"/>
          </w:tcPr>
          <w:p w14:paraId="19817731">
            <w:pPr>
              <w:spacing w:line="480" w:lineRule="auto"/>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nil"/>
              <w:right w:val="nil"/>
            </w:tcBorders>
            <w:shd w:val="clear" w:color="auto" w:fill="FFFFFF"/>
            <w:vAlign w:val="center"/>
          </w:tcPr>
          <w:p w14:paraId="30DDE8E5">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0.8</w:t>
            </w:r>
            <w:r>
              <w:rPr>
                <w:rFonts w:hint="eastAsia" w:ascii="Times New Roman" w:hAnsi="Times New Roman" w:eastAsia="宋体" w:cs="Times New Roman"/>
                <w:color w:val="auto"/>
                <w:kern w:val="0"/>
                <w:sz w:val="22"/>
                <w:szCs w:val="22"/>
                <w:highlight w:val="none"/>
                <w:lang w:bidi="ar"/>
              </w:rPr>
              <w:t>4</w:t>
            </w:r>
            <w:r>
              <w:rPr>
                <w:rFonts w:ascii="Times New Roman" w:hAnsi="Times New Roman" w:eastAsia="宋体" w:cs="Times New Roman"/>
                <w:color w:val="auto"/>
                <w:kern w:val="0"/>
                <w:sz w:val="22"/>
                <w:szCs w:val="22"/>
                <w:highlight w:val="none"/>
                <w:lang w:bidi="ar"/>
              </w:rPr>
              <w:t>(0.51-1.35)</w:t>
            </w:r>
          </w:p>
        </w:tc>
        <w:tc>
          <w:tcPr>
            <w:tcW w:w="1095" w:type="dxa"/>
            <w:tcBorders>
              <w:top w:val="nil"/>
              <w:left w:val="nil"/>
              <w:bottom w:val="nil"/>
              <w:right w:val="nil"/>
            </w:tcBorders>
            <w:shd w:val="clear" w:color="auto" w:fill="FFFFFF"/>
            <w:vAlign w:val="center"/>
          </w:tcPr>
          <w:p w14:paraId="4EFEA538">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0.46</w:t>
            </w:r>
            <w:r>
              <w:rPr>
                <w:rFonts w:hint="eastAsia" w:ascii="Times New Roman" w:hAnsi="Times New Roman" w:eastAsia="宋体" w:cs="Times New Roman"/>
                <w:color w:val="auto"/>
                <w:kern w:val="0"/>
                <w:sz w:val="22"/>
                <w:szCs w:val="22"/>
                <w:highlight w:val="none"/>
                <w:lang w:bidi="ar"/>
              </w:rPr>
              <w:t>5</w:t>
            </w:r>
          </w:p>
        </w:tc>
      </w:tr>
      <w:tr w14:paraId="5147312F">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5C19AC33">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3</w:t>
            </w:r>
          </w:p>
        </w:tc>
        <w:tc>
          <w:tcPr>
            <w:tcW w:w="2475" w:type="dxa"/>
            <w:tcBorders>
              <w:top w:val="nil"/>
              <w:left w:val="nil"/>
              <w:bottom w:val="nil"/>
              <w:right w:val="nil"/>
            </w:tcBorders>
            <w:shd w:val="clear" w:color="auto" w:fill="FFFFFF"/>
            <w:vAlign w:val="center"/>
          </w:tcPr>
          <w:p w14:paraId="007F211D">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cs="Times New Roman"/>
                <w:color w:val="auto"/>
                <w:sz w:val="22"/>
                <w:szCs w:val="22"/>
                <w:highlight w:val="none"/>
                <w:lang w:bidi="ar"/>
              </w:rPr>
              <w:t>1.46(1.29-1.65)</w:t>
            </w:r>
          </w:p>
        </w:tc>
        <w:tc>
          <w:tcPr>
            <w:tcW w:w="1500" w:type="dxa"/>
            <w:tcBorders>
              <w:top w:val="nil"/>
              <w:left w:val="nil"/>
              <w:bottom w:val="nil"/>
              <w:right w:val="nil"/>
            </w:tcBorders>
            <w:shd w:val="clear" w:color="auto" w:fill="FFFFFF"/>
            <w:vAlign w:val="center"/>
          </w:tcPr>
          <w:p w14:paraId="72485995">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520" w:type="dxa"/>
            <w:tcBorders>
              <w:top w:val="nil"/>
              <w:left w:val="nil"/>
              <w:bottom w:val="nil"/>
              <w:right w:val="nil"/>
            </w:tcBorders>
            <w:shd w:val="clear" w:color="auto" w:fill="FFFFFF"/>
            <w:vAlign w:val="center"/>
          </w:tcPr>
          <w:p w14:paraId="3770D7A2">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1.23(1.19-1.28)</w:t>
            </w:r>
          </w:p>
        </w:tc>
        <w:tc>
          <w:tcPr>
            <w:tcW w:w="1620" w:type="dxa"/>
            <w:tcBorders>
              <w:top w:val="nil"/>
              <w:left w:val="nil"/>
              <w:bottom w:val="nil"/>
              <w:right w:val="nil"/>
            </w:tcBorders>
            <w:shd w:val="clear" w:color="auto" w:fill="FFFFFF"/>
            <w:vAlign w:val="center"/>
          </w:tcPr>
          <w:p w14:paraId="5703C5C4">
            <w:pPr>
              <w:spacing w:line="480" w:lineRule="auto"/>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nil"/>
              <w:right w:val="nil"/>
            </w:tcBorders>
            <w:shd w:val="clear" w:color="auto" w:fill="FFFFFF"/>
            <w:vAlign w:val="center"/>
          </w:tcPr>
          <w:p w14:paraId="5AE419D7">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1.42(0.93-2.20)</w:t>
            </w:r>
          </w:p>
        </w:tc>
        <w:tc>
          <w:tcPr>
            <w:tcW w:w="1095" w:type="dxa"/>
            <w:tcBorders>
              <w:top w:val="nil"/>
              <w:left w:val="nil"/>
              <w:bottom w:val="nil"/>
              <w:right w:val="nil"/>
            </w:tcBorders>
            <w:shd w:val="clear" w:color="auto" w:fill="FFFFFF"/>
            <w:vAlign w:val="center"/>
          </w:tcPr>
          <w:p w14:paraId="72A66626">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0.104</w:t>
            </w:r>
          </w:p>
        </w:tc>
      </w:tr>
      <w:tr w14:paraId="5BD18EED">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18203135">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Quartile 4</w:t>
            </w:r>
          </w:p>
        </w:tc>
        <w:tc>
          <w:tcPr>
            <w:tcW w:w="2475" w:type="dxa"/>
            <w:tcBorders>
              <w:top w:val="nil"/>
              <w:left w:val="nil"/>
              <w:bottom w:val="nil"/>
              <w:right w:val="nil"/>
            </w:tcBorders>
            <w:shd w:val="clear" w:color="auto" w:fill="FFFFFF"/>
            <w:vAlign w:val="center"/>
          </w:tcPr>
          <w:p w14:paraId="01CEAABB">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cs="Times New Roman"/>
                <w:color w:val="auto"/>
                <w:sz w:val="22"/>
                <w:szCs w:val="22"/>
                <w:highlight w:val="none"/>
                <w:lang w:bidi="ar"/>
              </w:rPr>
              <w:t>1.89(1.68-2.14)</w:t>
            </w:r>
          </w:p>
        </w:tc>
        <w:tc>
          <w:tcPr>
            <w:tcW w:w="1500" w:type="dxa"/>
            <w:tcBorders>
              <w:top w:val="nil"/>
              <w:left w:val="nil"/>
              <w:bottom w:val="nil"/>
              <w:right w:val="nil"/>
            </w:tcBorders>
            <w:shd w:val="clear" w:color="auto" w:fill="FFFFFF"/>
            <w:vAlign w:val="center"/>
          </w:tcPr>
          <w:p w14:paraId="5880B7B6">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520" w:type="dxa"/>
            <w:tcBorders>
              <w:top w:val="nil"/>
              <w:left w:val="nil"/>
              <w:bottom w:val="nil"/>
              <w:right w:val="nil"/>
            </w:tcBorders>
            <w:shd w:val="clear" w:color="auto" w:fill="FFFFFF"/>
            <w:vAlign w:val="center"/>
          </w:tcPr>
          <w:p w14:paraId="62AAF8CF">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1.81(1.75-1.87)</w:t>
            </w:r>
          </w:p>
        </w:tc>
        <w:tc>
          <w:tcPr>
            <w:tcW w:w="1620" w:type="dxa"/>
            <w:tcBorders>
              <w:top w:val="nil"/>
              <w:left w:val="nil"/>
              <w:bottom w:val="nil"/>
              <w:right w:val="nil"/>
            </w:tcBorders>
            <w:shd w:val="clear" w:color="auto" w:fill="FFFFFF"/>
            <w:vAlign w:val="center"/>
          </w:tcPr>
          <w:p w14:paraId="0D5DE029">
            <w:pPr>
              <w:spacing w:line="480" w:lineRule="auto"/>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nil"/>
              <w:right w:val="nil"/>
            </w:tcBorders>
            <w:shd w:val="clear" w:color="auto" w:fill="FFFFFF"/>
            <w:vAlign w:val="center"/>
          </w:tcPr>
          <w:p w14:paraId="75B44DAB">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1.79(1.19-2.69)</w:t>
            </w:r>
          </w:p>
        </w:tc>
        <w:tc>
          <w:tcPr>
            <w:tcW w:w="1095" w:type="dxa"/>
            <w:tcBorders>
              <w:top w:val="nil"/>
              <w:left w:val="nil"/>
              <w:bottom w:val="nil"/>
              <w:right w:val="nil"/>
            </w:tcBorders>
            <w:shd w:val="clear" w:color="auto" w:fill="FFFFFF"/>
            <w:vAlign w:val="center"/>
          </w:tcPr>
          <w:p w14:paraId="6313BC01">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0.005</w:t>
            </w:r>
          </w:p>
        </w:tc>
      </w:tr>
      <w:tr w14:paraId="601A493F">
        <w:tblPrEx>
          <w:tblCellMar>
            <w:top w:w="0" w:type="dxa"/>
            <w:left w:w="108" w:type="dxa"/>
            <w:bottom w:w="0" w:type="dxa"/>
            <w:right w:w="108" w:type="dxa"/>
          </w:tblCellMar>
        </w:tblPrEx>
        <w:trPr>
          <w:trHeight w:val="90" w:hRule="atLeast"/>
        </w:trPr>
        <w:tc>
          <w:tcPr>
            <w:tcW w:w="1712" w:type="dxa"/>
            <w:tcBorders>
              <w:top w:val="nil"/>
              <w:left w:val="nil"/>
              <w:bottom w:val="nil"/>
              <w:right w:val="nil"/>
            </w:tcBorders>
            <w:shd w:val="clear" w:color="auto" w:fill="FFFFFF"/>
            <w:vAlign w:val="center"/>
          </w:tcPr>
          <w:p w14:paraId="13215948">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Non-accelerated aging</w:t>
            </w:r>
          </w:p>
        </w:tc>
        <w:tc>
          <w:tcPr>
            <w:tcW w:w="2475" w:type="dxa"/>
            <w:tcBorders>
              <w:top w:val="nil"/>
              <w:left w:val="nil"/>
              <w:bottom w:val="nil"/>
              <w:right w:val="nil"/>
            </w:tcBorders>
            <w:shd w:val="clear" w:color="auto" w:fill="FFFFFF"/>
            <w:vAlign w:val="center"/>
          </w:tcPr>
          <w:p w14:paraId="702FB5CF">
            <w:pPr>
              <w:widowControl/>
              <w:spacing w:line="480" w:lineRule="auto"/>
              <w:jc w:val="center"/>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1 (ref)</w:t>
            </w:r>
          </w:p>
        </w:tc>
        <w:tc>
          <w:tcPr>
            <w:tcW w:w="1500" w:type="dxa"/>
            <w:tcBorders>
              <w:top w:val="nil"/>
              <w:left w:val="nil"/>
              <w:bottom w:val="nil"/>
              <w:right w:val="nil"/>
            </w:tcBorders>
            <w:shd w:val="clear" w:color="auto" w:fill="FFFFFF"/>
            <w:vAlign w:val="center"/>
          </w:tcPr>
          <w:p w14:paraId="678BA8C0">
            <w:pPr>
              <w:widowControl/>
              <w:spacing w:line="480" w:lineRule="auto"/>
              <w:jc w:val="center"/>
              <w:textAlignment w:val="center"/>
              <w:rPr>
                <w:rFonts w:ascii="Times New Roman" w:hAnsi="Times New Roman" w:eastAsia="宋体" w:cs="Times New Roman"/>
                <w:color w:val="auto"/>
                <w:sz w:val="22"/>
                <w:szCs w:val="22"/>
                <w:highlight w:val="none"/>
              </w:rPr>
            </w:pPr>
            <w:r>
              <w:rPr>
                <w:rFonts w:ascii="Times New Roman" w:hAnsi="Times New Roman" w:eastAsia="微软雅黑" w:cs="Times New Roman"/>
                <w:color w:val="auto"/>
                <w:kern w:val="0"/>
                <w:sz w:val="22"/>
                <w:szCs w:val="22"/>
                <w:highlight w:val="none"/>
                <w:lang w:bidi="ar"/>
              </w:rPr>
              <w:t>..</w:t>
            </w:r>
          </w:p>
        </w:tc>
        <w:tc>
          <w:tcPr>
            <w:tcW w:w="2520" w:type="dxa"/>
            <w:tcBorders>
              <w:top w:val="nil"/>
              <w:left w:val="nil"/>
              <w:bottom w:val="nil"/>
              <w:right w:val="nil"/>
            </w:tcBorders>
            <w:shd w:val="clear" w:color="auto" w:fill="FFFFFF"/>
            <w:vAlign w:val="center"/>
          </w:tcPr>
          <w:p w14:paraId="0DCF6D3C">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620" w:type="dxa"/>
            <w:tcBorders>
              <w:top w:val="nil"/>
              <w:left w:val="nil"/>
              <w:bottom w:val="nil"/>
              <w:right w:val="nil"/>
            </w:tcBorders>
            <w:shd w:val="clear" w:color="auto" w:fill="FFFFFF"/>
            <w:vAlign w:val="center"/>
          </w:tcPr>
          <w:p w14:paraId="1AB10C72">
            <w:pPr>
              <w:spacing w:line="480" w:lineRule="auto"/>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c>
          <w:tcPr>
            <w:tcW w:w="2685" w:type="dxa"/>
            <w:tcBorders>
              <w:top w:val="nil"/>
              <w:left w:val="nil"/>
              <w:bottom w:val="nil"/>
              <w:right w:val="nil"/>
            </w:tcBorders>
            <w:shd w:val="clear" w:color="auto" w:fill="FFFFFF"/>
            <w:vAlign w:val="center"/>
          </w:tcPr>
          <w:p w14:paraId="30FD0D44">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 (ref)</w:t>
            </w:r>
          </w:p>
        </w:tc>
        <w:tc>
          <w:tcPr>
            <w:tcW w:w="1095" w:type="dxa"/>
            <w:tcBorders>
              <w:top w:val="nil"/>
              <w:left w:val="nil"/>
              <w:bottom w:val="nil"/>
              <w:right w:val="nil"/>
            </w:tcBorders>
            <w:shd w:val="clear" w:color="auto" w:fill="FFFFFF"/>
            <w:vAlign w:val="center"/>
          </w:tcPr>
          <w:p w14:paraId="406C92D2">
            <w:pPr>
              <w:widowControl/>
              <w:spacing w:line="480" w:lineRule="auto"/>
              <w:jc w:val="left"/>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w:t>
            </w:r>
          </w:p>
        </w:tc>
      </w:tr>
      <w:tr w14:paraId="26134512">
        <w:tblPrEx>
          <w:tblCellMar>
            <w:top w:w="0" w:type="dxa"/>
            <w:left w:w="108" w:type="dxa"/>
            <w:bottom w:w="0" w:type="dxa"/>
            <w:right w:w="108" w:type="dxa"/>
          </w:tblCellMar>
        </w:tblPrEx>
        <w:trPr>
          <w:trHeight w:val="90" w:hRule="atLeast"/>
        </w:trPr>
        <w:tc>
          <w:tcPr>
            <w:tcW w:w="1712" w:type="dxa"/>
            <w:tcBorders>
              <w:top w:val="nil"/>
              <w:left w:val="nil"/>
              <w:bottom w:val="single" w:color="000000" w:sz="12" w:space="0"/>
              <w:right w:val="nil"/>
            </w:tcBorders>
            <w:shd w:val="clear" w:color="auto" w:fill="FFFFFF"/>
            <w:vAlign w:val="center"/>
          </w:tcPr>
          <w:p w14:paraId="42BC7098">
            <w:pPr>
              <w:widowControl/>
              <w:spacing w:line="480" w:lineRule="auto"/>
              <w:textAlignment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kern w:val="0"/>
                <w:szCs w:val="21"/>
                <w:highlight w:val="none"/>
                <w:lang w:bidi="ar"/>
              </w:rPr>
              <w:t>Accelerated aging</w:t>
            </w:r>
          </w:p>
        </w:tc>
        <w:tc>
          <w:tcPr>
            <w:tcW w:w="2475" w:type="dxa"/>
            <w:tcBorders>
              <w:top w:val="nil"/>
              <w:left w:val="nil"/>
              <w:bottom w:val="single" w:color="000000" w:sz="12" w:space="0"/>
              <w:right w:val="nil"/>
            </w:tcBorders>
            <w:shd w:val="clear" w:color="auto" w:fill="FFFFFF"/>
            <w:vAlign w:val="center"/>
          </w:tcPr>
          <w:p w14:paraId="0A428337">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cs="Times New Roman"/>
                <w:color w:val="auto"/>
                <w:sz w:val="22"/>
                <w:szCs w:val="22"/>
                <w:highlight w:val="none"/>
                <w:lang w:bidi="ar"/>
              </w:rPr>
              <w:t>1.50(1.37-1.63)</w:t>
            </w:r>
          </w:p>
        </w:tc>
        <w:tc>
          <w:tcPr>
            <w:tcW w:w="1500" w:type="dxa"/>
            <w:tcBorders>
              <w:top w:val="nil"/>
              <w:left w:val="nil"/>
              <w:bottom w:val="single" w:color="000000" w:sz="12" w:space="0"/>
              <w:right w:val="nil"/>
            </w:tcBorders>
            <w:shd w:val="clear" w:color="auto" w:fill="FFFFFF"/>
            <w:vAlign w:val="center"/>
          </w:tcPr>
          <w:p w14:paraId="34FF8DE0">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520" w:type="dxa"/>
            <w:tcBorders>
              <w:top w:val="nil"/>
              <w:left w:val="nil"/>
              <w:bottom w:val="single" w:color="000000" w:sz="12" w:space="0"/>
              <w:right w:val="nil"/>
            </w:tcBorders>
            <w:shd w:val="clear" w:color="auto" w:fill="FFFFFF"/>
            <w:vAlign w:val="center"/>
          </w:tcPr>
          <w:p w14:paraId="33E062A0">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w:t>
            </w:r>
            <w:r>
              <w:rPr>
                <w:rFonts w:hint="eastAsia" w:ascii="Times New Roman" w:hAnsi="Times New Roman" w:eastAsia="宋体" w:cs="Times New Roman"/>
                <w:color w:val="auto"/>
                <w:kern w:val="0"/>
                <w:sz w:val="22"/>
                <w:szCs w:val="22"/>
                <w:highlight w:val="none"/>
                <w:lang w:bidi="ar"/>
              </w:rPr>
              <w:t>61</w:t>
            </w:r>
            <w:r>
              <w:rPr>
                <w:rFonts w:ascii="Times New Roman" w:hAnsi="Times New Roman" w:eastAsia="宋体" w:cs="Times New Roman"/>
                <w:color w:val="auto"/>
                <w:kern w:val="0"/>
                <w:sz w:val="22"/>
                <w:szCs w:val="22"/>
                <w:highlight w:val="none"/>
                <w:lang w:bidi="ar"/>
              </w:rPr>
              <w:t>(1.</w:t>
            </w:r>
            <w:r>
              <w:rPr>
                <w:rFonts w:hint="eastAsia" w:ascii="Times New Roman" w:hAnsi="Times New Roman" w:eastAsia="宋体" w:cs="Times New Roman"/>
                <w:color w:val="auto"/>
                <w:kern w:val="0"/>
                <w:sz w:val="22"/>
                <w:szCs w:val="22"/>
                <w:highlight w:val="none"/>
                <w:lang w:bidi="ar"/>
              </w:rPr>
              <w:t>57</w:t>
            </w:r>
            <w:r>
              <w:rPr>
                <w:rFonts w:ascii="Times New Roman" w:hAnsi="Times New Roman" w:eastAsia="宋体" w:cs="Times New Roman"/>
                <w:color w:val="auto"/>
                <w:kern w:val="0"/>
                <w:sz w:val="22"/>
                <w:szCs w:val="22"/>
                <w:highlight w:val="none"/>
                <w:lang w:bidi="ar"/>
              </w:rPr>
              <w:t>-1.</w:t>
            </w:r>
            <w:r>
              <w:rPr>
                <w:rFonts w:hint="eastAsia" w:ascii="Times New Roman" w:hAnsi="Times New Roman" w:eastAsia="宋体" w:cs="Times New Roman"/>
                <w:color w:val="auto"/>
                <w:kern w:val="0"/>
                <w:sz w:val="22"/>
                <w:szCs w:val="22"/>
                <w:highlight w:val="none"/>
                <w:lang w:bidi="ar"/>
              </w:rPr>
              <w:t>64</w:t>
            </w:r>
            <w:r>
              <w:rPr>
                <w:rFonts w:ascii="Times New Roman" w:hAnsi="Times New Roman" w:eastAsia="宋体" w:cs="Times New Roman"/>
                <w:color w:val="auto"/>
                <w:kern w:val="0"/>
                <w:sz w:val="22"/>
                <w:szCs w:val="22"/>
                <w:highlight w:val="none"/>
                <w:lang w:bidi="ar"/>
              </w:rPr>
              <w:t>)</w:t>
            </w:r>
          </w:p>
        </w:tc>
        <w:tc>
          <w:tcPr>
            <w:tcW w:w="1620" w:type="dxa"/>
            <w:tcBorders>
              <w:top w:val="nil"/>
              <w:left w:val="nil"/>
              <w:bottom w:val="single" w:color="000000" w:sz="12" w:space="0"/>
              <w:right w:val="nil"/>
            </w:tcBorders>
            <w:shd w:val="clear" w:color="auto" w:fill="FFFFFF"/>
            <w:vAlign w:val="center"/>
          </w:tcPr>
          <w:p w14:paraId="0DF781F8">
            <w:pPr>
              <w:spacing w:line="480" w:lineRule="auto"/>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&lt;0.001</w:t>
            </w:r>
          </w:p>
        </w:tc>
        <w:tc>
          <w:tcPr>
            <w:tcW w:w="2685" w:type="dxa"/>
            <w:tcBorders>
              <w:top w:val="nil"/>
              <w:left w:val="nil"/>
              <w:bottom w:val="single" w:color="000000" w:sz="12" w:space="0"/>
              <w:right w:val="nil"/>
            </w:tcBorders>
            <w:shd w:val="clear" w:color="auto" w:fill="FFFFFF"/>
            <w:vAlign w:val="center"/>
          </w:tcPr>
          <w:p w14:paraId="33CCC5CC">
            <w:pPr>
              <w:widowControl/>
              <w:spacing w:line="480" w:lineRule="auto"/>
              <w:textAlignment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kern w:val="0"/>
                <w:sz w:val="22"/>
                <w:szCs w:val="22"/>
                <w:highlight w:val="none"/>
                <w:lang w:bidi="ar"/>
              </w:rPr>
              <w:t>1.</w:t>
            </w:r>
            <w:r>
              <w:rPr>
                <w:rFonts w:hint="eastAsia" w:ascii="Times New Roman" w:hAnsi="Times New Roman" w:eastAsia="宋体" w:cs="Times New Roman"/>
                <w:color w:val="auto"/>
                <w:kern w:val="0"/>
                <w:sz w:val="22"/>
                <w:szCs w:val="22"/>
                <w:highlight w:val="none"/>
                <w:lang w:bidi="ar"/>
              </w:rPr>
              <w:t>60</w:t>
            </w:r>
            <w:r>
              <w:rPr>
                <w:rFonts w:ascii="Times New Roman" w:hAnsi="Times New Roman" w:eastAsia="宋体" w:cs="Times New Roman"/>
                <w:color w:val="auto"/>
                <w:kern w:val="0"/>
                <w:sz w:val="22"/>
                <w:szCs w:val="22"/>
                <w:highlight w:val="none"/>
                <w:lang w:bidi="ar"/>
              </w:rPr>
              <w:t>(</w:t>
            </w:r>
            <w:r>
              <w:rPr>
                <w:rFonts w:hint="eastAsia" w:ascii="Times New Roman" w:hAnsi="Times New Roman" w:eastAsia="宋体" w:cs="Times New Roman"/>
                <w:color w:val="auto"/>
                <w:kern w:val="0"/>
                <w:sz w:val="22"/>
                <w:szCs w:val="22"/>
                <w:highlight w:val="none"/>
                <w:lang w:bidi="ar"/>
              </w:rPr>
              <w:t>1.25</w:t>
            </w:r>
            <w:r>
              <w:rPr>
                <w:rFonts w:ascii="Times New Roman" w:hAnsi="Times New Roman" w:eastAsia="宋体" w:cs="Times New Roman"/>
                <w:color w:val="auto"/>
                <w:kern w:val="0"/>
                <w:sz w:val="22"/>
                <w:szCs w:val="22"/>
                <w:highlight w:val="none"/>
                <w:lang w:bidi="ar"/>
              </w:rPr>
              <w:t>-</w:t>
            </w:r>
            <w:r>
              <w:rPr>
                <w:rFonts w:hint="eastAsia" w:ascii="Times New Roman" w:hAnsi="Times New Roman" w:eastAsia="宋体" w:cs="Times New Roman"/>
                <w:color w:val="auto"/>
                <w:kern w:val="0"/>
                <w:sz w:val="22"/>
                <w:szCs w:val="22"/>
                <w:highlight w:val="none"/>
                <w:lang w:bidi="ar"/>
              </w:rPr>
              <w:t>2.04</w:t>
            </w:r>
            <w:r>
              <w:rPr>
                <w:rFonts w:ascii="Times New Roman" w:hAnsi="Times New Roman" w:eastAsia="宋体" w:cs="Times New Roman"/>
                <w:color w:val="auto"/>
                <w:kern w:val="0"/>
                <w:sz w:val="22"/>
                <w:szCs w:val="22"/>
                <w:highlight w:val="none"/>
                <w:lang w:bidi="ar"/>
              </w:rPr>
              <w:t>)</w:t>
            </w:r>
          </w:p>
        </w:tc>
        <w:tc>
          <w:tcPr>
            <w:tcW w:w="1095" w:type="dxa"/>
            <w:tcBorders>
              <w:top w:val="nil"/>
              <w:left w:val="nil"/>
              <w:bottom w:val="single" w:color="000000" w:sz="12" w:space="0"/>
              <w:right w:val="nil"/>
            </w:tcBorders>
            <w:shd w:val="clear" w:color="auto" w:fill="FFFFFF"/>
            <w:vAlign w:val="center"/>
          </w:tcPr>
          <w:p w14:paraId="104424E5">
            <w:pPr>
              <w:widowControl/>
              <w:spacing w:line="480" w:lineRule="auto"/>
              <w:jc w:val="left"/>
              <w:textAlignment w:val="center"/>
              <w:rPr>
                <w:rFonts w:ascii="Times New Roman" w:hAnsi="Times New Roman" w:eastAsia="宋体" w:cs="Times New Roman"/>
                <w:color w:val="auto"/>
                <w:sz w:val="22"/>
                <w:szCs w:val="22"/>
                <w:highlight w:val="none"/>
              </w:rPr>
            </w:pPr>
            <w:r>
              <w:rPr>
                <w:rFonts w:hint="eastAsia" w:ascii="Times New Roman" w:hAnsi="Times New Roman" w:eastAsia="宋体" w:cs="Times New Roman"/>
                <w:color w:val="auto"/>
                <w:kern w:val="0"/>
                <w:sz w:val="22"/>
                <w:szCs w:val="22"/>
                <w:highlight w:val="none"/>
                <w:lang w:bidi="ar"/>
              </w:rPr>
              <w:t>&lt;0.001</w:t>
            </w:r>
            <w:r>
              <w:rPr>
                <w:rFonts w:ascii="Times New Roman" w:hAnsi="Times New Roman" w:eastAsia="宋体" w:cs="Times New Roman"/>
                <w:color w:val="auto"/>
                <w:kern w:val="0"/>
                <w:sz w:val="22"/>
                <w:szCs w:val="22"/>
                <w:highlight w:val="none"/>
                <w:lang w:bidi="ar"/>
              </w:rPr>
              <w:t xml:space="preserve"> </w:t>
            </w:r>
          </w:p>
        </w:tc>
      </w:tr>
    </w:tbl>
    <w:p w14:paraId="751FBA9F">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color w:val="auto"/>
          <w:sz w:val="22"/>
          <w:highlight w:val="none"/>
          <w:lang w:bidi="ar"/>
        </w:rPr>
        <w:t>*</w:t>
      </w:r>
      <w:r>
        <w:rPr>
          <w:rFonts w:hint="eastAsia" w:ascii="Times New Roman" w:hAnsi="Times New Roman" w:cs="Times New Roman"/>
          <w:color w:val="auto"/>
          <w:sz w:val="22"/>
          <w:highlight w:val="none"/>
          <w:lang w:val="en-US" w:eastAsia="zh-CN" w:bidi="ar"/>
        </w:rPr>
        <w:t xml:space="preserve"> </w:t>
      </w:r>
      <w:r>
        <w:rPr>
          <w:rFonts w:ascii="Times New Roman" w:hAnsi="Times New Roman" w:cs="Times New Roman"/>
          <w:color w:val="auto"/>
          <w:sz w:val="22"/>
          <w:highlight w:val="none"/>
          <w:lang w:bidi="ar"/>
        </w:rPr>
        <w:t>IBD: Inflammatory bowel disease; UC: Ulcerative colitis; CD: Crohn´s diseas</w:t>
      </w:r>
      <w:r>
        <w:rPr>
          <w:rFonts w:hint="eastAsia" w:ascii="Times New Roman" w:hAnsi="Times New Roman" w:cs="Times New Roman"/>
          <w:color w:val="auto"/>
          <w:sz w:val="22"/>
          <w:highlight w:val="none"/>
          <w:lang w:val="en-US" w:eastAsia="zh-CN" w:bidi="ar"/>
        </w:rPr>
        <w:t>e</w:t>
      </w:r>
    </w:p>
    <w:p w14:paraId="4754CA12">
      <w:pPr>
        <w:spacing w:line="480" w:lineRule="auto"/>
        <w:rPr>
          <w:rFonts w:hint="eastAsia" w:ascii="Times New Roman" w:hAnsi="Times New Roman" w:cs="Times New Roman" w:eastAsiaTheme="minorEastAsia"/>
          <w:color w:val="auto"/>
          <w:sz w:val="22"/>
          <w:highlight w:val="none"/>
          <w:lang w:val="en-US" w:eastAsia="zh-CN"/>
        </w:rPr>
        <w:sectPr>
          <w:pgSz w:w="16838" w:h="11906" w:orient="landscape"/>
          <w:pgMar w:top="1800" w:right="1440" w:bottom="1800" w:left="1440" w:header="851" w:footer="992" w:gutter="0"/>
          <w:cols w:space="425" w:num="1"/>
          <w:docGrid w:type="lines" w:linePitch="312" w:charSpace="0"/>
        </w:sectPr>
      </w:pPr>
      <w:r>
        <w:rPr>
          <w:rFonts w:ascii="Times New Roman" w:hAnsi="Times New Roman" w:cs="Times New Roman"/>
          <w:b/>
          <w:bCs/>
          <w:i/>
          <w:iCs/>
          <w:color w:val="auto"/>
          <w:sz w:val="22"/>
          <w:highlight w:val="none"/>
          <w:lang w:bidi="ar"/>
        </w:rPr>
        <w:t xml:space="preserve">* </w:t>
      </w:r>
      <w:r>
        <w:rPr>
          <w:rFonts w:ascii="Times New Roman" w:hAnsi="Times New Roman" w:cs="Times New Roman"/>
          <w:color w:val="auto"/>
          <w:sz w:val="22"/>
          <w:highlight w:val="none"/>
          <w:lang w:bidi="ar"/>
        </w:rPr>
        <w:t>Adjusted for age, sex, Ethnicity, Townsend Deprivation Index(TDI), education, smoking, alcohol, BMI, vegetable, fruit, environment, exercise, history of antibiotic, history of salicylic acid, history of corticosteroid, history of immunoregulation, history of cardiopathy, history of cancer, history of depression, history of anxiety, history of vitamin D deciency, history of appendectomy</w:t>
      </w:r>
      <w:r>
        <w:rPr>
          <w:rFonts w:hint="eastAsia" w:ascii="Times New Roman" w:hAnsi="Times New Roman" w:cs="Times New Roman"/>
          <w:color w:val="auto"/>
          <w:sz w:val="22"/>
          <w:highlight w:val="none"/>
          <w:lang w:val="en-US" w:eastAsia="zh-CN" w:bidi="ar"/>
        </w:rPr>
        <w:t xml:space="preserve">, </w:t>
      </w:r>
      <w:r>
        <w:rPr>
          <w:rFonts w:hint="eastAsia" w:ascii="Times New Roman" w:hAnsi="Times New Roman" w:cs="Times New Roman"/>
          <w:color w:val="auto"/>
          <w:sz w:val="22"/>
          <w:highlight w:val="none"/>
        </w:rPr>
        <w:t>genetic risk score for inflammatory bowel disease</w:t>
      </w:r>
      <w:r>
        <w:rPr>
          <w:rFonts w:ascii="Times New Roman" w:hAnsi="Times New Roman" w:cs="Times New Roman"/>
          <w:color w:val="auto"/>
          <w:sz w:val="22"/>
          <w:highlight w:val="none"/>
          <w:lang w:bidi="ar"/>
        </w:rPr>
        <w:t>.</w:t>
      </w:r>
    </w:p>
    <w:p w14:paraId="1D1AB56D">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9</w:t>
      </w:r>
      <w:r>
        <w:rPr>
          <w:rFonts w:ascii="Times New Roman" w:hAnsi="Times New Roman" w:cs="Times New Roman"/>
          <w:b/>
          <w:bCs/>
          <w:i/>
          <w:iCs/>
          <w:color w:val="auto"/>
          <w:sz w:val="22"/>
          <w:highlight w:val="none"/>
        </w:rPr>
        <w:t>：Association between dietary habits and medications and IBD risk</w:t>
      </w:r>
      <w:r>
        <w:rPr>
          <w:rFonts w:hint="eastAsia" w:ascii="Times New Roman" w:hAnsi="Times New Roman" w:cs="Times New Roman"/>
          <w:b/>
          <w:bCs/>
          <w:i/>
          <w:iCs/>
          <w:color w:val="auto"/>
          <w:sz w:val="22"/>
          <w:highlight w:val="none"/>
        </w:rPr>
        <w:t>.</w:t>
      </w:r>
    </w:p>
    <w:tbl>
      <w:tblPr>
        <w:tblStyle w:val="2"/>
        <w:tblW w:w="8039" w:type="dxa"/>
        <w:tblInd w:w="98" w:type="dxa"/>
        <w:tblLayout w:type="autofit"/>
        <w:tblCellMar>
          <w:top w:w="0" w:type="dxa"/>
          <w:left w:w="108" w:type="dxa"/>
          <w:bottom w:w="0" w:type="dxa"/>
          <w:right w:w="108" w:type="dxa"/>
        </w:tblCellMar>
      </w:tblPr>
      <w:tblGrid>
        <w:gridCol w:w="2767"/>
        <w:gridCol w:w="3664"/>
        <w:gridCol w:w="1608"/>
      </w:tblGrid>
      <w:tr w14:paraId="65D50A1E">
        <w:tblPrEx>
          <w:tblCellMar>
            <w:top w:w="0" w:type="dxa"/>
            <w:left w:w="108" w:type="dxa"/>
            <w:bottom w:w="0" w:type="dxa"/>
            <w:right w:w="108" w:type="dxa"/>
          </w:tblCellMar>
        </w:tblPrEx>
        <w:trPr>
          <w:trHeight w:val="419" w:hRule="atLeast"/>
        </w:trPr>
        <w:tc>
          <w:tcPr>
            <w:tcW w:w="2767" w:type="dxa"/>
            <w:tcBorders>
              <w:top w:val="single" w:color="auto" w:sz="12" w:space="0"/>
              <w:left w:val="nil"/>
              <w:bottom w:val="nil"/>
              <w:right w:val="nil"/>
            </w:tcBorders>
            <w:shd w:val="clear" w:color="auto" w:fill="auto"/>
            <w:noWrap/>
            <w:vAlign w:val="center"/>
          </w:tcPr>
          <w:p w14:paraId="24AEE92C">
            <w:pPr>
              <w:spacing w:line="480" w:lineRule="auto"/>
              <w:rPr>
                <w:rFonts w:ascii="Times New Roman" w:hAnsi="Times New Roman" w:eastAsia="宋体" w:cs="Times New Roman"/>
                <w:color w:val="auto"/>
                <w:sz w:val="22"/>
                <w:highlight w:val="none"/>
              </w:rPr>
            </w:pPr>
          </w:p>
        </w:tc>
        <w:tc>
          <w:tcPr>
            <w:tcW w:w="3664" w:type="dxa"/>
            <w:tcBorders>
              <w:top w:val="single" w:color="auto" w:sz="12" w:space="0"/>
              <w:left w:val="nil"/>
              <w:bottom w:val="single" w:color="auto" w:sz="12" w:space="0"/>
              <w:right w:val="nil"/>
            </w:tcBorders>
            <w:shd w:val="clear" w:color="auto" w:fill="auto"/>
            <w:noWrap/>
            <w:vAlign w:val="center"/>
          </w:tcPr>
          <w:p w14:paraId="6533F6E7">
            <w:pPr>
              <w:widowControl/>
              <w:spacing w:line="480" w:lineRule="auto"/>
              <w:jc w:val="left"/>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Hazard ratio (95% CI)</w:t>
            </w:r>
          </w:p>
        </w:tc>
        <w:tc>
          <w:tcPr>
            <w:tcW w:w="1608" w:type="dxa"/>
            <w:tcBorders>
              <w:top w:val="single" w:color="auto" w:sz="12" w:space="0"/>
              <w:left w:val="nil"/>
              <w:bottom w:val="single" w:color="auto" w:sz="12" w:space="0"/>
              <w:right w:val="nil"/>
            </w:tcBorders>
            <w:shd w:val="clear" w:color="auto" w:fill="auto"/>
            <w:noWrap/>
            <w:vAlign w:val="center"/>
          </w:tcPr>
          <w:p w14:paraId="1593E56B">
            <w:pPr>
              <w:widowControl/>
              <w:spacing w:line="480" w:lineRule="auto"/>
              <w:jc w:val="left"/>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i/>
                <w:iCs/>
                <w:color w:val="auto"/>
                <w:kern w:val="0"/>
                <w:sz w:val="22"/>
                <w:highlight w:val="none"/>
                <w:lang w:bidi="ar"/>
              </w:rPr>
              <w:t>P</w:t>
            </w:r>
            <w:r>
              <w:rPr>
                <w:rFonts w:hint="eastAsia" w:ascii="Times New Roman" w:hAnsi="Times New Roman" w:eastAsia="宋体" w:cs="Times New Roman"/>
                <w:b/>
                <w:bCs/>
                <w:i/>
                <w:iCs/>
                <w:color w:val="auto"/>
                <w:kern w:val="0"/>
                <w:sz w:val="22"/>
                <w:highlight w:val="none"/>
                <w:lang w:val="en-US" w:eastAsia="zh-CN" w:bidi="ar"/>
              </w:rPr>
              <w:t>-</w:t>
            </w:r>
            <w:r>
              <w:rPr>
                <w:rFonts w:ascii="Times New Roman" w:hAnsi="Times New Roman" w:eastAsia="宋体" w:cs="Times New Roman"/>
                <w:b/>
                <w:bCs/>
                <w:color w:val="auto"/>
                <w:kern w:val="0"/>
                <w:sz w:val="22"/>
                <w:highlight w:val="none"/>
                <w:lang w:bidi="ar"/>
              </w:rPr>
              <w:t xml:space="preserve"> value</w:t>
            </w:r>
          </w:p>
        </w:tc>
      </w:tr>
      <w:tr w14:paraId="394372C5">
        <w:tblPrEx>
          <w:tblCellMar>
            <w:top w:w="0" w:type="dxa"/>
            <w:left w:w="108" w:type="dxa"/>
            <w:bottom w:w="0" w:type="dxa"/>
            <w:right w:w="108" w:type="dxa"/>
          </w:tblCellMar>
        </w:tblPrEx>
        <w:trPr>
          <w:trHeight w:val="556" w:hRule="atLeast"/>
        </w:trPr>
        <w:tc>
          <w:tcPr>
            <w:tcW w:w="8039" w:type="dxa"/>
            <w:gridSpan w:val="3"/>
            <w:tcBorders>
              <w:top w:val="nil"/>
              <w:left w:val="nil"/>
              <w:bottom w:val="single" w:color="auto" w:sz="12" w:space="0"/>
              <w:right w:val="nil"/>
            </w:tcBorders>
            <w:shd w:val="clear" w:color="auto" w:fill="auto"/>
            <w:noWrap/>
            <w:vAlign w:val="center"/>
          </w:tcPr>
          <w:p w14:paraId="38F20F58">
            <w:pPr>
              <w:widowControl/>
              <w:spacing w:line="480" w:lineRule="auto"/>
              <w:jc w:val="left"/>
              <w:textAlignment w:val="center"/>
              <w:rPr>
                <w:rFonts w:ascii="Times New Roman" w:hAnsi="Times New Roman" w:eastAsia="宋体" w:cs="Times New Roman"/>
                <w:color w:val="auto"/>
                <w:sz w:val="22"/>
                <w:highlight w:val="none"/>
              </w:rPr>
            </w:pPr>
            <w:r>
              <w:rPr>
                <w:rFonts w:hint="eastAsia" w:ascii="Times New Roman" w:hAnsi="Times New Roman" w:eastAsia="宋体" w:cs="Times New Roman"/>
                <w:b/>
                <w:bCs/>
                <w:color w:val="auto"/>
                <w:kern w:val="0"/>
                <w:sz w:val="22"/>
                <w:highlight w:val="none"/>
                <w:lang w:bidi="ar"/>
              </w:rPr>
              <w:t>KDMAgeAccel</w:t>
            </w:r>
          </w:p>
        </w:tc>
      </w:tr>
      <w:tr w14:paraId="78D6A11E">
        <w:tblPrEx>
          <w:tblCellMar>
            <w:top w:w="0" w:type="dxa"/>
            <w:left w:w="108" w:type="dxa"/>
            <w:bottom w:w="0" w:type="dxa"/>
            <w:right w:w="108" w:type="dxa"/>
          </w:tblCellMar>
        </w:tblPrEx>
        <w:trPr>
          <w:trHeight w:val="419" w:hRule="atLeast"/>
        </w:trPr>
        <w:tc>
          <w:tcPr>
            <w:tcW w:w="0" w:type="auto"/>
            <w:tcBorders>
              <w:top w:val="single" w:color="auto" w:sz="12" w:space="0"/>
              <w:left w:val="nil"/>
              <w:bottom w:val="nil"/>
              <w:right w:val="nil"/>
            </w:tcBorders>
            <w:shd w:val="clear" w:color="auto" w:fill="auto"/>
            <w:noWrap/>
            <w:vAlign w:val="center"/>
          </w:tcPr>
          <w:p w14:paraId="6B96B43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Antibiotic</w:t>
            </w:r>
          </w:p>
        </w:tc>
        <w:tc>
          <w:tcPr>
            <w:tcW w:w="0" w:type="auto"/>
            <w:tcBorders>
              <w:top w:val="single" w:color="auto" w:sz="12" w:space="0"/>
              <w:left w:val="nil"/>
              <w:bottom w:val="nil"/>
              <w:right w:val="nil"/>
            </w:tcBorders>
            <w:shd w:val="clear" w:color="auto" w:fill="auto"/>
            <w:noWrap/>
            <w:vAlign w:val="center"/>
          </w:tcPr>
          <w:p w14:paraId="0F8BF10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1.69</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(1.30-2.19)</w:t>
            </w:r>
          </w:p>
        </w:tc>
        <w:tc>
          <w:tcPr>
            <w:tcW w:w="0" w:type="auto"/>
            <w:tcBorders>
              <w:top w:val="single" w:color="auto" w:sz="12" w:space="0"/>
              <w:left w:val="nil"/>
              <w:bottom w:val="nil"/>
              <w:right w:val="nil"/>
            </w:tcBorders>
            <w:shd w:val="clear" w:color="auto" w:fill="auto"/>
            <w:noWrap/>
            <w:vAlign w:val="center"/>
          </w:tcPr>
          <w:p w14:paraId="06AB688D">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4DCE4E7F">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5CEFE91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Salicylic acid</w:t>
            </w:r>
          </w:p>
        </w:tc>
        <w:tc>
          <w:tcPr>
            <w:tcW w:w="0" w:type="auto"/>
            <w:tcBorders>
              <w:top w:val="nil"/>
              <w:left w:val="nil"/>
              <w:bottom w:val="nil"/>
              <w:right w:val="nil"/>
            </w:tcBorders>
            <w:shd w:val="clear" w:color="auto" w:fill="auto"/>
            <w:noWrap/>
            <w:vAlign w:val="center"/>
          </w:tcPr>
          <w:p w14:paraId="7ACD240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1.20</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(1.11-1.30)</w:t>
            </w:r>
          </w:p>
        </w:tc>
        <w:tc>
          <w:tcPr>
            <w:tcW w:w="0" w:type="auto"/>
            <w:tcBorders>
              <w:top w:val="nil"/>
              <w:left w:val="nil"/>
              <w:bottom w:val="nil"/>
              <w:right w:val="nil"/>
            </w:tcBorders>
            <w:shd w:val="clear" w:color="auto" w:fill="auto"/>
            <w:noWrap/>
            <w:vAlign w:val="center"/>
          </w:tcPr>
          <w:p w14:paraId="2AEC7EE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40F5EF19">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7EA6366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Corticosteroid</w:t>
            </w:r>
          </w:p>
        </w:tc>
        <w:tc>
          <w:tcPr>
            <w:tcW w:w="0" w:type="auto"/>
            <w:tcBorders>
              <w:top w:val="nil"/>
              <w:left w:val="nil"/>
              <w:bottom w:val="nil"/>
              <w:right w:val="nil"/>
            </w:tcBorders>
            <w:shd w:val="clear" w:color="auto" w:fill="auto"/>
            <w:noWrap/>
            <w:vAlign w:val="center"/>
          </w:tcPr>
          <w:p w14:paraId="4981E63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3.69</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(3.03-4.49)</w:t>
            </w:r>
          </w:p>
        </w:tc>
        <w:tc>
          <w:tcPr>
            <w:tcW w:w="0" w:type="auto"/>
            <w:tcBorders>
              <w:top w:val="nil"/>
              <w:left w:val="nil"/>
              <w:bottom w:val="nil"/>
              <w:right w:val="nil"/>
            </w:tcBorders>
            <w:shd w:val="clear" w:color="auto" w:fill="auto"/>
            <w:noWrap/>
            <w:vAlign w:val="center"/>
          </w:tcPr>
          <w:p w14:paraId="1769628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2FF5FE70">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35E256F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Immunoregulation</w:t>
            </w:r>
          </w:p>
        </w:tc>
        <w:tc>
          <w:tcPr>
            <w:tcW w:w="0" w:type="auto"/>
            <w:tcBorders>
              <w:top w:val="nil"/>
              <w:left w:val="nil"/>
              <w:bottom w:val="nil"/>
              <w:right w:val="nil"/>
            </w:tcBorders>
            <w:shd w:val="clear" w:color="auto" w:fill="auto"/>
            <w:noWrap/>
            <w:vAlign w:val="center"/>
          </w:tcPr>
          <w:p w14:paraId="472E329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5.27</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(4.37-6.36)</w:t>
            </w:r>
          </w:p>
        </w:tc>
        <w:tc>
          <w:tcPr>
            <w:tcW w:w="0" w:type="auto"/>
            <w:tcBorders>
              <w:top w:val="nil"/>
              <w:left w:val="nil"/>
              <w:bottom w:val="nil"/>
              <w:right w:val="nil"/>
            </w:tcBorders>
            <w:shd w:val="clear" w:color="auto" w:fill="auto"/>
            <w:noWrap/>
            <w:vAlign w:val="center"/>
          </w:tcPr>
          <w:p w14:paraId="5258B3C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4DABB94C">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0B2ECF0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Dried fruit</w:t>
            </w:r>
          </w:p>
        </w:tc>
        <w:tc>
          <w:tcPr>
            <w:tcW w:w="0" w:type="auto"/>
            <w:tcBorders>
              <w:top w:val="nil"/>
              <w:left w:val="nil"/>
              <w:bottom w:val="nil"/>
              <w:right w:val="nil"/>
            </w:tcBorders>
            <w:shd w:val="clear" w:color="auto" w:fill="auto"/>
            <w:noWrap/>
            <w:vAlign w:val="center"/>
          </w:tcPr>
          <w:p w14:paraId="1DCA00B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0.96</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(0.93-0.98)</w:t>
            </w:r>
          </w:p>
        </w:tc>
        <w:tc>
          <w:tcPr>
            <w:tcW w:w="0" w:type="auto"/>
            <w:tcBorders>
              <w:top w:val="nil"/>
              <w:left w:val="nil"/>
              <w:bottom w:val="nil"/>
              <w:right w:val="nil"/>
            </w:tcBorders>
            <w:shd w:val="clear" w:color="auto" w:fill="auto"/>
            <w:noWrap/>
            <w:vAlign w:val="center"/>
          </w:tcPr>
          <w:p w14:paraId="6989270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70393F9F">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4FF06C7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Cooked vegetable</w:t>
            </w:r>
          </w:p>
        </w:tc>
        <w:tc>
          <w:tcPr>
            <w:tcW w:w="0" w:type="auto"/>
            <w:tcBorders>
              <w:top w:val="nil"/>
              <w:left w:val="nil"/>
              <w:bottom w:val="nil"/>
              <w:right w:val="nil"/>
            </w:tcBorders>
            <w:shd w:val="clear" w:color="auto" w:fill="auto"/>
            <w:noWrap/>
            <w:vAlign w:val="center"/>
          </w:tcPr>
          <w:p w14:paraId="557D81C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0.97</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(0.95-0.99)</w:t>
            </w:r>
          </w:p>
        </w:tc>
        <w:tc>
          <w:tcPr>
            <w:tcW w:w="0" w:type="auto"/>
            <w:tcBorders>
              <w:top w:val="nil"/>
              <w:left w:val="nil"/>
              <w:bottom w:val="nil"/>
              <w:right w:val="nil"/>
            </w:tcBorders>
            <w:shd w:val="clear" w:color="auto" w:fill="auto"/>
            <w:noWrap/>
            <w:vAlign w:val="center"/>
          </w:tcPr>
          <w:p w14:paraId="4AE938E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 xml:space="preserve">0.008 </w:t>
            </w:r>
          </w:p>
        </w:tc>
      </w:tr>
      <w:tr w14:paraId="50377507">
        <w:tblPrEx>
          <w:tblCellMar>
            <w:top w:w="0" w:type="dxa"/>
            <w:left w:w="108" w:type="dxa"/>
            <w:bottom w:w="0" w:type="dxa"/>
            <w:right w:w="108" w:type="dxa"/>
          </w:tblCellMar>
        </w:tblPrEx>
        <w:trPr>
          <w:trHeight w:val="556" w:hRule="atLeast"/>
        </w:trPr>
        <w:tc>
          <w:tcPr>
            <w:tcW w:w="0" w:type="auto"/>
            <w:gridSpan w:val="3"/>
            <w:tcBorders>
              <w:top w:val="nil"/>
              <w:left w:val="nil"/>
              <w:bottom w:val="nil"/>
              <w:right w:val="nil"/>
            </w:tcBorders>
            <w:shd w:val="clear" w:color="auto" w:fill="auto"/>
            <w:noWrap/>
            <w:vAlign w:val="center"/>
          </w:tcPr>
          <w:p w14:paraId="5F4AB610">
            <w:pPr>
              <w:widowControl/>
              <w:spacing w:line="480" w:lineRule="auto"/>
              <w:jc w:val="left"/>
              <w:textAlignment w:val="center"/>
              <w:rPr>
                <w:rFonts w:ascii="Times New Roman" w:hAnsi="Times New Roman" w:eastAsia="宋体" w:cs="Times New Roman"/>
                <w:color w:val="auto"/>
                <w:sz w:val="22"/>
                <w:highlight w:val="none"/>
              </w:rPr>
            </w:pPr>
            <w:r>
              <w:rPr>
                <w:rFonts w:hint="eastAsia" w:ascii="Times New Roman" w:hAnsi="Times New Roman" w:eastAsia="宋体" w:cs="Times New Roman"/>
                <w:b/>
                <w:bCs/>
                <w:color w:val="auto"/>
                <w:kern w:val="0"/>
                <w:sz w:val="22"/>
                <w:highlight w:val="none"/>
                <w:lang w:bidi="ar"/>
              </w:rPr>
              <w:t>PhenoAgeAccel</w:t>
            </w:r>
          </w:p>
        </w:tc>
      </w:tr>
      <w:tr w14:paraId="289F5009">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7A9178FD">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Antibiotic</w:t>
            </w:r>
          </w:p>
        </w:tc>
        <w:tc>
          <w:tcPr>
            <w:tcW w:w="0" w:type="auto"/>
            <w:tcBorders>
              <w:top w:val="nil"/>
              <w:left w:val="nil"/>
              <w:bottom w:val="nil"/>
              <w:right w:val="nil"/>
            </w:tcBorders>
            <w:shd w:val="clear" w:color="auto" w:fill="auto"/>
            <w:noWrap/>
            <w:vAlign w:val="center"/>
          </w:tcPr>
          <w:p w14:paraId="39DB6DE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1.68</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(1.33-2.11)</w:t>
            </w:r>
          </w:p>
        </w:tc>
        <w:tc>
          <w:tcPr>
            <w:tcW w:w="0" w:type="auto"/>
            <w:tcBorders>
              <w:top w:val="nil"/>
              <w:left w:val="nil"/>
              <w:bottom w:val="nil"/>
              <w:right w:val="nil"/>
            </w:tcBorders>
            <w:shd w:val="clear" w:color="auto" w:fill="auto"/>
            <w:noWrap/>
            <w:vAlign w:val="center"/>
          </w:tcPr>
          <w:p w14:paraId="3213473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598EFD48">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02CE415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Salicylic acid</w:t>
            </w:r>
          </w:p>
        </w:tc>
        <w:tc>
          <w:tcPr>
            <w:tcW w:w="0" w:type="auto"/>
            <w:tcBorders>
              <w:top w:val="nil"/>
              <w:left w:val="nil"/>
              <w:bottom w:val="nil"/>
              <w:right w:val="nil"/>
            </w:tcBorders>
            <w:shd w:val="clear" w:color="auto" w:fill="auto"/>
            <w:noWrap/>
            <w:vAlign w:val="center"/>
          </w:tcPr>
          <w:p w14:paraId="3DAC5DF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1.20</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(1.11-1.28)</w:t>
            </w:r>
          </w:p>
        </w:tc>
        <w:tc>
          <w:tcPr>
            <w:tcW w:w="0" w:type="auto"/>
            <w:tcBorders>
              <w:top w:val="nil"/>
              <w:left w:val="nil"/>
              <w:bottom w:val="nil"/>
              <w:right w:val="nil"/>
            </w:tcBorders>
            <w:shd w:val="clear" w:color="auto" w:fill="auto"/>
            <w:noWrap/>
            <w:vAlign w:val="center"/>
          </w:tcPr>
          <w:p w14:paraId="189CFC7D">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2EFB62D5">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5D97A3F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Corticosteroid</w:t>
            </w:r>
          </w:p>
        </w:tc>
        <w:tc>
          <w:tcPr>
            <w:tcW w:w="0" w:type="auto"/>
            <w:tcBorders>
              <w:top w:val="nil"/>
              <w:left w:val="nil"/>
              <w:bottom w:val="nil"/>
              <w:right w:val="nil"/>
            </w:tcBorders>
            <w:shd w:val="clear" w:color="auto" w:fill="auto"/>
            <w:noWrap/>
            <w:vAlign w:val="center"/>
          </w:tcPr>
          <w:p w14:paraId="1D7B5C9C">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3.15</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(2.61-3.81)</w:t>
            </w:r>
          </w:p>
        </w:tc>
        <w:tc>
          <w:tcPr>
            <w:tcW w:w="0" w:type="auto"/>
            <w:tcBorders>
              <w:top w:val="nil"/>
              <w:left w:val="nil"/>
              <w:bottom w:val="nil"/>
              <w:right w:val="nil"/>
            </w:tcBorders>
            <w:shd w:val="clear" w:color="auto" w:fill="auto"/>
            <w:noWrap/>
            <w:vAlign w:val="center"/>
          </w:tcPr>
          <w:p w14:paraId="209C808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2630AE97">
        <w:tblPrEx>
          <w:tblCellMar>
            <w:top w:w="0" w:type="dxa"/>
            <w:left w:w="108" w:type="dxa"/>
            <w:bottom w:w="0" w:type="dxa"/>
            <w:right w:w="108" w:type="dxa"/>
          </w:tblCellMar>
        </w:tblPrEx>
        <w:trPr>
          <w:trHeight w:val="604" w:hRule="atLeast"/>
        </w:trPr>
        <w:tc>
          <w:tcPr>
            <w:tcW w:w="0" w:type="auto"/>
            <w:tcBorders>
              <w:top w:val="nil"/>
              <w:left w:val="nil"/>
              <w:bottom w:val="nil"/>
              <w:right w:val="nil"/>
            </w:tcBorders>
            <w:shd w:val="clear" w:color="auto" w:fill="auto"/>
            <w:noWrap/>
            <w:vAlign w:val="center"/>
          </w:tcPr>
          <w:p w14:paraId="7D0B4A2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Immunoregulation</w:t>
            </w:r>
          </w:p>
        </w:tc>
        <w:tc>
          <w:tcPr>
            <w:tcW w:w="0" w:type="auto"/>
            <w:tcBorders>
              <w:top w:val="nil"/>
              <w:left w:val="nil"/>
              <w:bottom w:val="nil"/>
              <w:right w:val="nil"/>
            </w:tcBorders>
            <w:shd w:val="clear" w:color="auto" w:fill="auto"/>
            <w:noWrap/>
            <w:vAlign w:val="center"/>
          </w:tcPr>
          <w:p w14:paraId="3528FD5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4.62</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(3.83-5.57)</w:t>
            </w:r>
          </w:p>
        </w:tc>
        <w:tc>
          <w:tcPr>
            <w:tcW w:w="0" w:type="auto"/>
            <w:tcBorders>
              <w:top w:val="nil"/>
              <w:left w:val="nil"/>
              <w:bottom w:val="nil"/>
              <w:right w:val="nil"/>
            </w:tcBorders>
            <w:shd w:val="clear" w:color="auto" w:fill="auto"/>
            <w:noWrap/>
            <w:vAlign w:val="center"/>
          </w:tcPr>
          <w:p w14:paraId="008C6CA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35AB36D8">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34A6969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Dried fruit</w:t>
            </w:r>
          </w:p>
        </w:tc>
        <w:tc>
          <w:tcPr>
            <w:tcW w:w="0" w:type="auto"/>
            <w:tcBorders>
              <w:top w:val="nil"/>
              <w:left w:val="nil"/>
              <w:bottom w:val="nil"/>
              <w:right w:val="nil"/>
            </w:tcBorders>
            <w:shd w:val="clear" w:color="auto" w:fill="auto"/>
            <w:noWrap/>
            <w:vAlign w:val="center"/>
          </w:tcPr>
          <w:p w14:paraId="75ED26D7">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0.95</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(0.93-0.98)</w:t>
            </w:r>
          </w:p>
        </w:tc>
        <w:tc>
          <w:tcPr>
            <w:tcW w:w="0" w:type="auto"/>
            <w:tcBorders>
              <w:top w:val="nil"/>
              <w:left w:val="nil"/>
              <w:bottom w:val="nil"/>
              <w:right w:val="nil"/>
            </w:tcBorders>
            <w:shd w:val="clear" w:color="auto" w:fill="auto"/>
            <w:noWrap/>
            <w:vAlign w:val="center"/>
          </w:tcPr>
          <w:p w14:paraId="25F7FCD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44B70388">
        <w:tblPrEx>
          <w:tblCellMar>
            <w:top w:w="0" w:type="dxa"/>
            <w:left w:w="108" w:type="dxa"/>
            <w:bottom w:w="0" w:type="dxa"/>
            <w:right w:w="108" w:type="dxa"/>
          </w:tblCellMar>
        </w:tblPrEx>
        <w:trPr>
          <w:trHeight w:val="419" w:hRule="atLeast"/>
        </w:trPr>
        <w:tc>
          <w:tcPr>
            <w:tcW w:w="0" w:type="auto"/>
            <w:tcBorders>
              <w:top w:val="nil"/>
              <w:left w:val="nil"/>
              <w:bottom w:val="single" w:color="auto" w:sz="12" w:space="0"/>
              <w:right w:val="nil"/>
            </w:tcBorders>
            <w:shd w:val="clear" w:color="auto" w:fill="auto"/>
            <w:noWrap/>
            <w:vAlign w:val="center"/>
          </w:tcPr>
          <w:p w14:paraId="0463D08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Cooked vegetable</w:t>
            </w:r>
          </w:p>
        </w:tc>
        <w:tc>
          <w:tcPr>
            <w:tcW w:w="0" w:type="auto"/>
            <w:tcBorders>
              <w:top w:val="nil"/>
              <w:left w:val="nil"/>
              <w:bottom w:val="single" w:color="auto" w:sz="12" w:space="0"/>
              <w:right w:val="nil"/>
            </w:tcBorders>
            <w:shd w:val="clear" w:color="auto" w:fill="auto"/>
            <w:noWrap/>
            <w:vAlign w:val="center"/>
          </w:tcPr>
          <w:p w14:paraId="0444105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0.97</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(0.95-0.99)</w:t>
            </w:r>
          </w:p>
        </w:tc>
        <w:tc>
          <w:tcPr>
            <w:tcW w:w="0" w:type="auto"/>
            <w:tcBorders>
              <w:top w:val="nil"/>
              <w:left w:val="nil"/>
              <w:bottom w:val="single" w:color="auto" w:sz="12" w:space="0"/>
              <w:right w:val="nil"/>
            </w:tcBorders>
            <w:shd w:val="clear" w:color="auto" w:fill="auto"/>
            <w:noWrap/>
            <w:vAlign w:val="center"/>
          </w:tcPr>
          <w:p w14:paraId="42334A5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 xml:space="preserve">0.006 </w:t>
            </w:r>
          </w:p>
        </w:tc>
      </w:tr>
    </w:tbl>
    <w:p w14:paraId="3C0F46C8">
      <w:pPr>
        <w:spacing w:line="480" w:lineRule="auto"/>
        <w:rPr>
          <w:rFonts w:ascii="Times New Roman" w:hAnsi="Times New Roman" w:eastAsia="宋体" w:cs="Times New Roman"/>
          <w:color w:val="auto"/>
          <w:sz w:val="22"/>
          <w:highlight w:val="none"/>
        </w:rPr>
      </w:pPr>
      <w:r>
        <w:rPr>
          <w:rFonts w:ascii="Times New Roman" w:hAnsi="Times New Roman" w:eastAsia="宋体" w:cs="Times New Roman"/>
          <w:color w:val="auto"/>
          <w:sz w:val="22"/>
          <w:highlight w:val="none"/>
        </w:rPr>
        <w:t xml:space="preserve">† Adjusted for chronological age, sex, ethnicity, education </w:t>
      </w:r>
      <w:r>
        <w:rPr>
          <w:rFonts w:hint="eastAsia" w:ascii="Times New Roman" w:hAnsi="Times New Roman" w:eastAsia="宋体" w:cs="Times New Roman"/>
          <w:color w:val="auto"/>
          <w:sz w:val="22"/>
          <w:highlight w:val="none"/>
          <w:lang w:val="en-US" w:eastAsia="zh-CN"/>
        </w:rPr>
        <w:t xml:space="preserve">smoking, </w:t>
      </w:r>
      <w:r>
        <w:rPr>
          <w:rFonts w:ascii="Times New Roman" w:hAnsi="Times New Roman" w:eastAsia="宋体" w:cs="Times New Roman"/>
          <w:color w:val="auto"/>
          <w:sz w:val="22"/>
          <w:highlight w:val="none"/>
        </w:rPr>
        <w:t>and</w:t>
      </w:r>
      <w:r>
        <w:rPr>
          <w:rFonts w:hint="eastAsia" w:ascii="Times New Roman" w:hAnsi="Times New Roman" w:eastAsia="宋体" w:cs="Times New Roman"/>
          <w:color w:val="auto"/>
          <w:sz w:val="22"/>
          <w:highlight w:val="none"/>
          <w:lang w:val="en-US" w:eastAsia="zh-CN"/>
        </w:rPr>
        <w:t xml:space="preserve"> </w:t>
      </w:r>
      <w:r>
        <w:rPr>
          <w:rFonts w:hint="eastAsia" w:ascii="Times New Roman" w:hAnsi="Times New Roman" w:eastAsia="宋体" w:cs="Times New Roman"/>
          <w:color w:val="auto"/>
          <w:sz w:val="22"/>
          <w:highlight w:val="none"/>
        </w:rPr>
        <w:t>alcohol intake</w:t>
      </w:r>
      <w:r>
        <w:rPr>
          <w:rFonts w:ascii="Times New Roman" w:hAnsi="Times New Roman" w:eastAsia="宋体" w:cs="Times New Roman"/>
          <w:color w:val="auto"/>
          <w:sz w:val="22"/>
          <w:highlight w:val="none"/>
        </w:rPr>
        <w:t>.</w:t>
      </w:r>
    </w:p>
    <w:p w14:paraId="311B4059">
      <w:pPr>
        <w:spacing w:line="480" w:lineRule="auto"/>
        <w:rPr>
          <w:rFonts w:ascii="Times New Roman" w:hAnsi="Times New Roman" w:cs="Times New Roman"/>
          <w:b/>
          <w:bCs/>
          <w:i/>
          <w:iCs/>
          <w:color w:val="auto"/>
          <w:sz w:val="22"/>
          <w:highlight w:val="none"/>
          <w:lang w:bidi="ar"/>
        </w:rPr>
      </w:pPr>
    </w:p>
    <w:p w14:paraId="391AF9C2">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1</w:t>
      </w:r>
      <w:r>
        <w:rPr>
          <w:rFonts w:hint="eastAsia" w:ascii="Times New Roman" w:hAnsi="Times New Roman" w:cs="Times New Roman"/>
          <w:b/>
          <w:bCs/>
          <w:i/>
          <w:iCs/>
          <w:color w:val="auto"/>
          <w:sz w:val="22"/>
          <w:highlight w:val="none"/>
          <w:lang w:val="en-US" w:eastAsia="zh-CN" w:bidi="ar"/>
        </w:rPr>
        <w:t>0</w:t>
      </w:r>
      <w:r>
        <w:rPr>
          <w:rFonts w:ascii="Times New Roman" w:hAnsi="Times New Roman" w:cs="Times New Roman"/>
          <w:b/>
          <w:bCs/>
          <w:i/>
          <w:iCs/>
          <w:color w:val="auto"/>
          <w:sz w:val="22"/>
          <w:highlight w:val="none"/>
        </w:rPr>
        <w:t xml:space="preserve">：Association between dietary habits and medications and </w:t>
      </w:r>
      <w:r>
        <w:rPr>
          <w:rFonts w:hint="eastAsia" w:ascii="Times New Roman" w:hAnsi="Times New Roman" w:eastAsia="宋体" w:cs="Times New Roman"/>
          <w:b/>
          <w:bCs/>
          <w:color w:val="auto"/>
          <w:kern w:val="0"/>
          <w:sz w:val="22"/>
          <w:highlight w:val="none"/>
          <w:lang w:bidi="ar"/>
        </w:rPr>
        <w:t>KDMAgeAccel</w:t>
      </w:r>
      <w:r>
        <w:rPr>
          <w:rFonts w:hint="eastAsia" w:ascii="Times New Roman" w:hAnsi="Times New Roman" w:eastAsia="宋体" w:cs="Times New Roman"/>
          <w:b/>
          <w:bCs/>
          <w:color w:val="auto"/>
          <w:kern w:val="0"/>
          <w:sz w:val="22"/>
          <w:highlight w:val="none"/>
          <w:lang w:val="en-US" w:eastAsia="zh-CN" w:bidi="ar"/>
        </w:rPr>
        <w:t>/</w:t>
      </w:r>
      <w:r>
        <w:rPr>
          <w:rFonts w:hint="eastAsia" w:ascii="Times New Roman" w:hAnsi="Times New Roman" w:eastAsia="宋体" w:cs="Times New Roman"/>
          <w:b/>
          <w:bCs/>
          <w:color w:val="auto"/>
          <w:kern w:val="0"/>
          <w:sz w:val="22"/>
          <w:highlight w:val="none"/>
          <w:lang w:bidi="ar"/>
        </w:rPr>
        <w:t>PhenoAgeAccel</w:t>
      </w:r>
      <w:r>
        <w:rPr>
          <w:rFonts w:hint="eastAsia" w:ascii="Times New Roman" w:hAnsi="Times New Roman" w:cs="Times New Roman"/>
          <w:b/>
          <w:bCs/>
          <w:i/>
          <w:iCs/>
          <w:color w:val="auto"/>
          <w:sz w:val="22"/>
          <w:highlight w:val="none"/>
          <w:lang w:val="en-US" w:eastAsia="zh-CN"/>
        </w:rPr>
        <w:t>.</w:t>
      </w:r>
    </w:p>
    <w:tbl>
      <w:tblPr>
        <w:tblStyle w:val="2"/>
        <w:tblW w:w="8039" w:type="dxa"/>
        <w:tblInd w:w="98" w:type="dxa"/>
        <w:tblLayout w:type="autofit"/>
        <w:tblCellMar>
          <w:top w:w="0" w:type="dxa"/>
          <w:left w:w="108" w:type="dxa"/>
          <w:bottom w:w="0" w:type="dxa"/>
          <w:right w:w="108" w:type="dxa"/>
        </w:tblCellMar>
      </w:tblPr>
      <w:tblGrid>
        <w:gridCol w:w="2767"/>
        <w:gridCol w:w="3664"/>
        <w:gridCol w:w="1608"/>
      </w:tblGrid>
      <w:tr w14:paraId="1047E453">
        <w:tblPrEx>
          <w:tblCellMar>
            <w:top w:w="0" w:type="dxa"/>
            <w:left w:w="108" w:type="dxa"/>
            <w:bottom w:w="0" w:type="dxa"/>
            <w:right w:w="108" w:type="dxa"/>
          </w:tblCellMar>
        </w:tblPrEx>
        <w:trPr>
          <w:trHeight w:val="419" w:hRule="atLeast"/>
        </w:trPr>
        <w:tc>
          <w:tcPr>
            <w:tcW w:w="2767" w:type="dxa"/>
            <w:tcBorders>
              <w:top w:val="single" w:color="auto" w:sz="12" w:space="0"/>
              <w:left w:val="nil"/>
              <w:bottom w:val="nil"/>
              <w:right w:val="nil"/>
            </w:tcBorders>
            <w:shd w:val="clear" w:color="auto" w:fill="auto"/>
            <w:noWrap/>
            <w:vAlign w:val="center"/>
          </w:tcPr>
          <w:p w14:paraId="5606F014">
            <w:pPr>
              <w:spacing w:line="480" w:lineRule="auto"/>
              <w:rPr>
                <w:rFonts w:ascii="Times New Roman" w:hAnsi="Times New Roman" w:eastAsia="宋体" w:cs="Times New Roman"/>
                <w:color w:val="auto"/>
                <w:sz w:val="22"/>
                <w:highlight w:val="none"/>
              </w:rPr>
            </w:pPr>
          </w:p>
        </w:tc>
        <w:tc>
          <w:tcPr>
            <w:tcW w:w="3664" w:type="dxa"/>
            <w:tcBorders>
              <w:top w:val="single" w:color="auto" w:sz="12" w:space="0"/>
              <w:left w:val="nil"/>
              <w:bottom w:val="single" w:color="auto" w:sz="12" w:space="0"/>
              <w:right w:val="nil"/>
            </w:tcBorders>
            <w:shd w:val="clear" w:color="auto" w:fill="auto"/>
            <w:noWrap/>
            <w:vAlign w:val="center"/>
          </w:tcPr>
          <w:p w14:paraId="6335219B">
            <w:pPr>
              <w:widowControl/>
              <w:spacing w:line="480" w:lineRule="auto"/>
              <w:jc w:val="left"/>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kern w:val="0"/>
                <w:sz w:val="22"/>
                <w:highlight w:val="none"/>
                <w:lang w:bidi="ar"/>
              </w:rPr>
              <w:t>Hazard ratio</w:t>
            </w:r>
            <w:r>
              <w:rPr>
                <w:rFonts w:hint="eastAsia" w:ascii="Times New Roman" w:hAnsi="Times New Roman" w:eastAsia="宋体" w:cs="Times New Roman"/>
                <w:b/>
                <w:bCs/>
                <w:color w:val="auto"/>
                <w:kern w:val="0"/>
                <w:sz w:val="22"/>
                <w:highlight w:val="none"/>
                <w:lang w:val="en-US" w:eastAsia="zh-CN" w:bidi="ar"/>
              </w:rPr>
              <w:t xml:space="preserve"> </w:t>
            </w:r>
            <w:r>
              <w:rPr>
                <w:rFonts w:hint="eastAsia" w:ascii="Times New Roman" w:hAnsi="Times New Roman" w:eastAsia="宋体" w:cs="Times New Roman"/>
                <w:b/>
                <w:bCs/>
                <w:color w:val="auto"/>
                <w:kern w:val="0"/>
                <w:sz w:val="22"/>
                <w:highlight w:val="none"/>
                <w:lang w:bidi="ar"/>
              </w:rPr>
              <w:t xml:space="preserve">(95%CI) </w:t>
            </w:r>
          </w:p>
        </w:tc>
        <w:tc>
          <w:tcPr>
            <w:tcW w:w="1608" w:type="dxa"/>
            <w:tcBorders>
              <w:top w:val="single" w:color="auto" w:sz="12" w:space="0"/>
              <w:left w:val="nil"/>
              <w:bottom w:val="single" w:color="auto" w:sz="12" w:space="0"/>
              <w:right w:val="nil"/>
            </w:tcBorders>
            <w:shd w:val="clear" w:color="auto" w:fill="auto"/>
            <w:noWrap/>
            <w:vAlign w:val="center"/>
          </w:tcPr>
          <w:p w14:paraId="08571832">
            <w:pPr>
              <w:widowControl/>
              <w:spacing w:line="480" w:lineRule="auto"/>
              <w:jc w:val="left"/>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i/>
                <w:iCs/>
                <w:color w:val="auto"/>
                <w:kern w:val="0"/>
                <w:sz w:val="22"/>
                <w:highlight w:val="none"/>
                <w:lang w:bidi="ar"/>
              </w:rPr>
              <w:t>P</w:t>
            </w:r>
            <w:r>
              <w:rPr>
                <w:rFonts w:hint="eastAsia" w:ascii="Times New Roman" w:hAnsi="Times New Roman" w:eastAsia="宋体" w:cs="Times New Roman"/>
                <w:b/>
                <w:bCs/>
                <w:i/>
                <w:iCs/>
                <w:color w:val="auto"/>
                <w:kern w:val="0"/>
                <w:sz w:val="22"/>
                <w:highlight w:val="none"/>
                <w:lang w:bidi="ar"/>
              </w:rPr>
              <w:t>-</w:t>
            </w:r>
            <w:r>
              <w:rPr>
                <w:rFonts w:ascii="Times New Roman" w:hAnsi="Times New Roman" w:eastAsia="宋体" w:cs="Times New Roman"/>
                <w:b/>
                <w:bCs/>
                <w:color w:val="auto"/>
                <w:kern w:val="0"/>
                <w:sz w:val="22"/>
                <w:highlight w:val="none"/>
                <w:lang w:bidi="ar"/>
              </w:rPr>
              <w:t>value</w:t>
            </w:r>
          </w:p>
        </w:tc>
      </w:tr>
      <w:tr w14:paraId="259DB468">
        <w:tblPrEx>
          <w:tblCellMar>
            <w:top w:w="0" w:type="dxa"/>
            <w:left w:w="108" w:type="dxa"/>
            <w:bottom w:w="0" w:type="dxa"/>
            <w:right w:w="108" w:type="dxa"/>
          </w:tblCellMar>
        </w:tblPrEx>
        <w:trPr>
          <w:trHeight w:val="556" w:hRule="atLeast"/>
        </w:trPr>
        <w:tc>
          <w:tcPr>
            <w:tcW w:w="8039" w:type="dxa"/>
            <w:gridSpan w:val="3"/>
            <w:tcBorders>
              <w:top w:val="nil"/>
              <w:left w:val="nil"/>
              <w:bottom w:val="single" w:color="auto" w:sz="12" w:space="0"/>
              <w:right w:val="nil"/>
            </w:tcBorders>
            <w:shd w:val="clear" w:color="auto" w:fill="auto"/>
            <w:noWrap/>
            <w:vAlign w:val="center"/>
          </w:tcPr>
          <w:p w14:paraId="310EF36F">
            <w:pPr>
              <w:widowControl/>
              <w:spacing w:line="480" w:lineRule="auto"/>
              <w:jc w:val="left"/>
              <w:textAlignment w:val="center"/>
              <w:rPr>
                <w:rFonts w:ascii="Times New Roman" w:hAnsi="Times New Roman" w:eastAsia="宋体" w:cs="Times New Roman"/>
                <w:color w:val="auto"/>
                <w:sz w:val="22"/>
                <w:highlight w:val="none"/>
              </w:rPr>
            </w:pPr>
            <w:r>
              <w:rPr>
                <w:rFonts w:hint="eastAsia" w:ascii="Times New Roman" w:hAnsi="Times New Roman" w:eastAsia="宋体" w:cs="Times New Roman"/>
                <w:b/>
                <w:bCs/>
                <w:color w:val="auto"/>
                <w:kern w:val="0"/>
                <w:sz w:val="22"/>
                <w:highlight w:val="none"/>
                <w:lang w:bidi="ar"/>
              </w:rPr>
              <w:t>KDMAgeAccel</w:t>
            </w:r>
          </w:p>
        </w:tc>
      </w:tr>
      <w:tr w14:paraId="2020CE4C">
        <w:tblPrEx>
          <w:tblCellMar>
            <w:top w:w="0" w:type="dxa"/>
            <w:left w:w="108" w:type="dxa"/>
            <w:bottom w:w="0" w:type="dxa"/>
            <w:right w:w="108" w:type="dxa"/>
          </w:tblCellMar>
        </w:tblPrEx>
        <w:trPr>
          <w:trHeight w:val="419" w:hRule="atLeast"/>
        </w:trPr>
        <w:tc>
          <w:tcPr>
            <w:tcW w:w="0" w:type="auto"/>
            <w:tcBorders>
              <w:top w:val="single" w:color="auto" w:sz="12" w:space="0"/>
              <w:left w:val="nil"/>
              <w:bottom w:val="nil"/>
              <w:right w:val="nil"/>
            </w:tcBorders>
            <w:shd w:val="clear" w:color="auto" w:fill="auto"/>
            <w:noWrap/>
            <w:vAlign w:val="center"/>
          </w:tcPr>
          <w:p w14:paraId="2E1EAD69">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Antibiotic</w:t>
            </w:r>
          </w:p>
        </w:tc>
        <w:tc>
          <w:tcPr>
            <w:tcW w:w="0" w:type="auto"/>
            <w:tcBorders>
              <w:top w:val="single" w:color="auto" w:sz="12" w:space="0"/>
              <w:left w:val="nil"/>
              <w:bottom w:val="nil"/>
              <w:right w:val="nil"/>
            </w:tcBorders>
            <w:shd w:val="clear" w:color="auto" w:fill="auto"/>
            <w:noWrap/>
          </w:tcPr>
          <w:p w14:paraId="69EF4E6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cs="Times New Roman"/>
                <w:color w:val="auto"/>
                <w:highlight w:val="none"/>
              </w:rPr>
              <w:t xml:space="preserve">1.83 (1.37-2.44) </w:t>
            </w:r>
          </w:p>
        </w:tc>
        <w:tc>
          <w:tcPr>
            <w:tcW w:w="0" w:type="auto"/>
            <w:tcBorders>
              <w:top w:val="single" w:color="auto" w:sz="12" w:space="0"/>
              <w:left w:val="nil"/>
              <w:bottom w:val="nil"/>
              <w:right w:val="nil"/>
            </w:tcBorders>
            <w:shd w:val="clear" w:color="auto" w:fill="auto"/>
            <w:noWrap/>
            <w:vAlign w:val="center"/>
          </w:tcPr>
          <w:p w14:paraId="1C9F237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630B1BAA">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2596FE52">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Salicylic acid</w:t>
            </w:r>
          </w:p>
        </w:tc>
        <w:tc>
          <w:tcPr>
            <w:tcW w:w="0" w:type="auto"/>
            <w:tcBorders>
              <w:top w:val="nil"/>
              <w:left w:val="nil"/>
              <w:bottom w:val="nil"/>
              <w:right w:val="nil"/>
            </w:tcBorders>
            <w:shd w:val="clear" w:color="auto" w:fill="auto"/>
            <w:noWrap/>
          </w:tcPr>
          <w:p w14:paraId="2CA758EC">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cs="Times New Roman"/>
                <w:color w:val="auto"/>
                <w:highlight w:val="none"/>
              </w:rPr>
              <w:t xml:space="preserve">1.19 (1.09-1.30) </w:t>
            </w:r>
          </w:p>
        </w:tc>
        <w:tc>
          <w:tcPr>
            <w:tcW w:w="0" w:type="auto"/>
            <w:tcBorders>
              <w:top w:val="nil"/>
              <w:left w:val="nil"/>
              <w:bottom w:val="nil"/>
              <w:right w:val="nil"/>
            </w:tcBorders>
            <w:shd w:val="clear" w:color="auto" w:fill="auto"/>
            <w:noWrap/>
            <w:vAlign w:val="center"/>
          </w:tcPr>
          <w:p w14:paraId="2B0B140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0390C687">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3C313687">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Corticosteroid</w:t>
            </w:r>
          </w:p>
        </w:tc>
        <w:tc>
          <w:tcPr>
            <w:tcW w:w="0" w:type="auto"/>
            <w:tcBorders>
              <w:top w:val="nil"/>
              <w:left w:val="nil"/>
              <w:bottom w:val="nil"/>
              <w:right w:val="nil"/>
            </w:tcBorders>
            <w:shd w:val="clear" w:color="auto" w:fill="auto"/>
            <w:noWrap/>
          </w:tcPr>
          <w:p w14:paraId="4705B6D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cs="Times New Roman"/>
                <w:color w:val="auto"/>
                <w:highlight w:val="none"/>
              </w:rPr>
              <w:t xml:space="preserve">3.57 (2.84-4.49) </w:t>
            </w:r>
          </w:p>
        </w:tc>
        <w:tc>
          <w:tcPr>
            <w:tcW w:w="0" w:type="auto"/>
            <w:tcBorders>
              <w:top w:val="nil"/>
              <w:left w:val="nil"/>
              <w:bottom w:val="nil"/>
              <w:right w:val="nil"/>
            </w:tcBorders>
            <w:shd w:val="clear" w:color="auto" w:fill="auto"/>
            <w:noWrap/>
            <w:vAlign w:val="center"/>
          </w:tcPr>
          <w:p w14:paraId="4144B2E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3F6EE881">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641CE4C2">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Immunoregulation</w:t>
            </w:r>
          </w:p>
        </w:tc>
        <w:tc>
          <w:tcPr>
            <w:tcW w:w="0" w:type="auto"/>
            <w:tcBorders>
              <w:top w:val="nil"/>
              <w:left w:val="nil"/>
              <w:bottom w:val="nil"/>
              <w:right w:val="nil"/>
            </w:tcBorders>
            <w:shd w:val="clear" w:color="auto" w:fill="auto"/>
            <w:noWrap/>
          </w:tcPr>
          <w:p w14:paraId="4380DDC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cs="Times New Roman"/>
                <w:color w:val="auto"/>
                <w:highlight w:val="none"/>
              </w:rPr>
              <w:t xml:space="preserve">5.31 (4.29-6.57) </w:t>
            </w:r>
          </w:p>
        </w:tc>
        <w:tc>
          <w:tcPr>
            <w:tcW w:w="0" w:type="auto"/>
            <w:tcBorders>
              <w:top w:val="nil"/>
              <w:left w:val="nil"/>
              <w:bottom w:val="nil"/>
              <w:right w:val="nil"/>
            </w:tcBorders>
            <w:shd w:val="clear" w:color="auto" w:fill="auto"/>
            <w:noWrap/>
            <w:vAlign w:val="center"/>
          </w:tcPr>
          <w:p w14:paraId="41C8624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48979CDC">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1CDA64DF">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Dried fruit</w:t>
            </w:r>
          </w:p>
        </w:tc>
        <w:tc>
          <w:tcPr>
            <w:tcW w:w="0" w:type="auto"/>
            <w:tcBorders>
              <w:top w:val="nil"/>
              <w:left w:val="nil"/>
              <w:bottom w:val="nil"/>
              <w:right w:val="nil"/>
            </w:tcBorders>
            <w:shd w:val="clear" w:color="auto" w:fill="auto"/>
            <w:noWrap/>
          </w:tcPr>
          <w:p w14:paraId="015C87D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cs="Times New Roman"/>
                <w:color w:val="auto"/>
                <w:highlight w:val="none"/>
              </w:rPr>
              <w:t xml:space="preserve">0.97 (0.95-1.00) </w:t>
            </w:r>
          </w:p>
        </w:tc>
        <w:tc>
          <w:tcPr>
            <w:tcW w:w="0" w:type="auto"/>
            <w:tcBorders>
              <w:top w:val="nil"/>
              <w:left w:val="nil"/>
              <w:bottom w:val="nil"/>
              <w:right w:val="nil"/>
            </w:tcBorders>
            <w:shd w:val="clear" w:color="auto" w:fill="auto"/>
            <w:noWrap/>
            <w:vAlign w:val="center"/>
          </w:tcPr>
          <w:p w14:paraId="55D43239">
            <w:pPr>
              <w:widowControl/>
              <w:spacing w:line="480" w:lineRule="auto"/>
              <w:jc w:val="left"/>
              <w:textAlignment w:val="center"/>
              <w:rPr>
                <w:rFonts w:hint="eastAsia" w:ascii="Times New Roman" w:hAnsi="Times New Roman" w:eastAsia="宋体" w:cs="Times New Roman"/>
                <w:color w:val="auto"/>
                <w:sz w:val="22"/>
                <w:highlight w:val="none"/>
              </w:rPr>
            </w:pPr>
            <w:r>
              <w:rPr>
                <w:rFonts w:hint="eastAsia" w:ascii="Times New Roman" w:hAnsi="Times New Roman" w:eastAsia="宋体" w:cs="Times New Roman"/>
                <w:color w:val="auto"/>
                <w:kern w:val="0"/>
                <w:sz w:val="22"/>
                <w:highlight w:val="none"/>
                <w:lang w:bidi="ar"/>
              </w:rPr>
              <w:t>0.098</w:t>
            </w:r>
          </w:p>
        </w:tc>
      </w:tr>
      <w:tr w14:paraId="0089815F">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7B69754A">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Cooked vegetable</w:t>
            </w:r>
          </w:p>
        </w:tc>
        <w:tc>
          <w:tcPr>
            <w:tcW w:w="0" w:type="auto"/>
            <w:tcBorders>
              <w:top w:val="nil"/>
              <w:left w:val="nil"/>
              <w:bottom w:val="nil"/>
              <w:right w:val="nil"/>
            </w:tcBorders>
            <w:shd w:val="clear" w:color="auto" w:fill="auto"/>
            <w:noWrap/>
          </w:tcPr>
          <w:p w14:paraId="17C5A22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cs="Times New Roman"/>
                <w:color w:val="auto"/>
                <w:highlight w:val="none"/>
              </w:rPr>
              <w:t xml:space="preserve">0.96 (0.94-0.99) </w:t>
            </w:r>
          </w:p>
        </w:tc>
        <w:tc>
          <w:tcPr>
            <w:tcW w:w="0" w:type="auto"/>
            <w:tcBorders>
              <w:top w:val="nil"/>
              <w:left w:val="nil"/>
              <w:bottom w:val="nil"/>
              <w:right w:val="nil"/>
            </w:tcBorders>
            <w:shd w:val="clear" w:color="auto" w:fill="auto"/>
            <w:noWrap/>
            <w:vAlign w:val="center"/>
          </w:tcPr>
          <w:p w14:paraId="13E9846A">
            <w:pPr>
              <w:widowControl/>
              <w:spacing w:line="480" w:lineRule="auto"/>
              <w:jc w:val="left"/>
              <w:textAlignment w:val="center"/>
              <w:rPr>
                <w:rFonts w:hint="eastAsia"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w:t>
            </w:r>
            <w:r>
              <w:rPr>
                <w:rFonts w:hint="eastAsia" w:ascii="Times New Roman" w:hAnsi="Times New Roman" w:eastAsia="宋体" w:cs="Times New Roman"/>
                <w:color w:val="auto"/>
                <w:kern w:val="0"/>
                <w:sz w:val="22"/>
                <w:highlight w:val="none"/>
                <w:lang w:bidi="ar"/>
              </w:rPr>
              <w:t>14</w:t>
            </w:r>
          </w:p>
        </w:tc>
      </w:tr>
      <w:tr w14:paraId="22135E4F">
        <w:tblPrEx>
          <w:tblCellMar>
            <w:top w:w="0" w:type="dxa"/>
            <w:left w:w="108" w:type="dxa"/>
            <w:bottom w:w="0" w:type="dxa"/>
            <w:right w:w="108" w:type="dxa"/>
          </w:tblCellMar>
        </w:tblPrEx>
        <w:trPr>
          <w:trHeight w:val="556" w:hRule="atLeast"/>
        </w:trPr>
        <w:tc>
          <w:tcPr>
            <w:tcW w:w="0" w:type="auto"/>
            <w:gridSpan w:val="3"/>
            <w:tcBorders>
              <w:top w:val="nil"/>
              <w:left w:val="nil"/>
              <w:bottom w:val="nil"/>
              <w:right w:val="nil"/>
            </w:tcBorders>
            <w:shd w:val="clear" w:color="auto" w:fill="auto"/>
            <w:noWrap/>
            <w:vAlign w:val="center"/>
          </w:tcPr>
          <w:p w14:paraId="3634C918">
            <w:pPr>
              <w:widowControl/>
              <w:spacing w:line="480" w:lineRule="auto"/>
              <w:jc w:val="left"/>
              <w:textAlignment w:val="center"/>
              <w:rPr>
                <w:rFonts w:ascii="Times New Roman" w:hAnsi="Times New Roman" w:eastAsia="宋体" w:cs="Times New Roman"/>
                <w:color w:val="auto"/>
                <w:sz w:val="22"/>
                <w:highlight w:val="none"/>
              </w:rPr>
            </w:pPr>
            <w:r>
              <w:rPr>
                <w:rFonts w:hint="eastAsia" w:ascii="Times New Roman" w:hAnsi="Times New Roman" w:eastAsia="宋体" w:cs="Times New Roman"/>
                <w:b/>
                <w:bCs/>
                <w:color w:val="auto"/>
                <w:kern w:val="0"/>
                <w:sz w:val="22"/>
                <w:highlight w:val="none"/>
                <w:lang w:bidi="ar"/>
              </w:rPr>
              <w:t>PhenoAgeAccel</w:t>
            </w:r>
          </w:p>
        </w:tc>
      </w:tr>
      <w:tr w14:paraId="2793DF1E">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5C15D1A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Antibiotic</w:t>
            </w:r>
          </w:p>
        </w:tc>
        <w:tc>
          <w:tcPr>
            <w:tcW w:w="0" w:type="auto"/>
            <w:tcBorders>
              <w:top w:val="nil"/>
              <w:left w:val="nil"/>
              <w:bottom w:val="nil"/>
              <w:right w:val="nil"/>
            </w:tcBorders>
            <w:shd w:val="clear" w:color="auto" w:fill="auto"/>
            <w:noWrap/>
          </w:tcPr>
          <w:p w14:paraId="4C196636">
            <w:pPr>
              <w:widowControl/>
              <w:spacing w:line="480" w:lineRule="auto"/>
              <w:jc w:val="left"/>
              <w:textAlignment w:val="center"/>
              <w:rPr>
                <w:rFonts w:ascii="Times New Roman" w:hAnsi="Times New Roman" w:cs="Times New Roman"/>
                <w:color w:val="auto"/>
                <w:highlight w:val="none"/>
              </w:rPr>
            </w:pPr>
            <w:r>
              <w:rPr>
                <w:rFonts w:hint="eastAsia" w:ascii="Times New Roman" w:hAnsi="Times New Roman" w:cs="Times New Roman"/>
                <w:color w:val="auto"/>
                <w:highlight w:val="none"/>
              </w:rPr>
              <w:t xml:space="preserve">1.57 (1.21-2.04) </w:t>
            </w:r>
          </w:p>
        </w:tc>
        <w:tc>
          <w:tcPr>
            <w:tcW w:w="0" w:type="auto"/>
            <w:tcBorders>
              <w:top w:val="nil"/>
              <w:left w:val="nil"/>
              <w:bottom w:val="nil"/>
              <w:right w:val="nil"/>
            </w:tcBorders>
            <w:shd w:val="clear" w:color="auto" w:fill="auto"/>
            <w:noWrap/>
            <w:vAlign w:val="center"/>
          </w:tcPr>
          <w:p w14:paraId="0572FE5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74F75498">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6EE34C6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Salicylic acid</w:t>
            </w:r>
          </w:p>
        </w:tc>
        <w:tc>
          <w:tcPr>
            <w:tcW w:w="0" w:type="auto"/>
            <w:tcBorders>
              <w:top w:val="nil"/>
              <w:left w:val="nil"/>
              <w:bottom w:val="nil"/>
              <w:right w:val="nil"/>
            </w:tcBorders>
            <w:shd w:val="clear" w:color="auto" w:fill="auto"/>
            <w:noWrap/>
          </w:tcPr>
          <w:p w14:paraId="20F5EDD9">
            <w:pPr>
              <w:widowControl/>
              <w:spacing w:line="480" w:lineRule="auto"/>
              <w:jc w:val="left"/>
              <w:textAlignment w:val="center"/>
              <w:rPr>
                <w:rFonts w:ascii="Times New Roman" w:hAnsi="Times New Roman" w:cs="Times New Roman"/>
                <w:color w:val="auto"/>
                <w:highlight w:val="none"/>
              </w:rPr>
            </w:pPr>
            <w:r>
              <w:rPr>
                <w:rFonts w:hint="eastAsia" w:ascii="Times New Roman" w:hAnsi="Times New Roman" w:cs="Times New Roman"/>
                <w:color w:val="auto"/>
                <w:highlight w:val="none"/>
              </w:rPr>
              <w:t xml:space="preserve">1.16 (1.07-1.26) </w:t>
            </w:r>
          </w:p>
        </w:tc>
        <w:tc>
          <w:tcPr>
            <w:tcW w:w="0" w:type="auto"/>
            <w:tcBorders>
              <w:top w:val="nil"/>
              <w:left w:val="nil"/>
              <w:bottom w:val="nil"/>
              <w:right w:val="nil"/>
            </w:tcBorders>
            <w:shd w:val="clear" w:color="auto" w:fill="auto"/>
            <w:noWrap/>
            <w:vAlign w:val="center"/>
          </w:tcPr>
          <w:p w14:paraId="15B251C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5A853A78">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4F75323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Corticosteroid</w:t>
            </w:r>
          </w:p>
        </w:tc>
        <w:tc>
          <w:tcPr>
            <w:tcW w:w="0" w:type="auto"/>
            <w:tcBorders>
              <w:top w:val="nil"/>
              <w:left w:val="nil"/>
              <w:bottom w:val="nil"/>
              <w:right w:val="nil"/>
            </w:tcBorders>
            <w:shd w:val="clear" w:color="auto" w:fill="auto"/>
            <w:noWrap/>
          </w:tcPr>
          <w:p w14:paraId="5E156B6F">
            <w:pPr>
              <w:widowControl/>
              <w:spacing w:line="480" w:lineRule="auto"/>
              <w:jc w:val="left"/>
              <w:textAlignment w:val="center"/>
              <w:rPr>
                <w:rFonts w:ascii="Times New Roman" w:hAnsi="Times New Roman" w:cs="Times New Roman"/>
                <w:color w:val="auto"/>
                <w:highlight w:val="none"/>
              </w:rPr>
            </w:pPr>
            <w:r>
              <w:rPr>
                <w:rFonts w:hint="eastAsia" w:ascii="Times New Roman" w:hAnsi="Times New Roman" w:cs="Times New Roman"/>
                <w:color w:val="auto"/>
                <w:highlight w:val="none"/>
              </w:rPr>
              <w:t xml:space="preserve">2.57 (2.06-3.20) </w:t>
            </w:r>
          </w:p>
        </w:tc>
        <w:tc>
          <w:tcPr>
            <w:tcW w:w="0" w:type="auto"/>
            <w:tcBorders>
              <w:top w:val="nil"/>
              <w:left w:val="nil"/>
              <w:bottom w:val="nil"/>
              <w:right w:val="nil"/>
            </w:tcBorders>
            <w:shd w:val="clear" w:color="auto" w:fill="auto"/>
            <w:noWrap/>
            <w:vAlign w:val="center"/>
          </w:tcPr>
          <w:p w14:paraId="76C76547">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0CA3CB77">
        <w:tblPrEx>
          <w:tblCellMar>
            <w:top w:w="0" w:type="dxa"/>
            <w:left w:w="108" w:type="dxa"/>
            <w:bottom w:w="0" w:type="dxa"/>
            <w:right w:w="108" w:type="dxa"/>
          </w:tblCellMar>
        </w:tblPrEx>
        <w:trPr>
          <w:trHeight w:val="604" w:hRule="atLeast"/>
        </w:trPr>
        <w:tc>
          <w:tcPr>
            <w:tcW w:w="0" w:type="auto"/>
            <w:tcBorders>
              <w:top w:val="nil"/>
              <w:left w:val="nil"/>
              <w:bottom w:val="nil"/>
              <w:right w:val="nil"/>
            </w:tcBorders>
            <w:shd w:val="clear" w:color="auto" w:fill="auto"/>
            <w:noWrap/>
            <w:vAlign w:val="center"/>
          </w:tcPr>
          <w:p w14:paraId="4420FA2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Immunoregulation</w:t>
            </w:r>
          </w:p>
        </w:tc>
        <w:tc>
          <w:tcPr>
            <w:tcW w:w="0" w:type="auto"/>
            <w:tcBorders>
              <w:top w:val="nil"/>
              <w:left w:val="nil"/>
              <w:bottom w:val="nil"/>
              <w:right w:val="nil"/>
            </w:tcBorders>
            <w:shd w:val="clear" w:color="auto" w:fill="auto"/>
            <w:noWrap/>
          </w:tcPr>
          <w:p w14:paraId="4029FEAA">
            <w:pPr>
              <w:widowControl/>
              <w:spacing w:line="480" w:lineRule="auto"/>
              <w:jc w:val="left"/>
              <w:textAlignment w:val="center"/>
              <w:rPr>
                <w:rFonts w:ascii="Times New Roman" w:hAnsi="Times New Roman" w:cs="Times New Roman"/>
                <w:color w:val="auto"/>
                <w:highlight w:val="none"/>
              </w:rPr>
            </w:pPr>
            <w:r>
              <w:rPr>
                <w:rFonts w:hint="eastAsia" w:ascii="Times New Roman" w:hAnsi="Times New Roman" w:cs="Times New Roman"/>
                <w:color w:val="auto"/>
                <w:highlight w:val="none"/>
              </w:rPr>
              <w:t xml:space="preserve">3.61 (2.91-4.48) </w:t>
            </w:r>
          </w:p>
        </w:tc>
        <w:tc>
          <w:tcPr>
            <w:tcW w:w="0" w:type="auto"/>
            <w:tcBorders>
              <w:top w:val="nil"/>
              <w:left w:val="nil"/>
              <w:bottom w:val="nil"/>
              <w:right w:val="nil"/>
            </w:tcBorders>
            <w:shd w:val="clear" w:color="auto" w:fill="auto"/>
            <w:noWrap/>
            <w:vAlign w:val="center"/>
          </w:tcPr>
          <w:p w14:paraId="261B9EB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63DD604A">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02C13B92">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Dried fruit</w:t>
            </w:r>
          </w:p>
        </w:tc>
        <w:tc>
          <w:tcPr>
            <w:tcW w:w="0" w:type="auto"/>
            <w:tcBorders>
              <w:top w:val="nil"/>
              <w:left w:val="nil"/>
              <w:bottom w:val="nil"/>
              <w:right w:val="nil"/>
            </w:tcBorders>
            <w:shd w:val="clear" w:color="auto" w:fill="auto"/>
            <w:noWrap/>
          </w:tcPr>
          <w:p w14:paraId="4A171160">
            <w:pPr>
              <w:widowControl/>
              <w:spacing w:line="480" w:lineRule="auto"/>
              <w:jc w:val="left"/>
              <w:textAlignment w:val="center"/>
              <w:rPr>
                <w:rFonts w:ascii="Times New Roman" w:hAnsi="Times New Roman" w:cs="Times New Roman"/>
                <w:color w:val="auto"/>
                <w:highlight w:val="none"/>
              </w:rPr>
            </w:pPr>
            <w:r>
              <w:rPr>
                <w:rFonts w:hint="eastAsia" w:ascii="Times New Roman" w:hAnsi="Times New Roman" w:cs="Times New Roman"/>
                <w:color w:val="auto"/>
                <w:highlight w:val="none"/>
              </w:rPr>
              <w:t xml:space="preserve">0.97 (0.95-1.00) </w:t>
            </w:r>
          </w:p>
        </w:tc>
        <w:tc>
          <w:tcPr>
            <w:tcW w:w="0" w:type="auto"/>
            <w:tcBorders>
              <w:top w:val="nil"/>
              <w:left w:val="nil"/>
              <w:bottom w:val="nil"/>
              <w:right w:val="nil"/>
            </w:tcBorders>
            <w:shd w:val="clear" w:color="auto" w:fill="auto"/>
            <w:noWrap/>
            <w:vAlign w:val="center"/>
          </w:tcPr>
          <w:p w14:paraId="720278B3">
            <w:pPr>
              <w:widowControl/>
              <w:spacing w:line="480" w:lineRule="auto"/>
              <w:jc w:val="left"/>
              <w:textAlignment w:val="center"/>
              <w:rPr>
                <w:rFonts w:hint="default" w:ascii="Times New Roman" w:hAnsi="Times New Roman" w:eastAsia="宋体" w:cs="Times New Roman"/>
                <w:color w:val="auto"/>
                <w:sz w:val="22"/>
                <w:highlight w:val="none"/>
                <w:lang w:val="en-US" w:eastAsia="zh-CN"/>
              </w:rPr>
            </w:pPr>
            <w:r>
              <w:rPr>
                <w:rFonts w:hint="eastAsia" w:ascii="Times New Roman" w:hAnsi="Times New Roman" w:eastAsia="宋体" w:cs="Times New Roman"/>
                <w:color w:val="auto"/>
                <w:sz w:val="22"/>
                <w:highlight w:val="none"/>
                <w:lang w:val="en-US" w:eastAsia="zh-CN"/>
              </w:rPr>
              <w:t>0.094</w:t>
            </w:r>
          </w:p>
        </w:tc>
      </w:tr>
      <w:tr w14:paraId="06AF1346">
        <w:tblPrEx>
          <w:tblCellMar>
            <w:top w:w="0" w:type="dxa"/>
            <w:left w:w="108" w:type="dxa"/>
            <w:bottom w:w="0" w:type="dxa"/>
            <w:right w:w="108" w:type="dxa"/>
          </w:tblCellMar>
        </w:tblPrEx>
        <w:trPr>
          <w:trHeight w:val="419" w:hRule="atLeast"/>
        </w:trPr>
        <w:tc>
          <w:tcPr>
            <w:tcW w:w="0" w:type="auto"/>
            <w:tcBorders>
              <w:top w:val="nil"/>
              <w:left w:val="nil"/>
              <w:bottom w:val="single" w:color="auto" w:sz="12" w:space="0"/>
              <w:right w:val="nil"/>
            </w:tcBorders>
            <w:shd w:val="clear" w:color="auto" w:fill="auto"/>
            <w:noWrap/>
            <w:vAlign w:val="center"/>
          </w:tcPr>
          <w:p w14:paraId="3EC3DB1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Cooked vegetable</w:t>
            </w:r>
          </w:p>
        </w:tc>
        <w:tc>
          <w:tcPr>
            <w:tcW w:w="0" w:type="auto"/>
            <w:tcBorders>
              <w:top w:val="nil"/>
              <w:left w:val="nil"/>
              <w:bottom w:val="single" w:color="auto" w:sz="12" w:space="0"/>
              <w:right w:val="nil"/>
            </w:tcBorders>
            <w:shd w:val="clear" w:color="auto" w:fill="auto"/>
            <w:noWrap/>
          </w:tcPr>
          <w:p w14:paraId="7AB7C907">
            <w:pPr>
              <w:widowControl/>
              <w:spacing w:line="480" w:lineRule="auto"/>
              <w:jc w:val="left"/>
              <w:textAlignment w:val="center"/>
              <w:rPr>
                <w:rFonts w:ascii="Times New Roman" w:hAnsi="Times New Roman" w:cs="Times New Roman"/>
                <w:color w:val="auto"/>
                <w:highlight w:val="none"/>
              </w:rPr>
            </w:pPr>
            <w:r>
              <w:rPr>
                <w:rFonts w:hint="eastAsia" w:ascii="Times New Roman" w:hAnsi="Times New Roman" w:cs="Times New Roman"/>
                <w:color w:val="auto"/>
                <w:highlight w:val="none"/>
              </w:rPr>
              <w:t xml:space="preserve">0.97 (0.95-0.99) </w:t>
            </w:r>
          </w:p>
        </w:tc>
        <w:tc>
          <w:tcPr>
            <w:tcW w:w="0" w:type="auto"/>
            <w:tcBorders>
              <w:top w:val="nil"/>
              <w:left w:val="nil"/>
              <w:bottom w:val="single" w:color="auto" w:sz="12" w:space="0"/>
              <w:right w:val="nil"/>
            </w:tcBorders>
            <w:shd w:val="clear" w:color="auto" w:fill="auto"/>
            <w:noWrap/>
            <w:vAlign w:val="center"/>
          </w:tcPr>
          <w:p w14:paraId="77A81809">
            <w:pPr>
              <w:widowControl/>
              <w:spacing w:line="480" w:lineRule="auto"/>
              <w:jc w:val="left"/>
              <w:textAlignment w:val="center"/>
              <w:rPr>
                <w:rFonts w:hint="default" w:ascii="Times New Roman" w:hAnsi="Times New Roman" w:eastAsia="宋体" w:cs="Times New Roman"/>
                <w:color w:val="auto"/>
                <w:sz w:val="22"/>
                <w:highlight w:val="none"/>
                <w:lang w:val="en-US" w:eastAsia="zh-CN"/>
              </w:rPr>
            </w:pPr>
            <w:r>
              <w:rPr>
                <w:rFonts w:ascii="Times New Roman" w:hAnsi="Times New Roman" w:eastAsia="宋体" w:cs="Times New Roman"/>
                <w:color w:val="auto"/>
                <w:kern w:val="0"/>
                <w:sz w:val="22"/>
                <w:highlight w:val="none"/>
                <w:lang w:bidi="ar"/>
              </w:rPr>
              <w:t>0.0</w:t>
            </w:r>
            <w:r>
              <w:rPr>
                <w:rFonts w:hint="eastAsia" w:ascii="Times New Roman" w:hAnsi="Times New Roman" w:eastAsia="宋体" w:cs="Times New Roman"/>
                <w:color w:val="auto"/>
                <w:kern w:val="0"/>
                <w:sz w:val="22"/>
                <w:highlight w:val="none"/>
                <w:lang w:val="en-US" w:eastAsia="zh-CN" w:bidi="ar"/>
              </w:rPr>
              <w:t>26</w:t>
            </w:r>
          </w:p>
        </w:tc>
      </w:tr>
    </w:tbl>
    <w:p w14:paraId="55BAC852">
      <w:pPr>
        <w:spacing w:line="480" w:lineRule="auto"/>
        <w:rPr>
          <w:rFonts w:hint="default" w:ascii="Times New Roman" w:hAnsi="Times New Roman" w:eastAsia="宋体" w:cs="Times New Roman"/>
          <w:color w:val="auto"/>
          <w:sz w:val="22"/>
          <w:highlight w:val="none"/>
          <w:lang w:val="en-US" w:eastAsia="zh-CN"/>
        </w:rPr>
      </w:pPr>
      <w:r>
        <w:rPr>
          <w:rFonts w:ascii="Times New Roman" w:hAnsi="Times New Roman" w:eastAsia="宋体" w:cs="Times New Roman"/>
          <w:color w:val="auto"/>
          <w:sz w:val="22"/>
          <w:highlight w:val="none"/>
        </w:rPr>
        <w:t xml:space="preserve">† Adjusted for chronological age, sex, ethnicity, education </w:t>
      </w:r>
      <w:r>
        <w:rPr>
          <w:rFonts w:hint="eastAsia" w:ascii="Times New Roman" w:hAnsi="Times New Roman" w:eastAsia="宋体" w:cs="Times New Roman"/>
          <w:color w:val="auto"/>
          <w:sz w:val="22"/>
          <w:highlight w:val="none"/>
          <w:lang w:val="en-US" w:eastAsia="zh-CN"/>
        </w:rPr>
        <w:t xml:space="preserve">smoking, </w:t>
      </w:r>
      <w:r>
        <w:rPr>
          <w:rFonts w:ascii="Times New Roman" w:hAnsi="Times New Roman" w:eastAsia="宋体" w:cs="Times New Roman"/>
          <w:color w:val="auto"/>
          <w:sz w:val="22"/>
          <w:highlight w:val="none"/>
        </w:rPr>
        <w:t>and</w:t>
      </w:r>
      <w:r>
        <w:rPr>
          <w:rFonts w:hint="eastAsia" w:ascii="Times New Roman" w:hAnsi="Times New Roman" w:eastAsia="宋体" w:cs="Times New Roman"/>
          <w:color w:val="auto"/>
          <w:sz w:val="22"/>
          <w:highlight w:val="none"/>
          <w:lang w:val="en-US" w:eastAsia="zh-CN"/>
        </w:rPr>
        <w:t xml:space="preserve"> </w:t>
      </w:r>
      <w:r>
        <w:rPr>
          <w:rFonts w:hint="eastAsia" w:ascii="Times New Roman" w:hAnsi="Times New Roman" w:eastAsia="宋体" w:cs="Times New Roman"/>
          <w:color w:val="auto"/>
          <w:sz w:val="22"/>
          <w:highlight w:val="none"/>
        </w:rPr>
        <w:t>alcohol intake</w:t>
      </w:r>
      <w:r>
        <w:rPr>
          <w:rFonts w:hint="eastAsia" w:ascii="Times New Roman" w:hAnsi="Times New Roman" w:eastAsia="宋体" w:cs="Times New Roman"/>
          <w:color w:val="auto"/>
          <w:sz w:val="22"/>
          <w:highlight w:val="none"/>
          <w:lang w:val="en-US" w:eastAsia="zh-CN"/>
        </w:rPr>
        <w:t>.</w:t>
      </w:r>
    </w:p>
    <w:p w14:paraId="225F7DE2">
      <w:pPr>
        <w:spacing w:line="480" w:lineRule="auto"/>
        <w:rPr>
          <w:rFonts w:ascii="Times New Roman" w:hAnsi="Times New Roman" w:cs="Times New Roman"/>
          <w:b/>
          <w:bCs/>
          <w:i/>
          <w:iCs/>
          <w:color w:val="auto"/>
          <w:sz w:val="22"/>
          <w:highlight w:val="none"/>
          <w:lang w:bidi="ar"/>
        </w:rPr>
      </w:pPr>
    </w:p>
    <w:p w14:paraId="7D805A10">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1</w:t>
      </w:r>
      <w:r>
        <w:rPr>
          <w:rFonts w:hint="eastAsia" w:ascii="Times New Roman" w:hAnsi="Times New Roman" w:cs="Times New Roman"/>
          <w:b/>
          <w:bCs/>
          <w:i/>
          <w:iCs/>
          <w:color w:val="auto"/>
          <w:sz w:val="22"/>
          <w:highlight w:val="none"/>
          <w:lang w:val="en-US" w:eastAsia="zh-CN" w:bidi="ar"/>
        </w:rPr>
        <w:t>1</w:t>
      </w:r>
      <w:r>
        <w:rPr>
          <w:rFonts w:ascii="Times New Roman" w:hAnsi="Times New Roman" w:cs="Times New Roman"/>
          <w:b/>
          <w:bCs/>
          <w:i/>
          <w:iCs/>
          <w:color w:val="auto"/>
          <w:sz w:val="22"/>
          <w:highlight w:val="none"/>
        </w:rPr>
        <w:t>：</w:t>
      </w:r>
      <w:r>
        <w:rPr>
          <w:rFonts w:hint="eastAsia" w:ascii="Times New Roman" w:hAnsi="Times New Roman" w:cs="Times New Roman"/>
          <w:b/>
          <w:bCs/>
          <w:i/>
          <w:iCs/>
          <w:color w:val="auto"/>
          <w:sz w:val="22"/>
          <w:highlight w:val="none"/>
        </w:rPr>
        <w:t>Mediating effects of biological aging acceleration on the association between dietary habits, medications and IB</w:t>
      </w:r>
      <w:r>
        <w:rPr>
          <w:rFonts w:hint="eastAsia" w:ascii="Times New Roman" w:hAnsi="Times New Roman" w:cs="Times New Roman"/>
          <w:b/>
          <w:bCs/>
          <w:i/>
          <w:iCs/>
          <w:color w:val="auto"/>
          <w:sz w:val="22"/>
          <w:highlight w:val="none"/>
          <w:lang w:val="en-US" w:eastAsia="zh-CN"/>
        </w:rPr>
        <w:t>D.</w:t>
      </w:r>
    </w:p>
    <w:tbl>
      <w:tblPr>
        <w:tblStyle w:val="2"/>
        <w:tblW w:w="8039" w:type="dxa"/>
        <w:tblInd w:w="98" w:type="dxa"/>
        <w:tblLayout w:type="autofit"/>
        <w:tblCellMar>
          <w:top w:w="0" w:type="dxa"/>
          <w:left w:w="108" w:type="dxa"/>
          <w:bottom w:w="0" w:type="dxa"/>
          <w:right w:w="108" w:type="dxa"/>
        </w:tblCellMar>
      </w:tblPr>
      <w:tblGrid>
        <w:gridCol w:w="2767"/>
        <w:gridCol w:w="3664"/>
        <w:gridCol w:w="1608"/>
      </w:tblGrid>
      <w:tr w14:paraId="49BFD2A8">
        <w:tblPrEx>
          <w:tblCellMar>
            <w:top w:w="0" w:type="dxa"/>
            <w:left w:w="108" w:type="dxa"/>
            <w:bottom w:w="0" w:type="dxa"/>
            <w:right w:w="108" w:type="dxa"/>
          </w:tblCellMar>
        </w:tblPrEx>
        <w:trPr>
          <w:trHeight w:val="419" w:hRule="atLeast"/>
        </w:trPr>
        <w:tc>
          <w:tcPr>
            <w:tcW w:w="2767" w:type="dxa"/>
            <w:tcBorders>
              <w:top w:val="single" w:color="auto" w:sz="12" w:space="0"/>
              <w:left w:val="nil"/>
              <w:bottom w:val="nil"/>
              <w:right w:val="nil"/>
            </w:tcBorders>
            <w:shd w:val="clear" w:color="auto" w:fill="auto"/>
            <w:noWrap/>
            <w:vAlign w:val="center"/>
          </w:tcPr>
          <w:p w14:paraId="400C1FCF">
            <w:pPr>
              <w:spacing w:line="480" w:lineRule="auto"/>
              <w:rPr>
                <w:rFonts w:ascii="Times New Roman" w:hAnsi="Times New Roman" w:eastAsia="宋体" w:cs="Times New Roman"/>
                <w:color w:val="auto"/>
                <w:sz w:val="22"/>
                <w:highlight w:val="none"/>
              </w:rPr>
            </w:pPr>
          </w:p>
        </w:tc>
        <w:tc>
          <w:tcPr>
            <w:tcW w:w="3664" w:type="dxa"/>
            <w:tcBorders>
              <w:top w:val="single" w:color="auto" w:sz="12" w:space="0"/>
              <w:left w:val="nil"/>
              <w:bottom w:val="single" w:color="auto" w:sz="12" w:space="0"/>
              <w:right w:val="nil"/>
            </w:tcBorders>
            <w:shd w:val="clear" w:color="auto" w:fill="auto"/>
            <w:noWrap/>
            <w:vAlign w:val="center"/>
          </w:tcPr>
          <w:p w14:paraId="2C2D15C0">
            <w:pPr>
              <w:widowControl/>
              <w:spacing w:line="480" w:lineRule="auto"/>
              <w:jc w:val="left"/>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color w:val="auto"/>
                <w:sz w:val="22"/>
                <w:highlight w:val="none"/>
              </w:rPr>
              <w:t xml:space="preserve">β (95%CI) </w:t>
            </w:r>
          </w:p>
        </w:tc>
        <w:tc>
          <w:tcPr>
            <w:tcW w:w="1608" w:type="dxa"/>
            <w:tcBorders>
              <w:top w:val="single" w:color="auto" w:sz="12" w:space="0"/>
              <w:left w:val="nil"/>
              <w:bottom w:val="single" w:color="auto" w:sz="12" w:space="0"/>
              <w:right w:val="nil"/>
            </w:tcBorders>
            <w:shd w:val="clear" w:color="auto" w:fill="auto"/>
            <w:noWrap/>
            <w:vAlign w:val="center"/>
          </w:tcPr>
          <w:p w14:paraId="58A84083">
            <w:pPr>
              <w:widowControl/>
              <w:spacing w:line="480" w:lineRule="auto"/>
              <w:jc w:val="left"/>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i/>
                <w:iCs/>
                <w:color w:val="auto"/>
                <w:kern w:val="0"/>
                <w:sz w:val="22"/>
                <w:highlight w:val="none"/>
                <w:lang w:bidi="ar"/>
              </w:rPr>
              <w:t>P</w:t>
            </w:r>
            <w:r>
              <w:rPr>
                <w:rFonts w:ascii="Times New Roman" w:hAnsi="Times New Roman" w:eastAsia="宋体" w:cs="Times New Roman"/>
                <w:b/>
                <w:bCs/>
                <w:color w:val="auto"/>
                <w:kern w:val="0"/>
                <w:sz w:val="22"/>
                <w:highlight w:val="none"/>
                <w:lang w:bidi="ar"/>
              </w:rPr>
              <w:t xml:space="preserve"> value</w:t>
            </w:r>
          </w:p>
        </w:tc>
      </w:tr>
      <w:tr w14:paraId="51152659">
        <w:tblPrEx>
          <w:tblCellMar>
            <w:top w:w="0" w:type="dxa"/>
            <w:left w:w="108" w:type="dxa"/>
            <w:bottom w:w="0" w:type="dxa"/>
            <w:right w:w="108" w:type="dxa"/>
          </w:tblCellMar>
        </w:tblPrEx>
        <w:trPr>
          <w:trHeight w:val="556" w:hRule="atLeast"/>
        </w:trPr>
        <w:tc>
          <w:tcPr>
            <w:tcW w:w="8039" w:type="dxa"/>
            <w:gridSpan w:val="3"/>
            <w:tcBorders>
              <w:top w:val="nil"/>
              <w:left w:val="nil"/>
              <w:bottom w:val="single" w:color="auto" w:sz="12" w:space="0"/>
              <w:right w:val="nil"/>
            </w:tcBorders>
            <w:shd w:val="clear" w:color="auto" w:fill="auto"/>
            <w:noWrap/>
            <w:vAlign w:val="center"/>
          </w:tcPr>
          <w:p w14:paraId="5F01548A">
            <w:pPr>
              <w:widowControl/>
              <w:spacing w:line="480" w:lineRule="auto"/>
              <w:jc w:val="left"/>
              <w:textAlignment w:val="center"/>
              <w:rPr>
                <w:rFonts w:ascii="Times New Roman" w:hAnsi="Times New Roman" w:eastAsia="宋体" w:cs="Times New Roman"/>
                <w:color w:val="auto"/>
                <w:sz w:val="22"/>
                <w:highlight w:val="none"/>
              </w:rPr>
            </w:pPr>
            <w:r>
              <w:rPr>
                <w:rFonts w:hint="eastAsia" w:ascii="Times New Roman" w:hAnsi="Times New Roman" w:eastAsia="宋体" w:cs="Times New Roman"/>
                <w:b/>
                <w:bCs/>
                <w:color w:val="auto"/>
                <w:kern w:val="0"/>
                <w:sz w:val="22"/>
                <w:highlight w:val="none"/>
                <w:lang w:bidi="ar"/>
              </w:rPr>
              <w:t>KDMAgeAccel</w:t>
            </w:r>
          </w:p>
        </w:tc>
      </w:tr>
      <w:tr w14:paraId="3B1C65DF">
        <w:tblPrEx>
          <w:tblCellMar>
            <w:top w:w="0" w:type="dxa"/>
            <w:left w:w="108" w:type="dxa"/>
            <w:bottom w:w="0" w:type="dxa"/>
            <w:right w:w="108" w:type="dxa"/>
          </w:tblCellMar>
        </w:tblPrEx>
        <w:trPr>
          <w:trHeight w:val="419" w:hRule="atLeast"/>
        </w:trPr>
        <w:tc>
          <w:tcPr>
            <w:tcW w:w="0" w:type="auto"/>
            <w:tcBorders>
              <w:top w:val="single" w:color="auto" w:sz="12" w:space="0"/>
              <w:left w:val="nil"/>
              <w:bottom w:val="nil"/>
              <w:right w:val="nil"/>
            </w:tcBorders>
            <w:shd w:val="clear" w:color="auto" w:fill="auto"/>
            <w:noWrap/>
            <w:vAlign w:val="center"/>
          </w:tcPr>
          <w:p w14:paraId="336CF39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Antibiotic</w:t>
            </w:r>
          </w:p>
        </w:tc>
        <w:tc>
          <w:tcPr>
            <w:tcW w:w="3664" w:type="dxa"/>
            <w:tcBorders>
              <w:top w:val="single" w:color="auto" w:sz="12" w:space="0"/>
              <w:left w:val="nil"/>
              <w:bottom w:val="nil"/>
              <w:right w:val="nil"/>
            </w:tcBorders>
            <w:shd w:val="clear" w:color="auto" w:fill="auto"/>
            <w:noWrap/>
            <w:vAlign w:val="center"/>
          </w:tcPr>
          <w:p w14:paraId="75CA61E3">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0.11</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(0.07-0.16)</w:t>
            </w:r>
          </w:p>
        </w:tc>
        <w:tc>
          <w:tcPr>
            <w:tcW w:w="1608" w:type="dxa"/>
            <w:tcBorders>
              <w:top w:val="single" w:color="auto" w:sz="12" w:space="0"/>
              <w:left w:val="nil"/>
              <w:bottom w:val="nil"/>
              <w:right w:val="nil"/>
            </w:tcBorders>
            <w:shd w:val="clear" w:color="auto" w:fill="auto"/>
            <w:noWrap/>
            <w:vAlign w:val="center"/>
          </w:tcPr>
          <w:p w14:paraId="701A46D6">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&lt;0.001</w:t>
            </w:r>
          </w:p>
        </w:tc>
      </w:tr>
      <w:tr w14:paraId="01FAAD11">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4B7CE5A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Salicylic acid</w:t>
            </w:r>
          </w:p>
        </w:tc>
        <w:tc>
          <w:tcPr>
            <w:tcW w:w="3664" w:type="dxa"/>
            <w:tcBorders>
              <w:top w:val="nil"/>
              <w:left w:val="nil"/>
              <w:bottom w:val="nil"/>
              <w:right w:val="nil"/>
            </w:tcBorders>
            <w:shd w:val="clear" w:color="auto" w:fill="auto"/>
            <w:noWrap/>
            <w:vAlign w:val="center"/>
          </w:tcPr>
          <w:p w14:paraId="118399CE">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0.19</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(0.18- 0.20)</w:t>
            </w:r>
          </w:p>
        </w:tc>
        <w:tc>
          <w:tcPr>
            <w:tcW w:w="1608" w:type="dxa"/>
            <w:tcBorders>
              <w:top w:val="nil"/>
              <w:left w:val="nil"/>
              <w:bottom w:val="nil"/>
              <w:right w:val="nil"/>
            </w:tcBorders>
            <w:shd w:val="clear" w:color="auto" w:fill="auto"/>
            <w:noWrap/>
            <w:vAlign w:val="center"/>
          </w:tcPr>
          <w:p w14:paraId="00B02EA9">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&lt;0.001</w:t>
            </w:r>
          </w:p>
        </w:tc>
      </w:tr>
      <w:tr w14:paraId="389B18CB">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08CE03F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Corticosteroid</w:t>
            </w:r>
          </w:p>
        </w:tc>
        <w:tc>
          <w:tcPr>
            <w:tcW w:w="3664" w:type="dxa"/>
            <w:tcBorders>
              <w:top w:val="nil"/>
              <w:left w:val="nil"/>
              <w:bottom w:val="nil"/>
              <w:right w:val="nil"/>
            </w:tcBorders>
            <w:shd w:val="clear" w:color="auto" w:fill="auto"/>
            <w:noWrap/>
            <w:vAlign w:val="center"/>
          </w:tcPr>
          <w:p w14:paraId="627B3F88">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0.44</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(0.39-0.49)</w:t>
            </w:r>
          </w:p>
        </w:tc>
        <w:tc>
          <w:tcPr>
            <w:tcW w:w="1608" w:type="dxa"/>
            <w:tcBorders>
              <w:top w:val="nil"/>
              <w:left w:val="nil"/>
              <w:bottom w:val="nil"/>
              <w:right w:val="nil"/>
            </w:tcBorders>
            <w:shd w:val="clear" w:color="auto" w:fill="auto"/>
            <w:noWrap/>
            <w:vAlign w:val="center"/>
          </w:tcPr>
          <w:p w14:paraId="2D412E54">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&lt;0.001</w:t>
            </w:r>
          </w:p>
        </w:tc>
      </w:tr>
      <w:tr w14:paraId="1494F635">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3112FA2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Immunoregulation</w:t>
            </w:r>
          </w:p>
        </w:tc>
        <w:tc>
          <w:tcPr>
            <w:tcW w:w="3664" w:type="dxa"/>
            <w:tcBorders>
              <w:top w:val="nil"/>
              <w:left w:val="nil"/>
              <w:bottom w:val="nil"/>
              <w:right w:val="nil"/>
            </w:tcBorders>
            <w:shd w:val="clear" w:color="auto" w:fill="auto"/>
            <w:noWrap/>
            <w:vAlign w:val="center"/>
          </w:tcPr>
          <w:p w14:paraId="4012FB1D">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0.41</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(0.36-0.47)</w:t>
            </w:r>
          </w:p>
        </w:tc>
        <w:tc>
          <w:tcPr>
            <w:tcW w:w="1608" w:type="dxa"/>
            <w:tcBorders>
              <w:top w:val="nil"/>
              <w:left w:val="nil"/>
              <w:bottom w:val="nil"/>
              <w:right w:val="nil"/>
            </w:tcBorders>
            <w:shd w:val="clear" w:color="auto" w:fill="auto"/>
            <w:noWrap/>
            <w:vAlign w:val="center"/>
          </w:tcPr>
          <w:p w14:paraId="33385EAE">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&lt;0.001</w:t>
            </w:r>
          </w:p>
        </w:tc>
      </w:tr>
      <w:tr w14:paraId="10EF3240">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31B5FD3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Dried fruit</w:t>
            </w:r>
          </w:p>
        </w:tc>
        <w:tc>
          <w:tcPr>
            <w:tcW w:w="3664" w:type="dxa"/>
            <w:tcBorders>
              <w:top w:val="nil"/>
              <w:left w:val="nil"/>
              <w:bottom w:val="nil"/>
              <w:right w:val="nil"/>
            </w:tcBorders>
            <w:shd w:val="clear" w:color="auto" w:fill="auto"/>
            <w:noWrap/>
            <w:vAlign w:val="center"/>
          </w:tcPr>
          <w:p w14:paraId="2DBEDB2D">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-0.05</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(-0.05--0.04)</w:t>
            </w:r>
          </w:p>
        </w:tc>
        <w:tc>
          <w:tcPr>
            <w:tcW w:w="1608" w:type="dxa"/>
            <w:tcBorders>
              <w:top w:val="nil"/>
              <w:left w:val="nil"/>
              <w:bottom w:val="nil"/>
              <w:right w:val="nil"/>
            </w:tcBorders>
            <w:shd w:val="clear" w:color="auto" w:fill="auto"/>
            <w:noWrap/>
            <w:vAlign w:val="center"/>
          </w:tcPr>
          <w:p w14:paraId="0DEB24CB">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&lt;0.001</w:t>
            </w:r>
          </w:p>
        </w:tc>
      </w:tr>
      <w:tr w14:paraId="36AE1F83">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4367850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Cooked vegetable</w:t>
            </w:r>
          </w:p>
        </w:tc>
        <w:tc>
          <w:tcPr>
            <w:tcW w:w="3664" w:type="dxa"/>
            <w:tcBorders>
              <w:top w:val="nil"/>
              <w:left w:val="nil"/>
              <w:bottom w:val="nil"/>
              <w:right w:val="nil"/>
            </w:tcBorders>
            <w:shd w:val="clear" w:color="auto" w:fill="auto"/>
            <w:noWrap/>
            <w:vAlign w:val="center"/>
          </w:tcPr>
          <w:p w14:paraId="7568790C">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-0.01</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(-0.02--0.01)</w:t>
            </w:r>
          </w:p>
        </w:tc>
        <w:tc>
          <w:tcPr>
            <w:tcW w:w="1608" w:type="dxa"/>
            <w:tcBorders>
              <w:top w:val="nil"/>
              <w:left w:val="nil"/>
              <w:bottom w:val="nil"/>
              <w:right w:val="nil"/>
            </w:tcBorders>
            <w:shd w:val="clear" w:color="auto" w:fill="auto"/>
            <w:noWrap/>
            <w:vAlign w:val="center"/>
          </w:tcPr>
          <w:p w14:paraId="43F8B114">
            <w:pPr>
              <w:widowControl/>
              <w:spacing w:line="480" w:lineRule="auto"/>
              <w:jc w:val="left"/>
              <w:textAlignment w:val="center"/>
              <w:rPr>
                <w:rFonts w:ascii="Times New Roman" w:hAnsi="Times New Roman" w:eastAsia="宋体" w:cs="Times New Roman"/>
                <w:color w:val="auto"/>
                <w:kern w:val="0"/>
                <w:sz w:val="22"/>
                <w:highlight w:val="none"/>
                <w:lang w:bidi="ar"/>
              </w:rPr>
            </w:pPr>
            <w:r>
              <w:rPr>
                <w:rFonts w:ascii="Times New Roman" w:hAnsi="Times New Roman" w:eastAsia="宋体" w:cs="Times New Roman"/>
                <w:color w:val="auto"/>
                <w:kern w:val="0"/>
                <w:sz w:val="22"/>
                <w:highlight w:val="none"/>
                <w:lang w:bidi="ar"/>
              </w:rPr>
              <w:t>&lt;0.001</w:t>
            </w:r>
          </w:p>
        </w:tc>
      </w:tr>
      <w:tr w14:paraId="63A300B1">
        <w:tblPrEx>
          <w:tblCellMar>
            <w:top w:w="0" w:type="dxa"/>
            <w:left w:w="108" w:type="dxa"/>
            <w:bottom w:w="0" w:type="dxa"/>
            <w:right w:w="108" w:type="dxa"/>
          </w:tblCellMar>
        </w:tblPrEx>
        <w:trPr>
          <w:trHeight w:val="556" w:hRule="atLeast"/>
        </w:trPr>
        <w:tc>
          <w:tcPr>
            <w:tcW w:w="0" w:type="auto"/>
            <w:gridSpan w:val="3"/>
            <w:tcBorders>
              <w:top w:val="nil"/>
              <w:left w:val="nil"/>
              <w:bottom w:val="nil"/>
              <w:right w:val="nil"/>
            </w:tcBorders>
            <w:shd w:val="clear" w:color="auto" w:fill="auto"/>
            <w:noWrap/>
            <w:vAlign w:val="center"/>
          </w:tcPr>
          <w:p w14:paraId="50FBB6DC">
            <w:pPr>
              <w:widowControl/>
              <w:spacing w:line="480" w:lineRule="auto"/>
              <w:jc w:val="left"/>
              <w:textAlignment w:val="center"/>
              <w:rPr>
                <w:rFonts w:ascii="Times New Roman" w:hAnsi="Times New Roman" w:eastAsia="宋体" w:cs="Times New Roman"/>
                <w:color w:val="auto"/>
                <w:sz w:val="22"/>
                <w:highlight w:val="none"/>
              </w:rPr>
            </w:pPr>
            <w:r>
              <w:rPr>
                <w:rFonts w:hint="eastAsia" w:ascii="Times New Roman" w:hAnsi="Times New Roman" w:eastAsia="宋体" w:cs="Times New Roman"/>
                <w:b/>
                <w:bCs/>
                <w:color w:val="auto"/>
                <w:sz w:val="22"/>
                <w:highlight w:val="none"/>
                <w:lang w:bidi="ar"/>
              </w:rPr>
              <w:t>PhenoAgeAccel</w:t>
            </w:r>
          </w:p>
        </w:tc>
      </w:tr>
      <w:tr w14:paraId="02B2832A">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7F5E8048">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Antibiotic</w:t>
            </w:r>
          </w:p>
        </w:tc>
        <w:tc>
          <w:tcPr>
            <w:tcW w:w="3664" w:type="dxa"/>
            <w:tcBorders>
              <w:top w:val="nil"/>
              <w:left w:val="nil"/>
              <w:bottom w:val="nil"/>
              <w:right w:val="nil"/>
            </w:tcBorders>
            <w:shd w:val="clear" w:color="auto" w:fill="auto"/>
            <w:noWrap/>
            <w:vAlign w:val="center"/>
          </w:tcPr>
          <w:p w14:paraId="676C3F4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1.00</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(0.89-1.12)</w:t>
            </w:r>
          </w:p>
        </w:tc>
        <w:tc>
          <w:tcPr>
            <w:tcW w:w="1608" w:type="dxa"/>
            <w:tcBorders>
              <w:top w:val="nil"/>
              <w:left w:val="nil"/>
              <w:bottom w:val="nil"/>
              <w:right w:val="nil"/>
            </w:tcBorders>
            <w:shd w:val="clear" w:color="auto" w:fill="auto"/>
            <w:noWrap/>
            <w:vAlign w:val="center"/>
          </w:tcPr>
          <w:p w14:paraId="3EC4104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5776AF93">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155E9B48">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Salicylic acid</w:t>
            </w:r>
          </w:p>
        </w:tc>
        <w:tc>
          <w:tcPr>
            <w:tcW w:w="3664" w:type="dxa"/>
            <w:tcBorders>
              <w:top w:val="nil"/>
              <w:left w:val="nil"/>
              <w:bottom w:val="nil"/>
              <w:right w:val="nil"/>
            </w:tcBorders>
            <w:shd w:val="clear" w:color="auto" w:fill="auto"/>
            <w:noWrap/>
            <w:vAlign w:val="center"/>
          </w:tcPr>
          <w:p w14:paraId="6977D56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0.73</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(0.70- 0.76)</w:t>
            </w:r>
          </w:p>
        </w:tc>
        <w:tc>
          <w:tcPr>
            <w:tcW w:w="1608" w:type="dxa"/>
            <w:tcBorders>
              <w:top w:val="nil"/>
              <w:left w:val="nil"/>
              <w:bottom w:val="nil"/>
              <w:right w:val="nil"/>
            </w:tcBorders>
            <w:shd w:val="clear" w:color="auto" w:fill="auto"/>
            <w:noWrap/>
            <w:vAlign w:val="center"/>
          </w:tcPr>
          <w:p w14:paraId="35429C6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4A14925C">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7F3A6EE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Corticosteroid</w:t>
            </w:r>
          </w:p>
        </w:tc>
        <w:tc>
          <w:tcPr>
            <w:tcW w:w="3664" w:type="dxa"/>
            <w:tcBorders>
              <w:top w:val="nil"/>
              <w:left w:val="nil"/>
              <w:bottom w:val="nil"/>
              <w:right w:val="nil"/>
            </w:tcBorders>
            <w:shd w:val="clear" w:color="auto" w:fill="auto"/>
            <w:noWrap/>
            <w:vAlign w:val="center"/>
          </w:tcPr>
          <w:p w14:paraId="7FBE296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3.39</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(3.26- 3.52)</w:t>
            </w:r>
          </w:p>
        </w:tc>
        <w:tc>
          <w:tcPr>
            <w:tcW w:w="1608" w:type="dxa"/>
            <w:tcBorders>
              <w:top w:val="nil"/>
              <w:left w:val="nil"/>
              <w:bottom w:val="nil"/>
              <w:right w:val="nil"/>
            </w:tcBorders>
            <w:shd w:val="clear" w:color="auto" w:fill="auto"/>
            <w:noWrap/>
            <w:vAlign w:val="center"/>
          </w:tcPr>
          <w:p w14:paraId="3D46396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5E48FD3A">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123FB5E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Immunoregulation</w:t>
            </w:r>
          </w:p>
        </w:tc>
        <w:tc>
          <w:tcPr>
            <w:tcW w:w="3664" w:type="dxa"/>
            <w:tcBorders>
              <w:top w:val="nil"/>
              <w:left w:val="nil"/>
              <w:bottom w:val="nil"/>
              <w:right w:val="nil"/>
            </w:tcBorders>
            <w:shd w:val="clear" w:color="auto" w:fill="auto"/>
            <w:noWrap/>
            <w:vAlign w:val="center"/>
          </w:tcPr>
          <w:p w14:paraId="3131462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4.96</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(4.80- 5.11)</w:t>
            </w:r>
          </w:p>
        </w:tc>
        <w:tc>
          <w:tcPr>
            <w:tcW w:w="1608" w:type="dxa"/>
            <w:tcBorders>
              <w:top w:val="nil"/>
              <w:left w:val="nil"/>
              <w:bottom w:val="nil"/>
              <w:right w:val="nil"/>
            </w:tcBorders>
            <w:shd w:val="clear" w:color="auto" w:fill="auto"/>
            <w:noWrap/>
            <w:vAlign w:val="center"/>
          </w:tcPr>
          <w:p w14:paraId="4A5C9EE8">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142BBF10">
        <w:tblPrEx>
          <w:tblCellMar>
            <w:top w:w="0" w:type="dxa"/>
            <w:left w:w="108" w:type="dxa"/>
            <w:bottom w:w="0" w:type="dxa"/>
            <w:right w:w="108" w:type="dxa"/>
          </w:tblCellMar>
        </w:tblPrEx>
        <w:trPr>
          <w:trHeight w:val="419" w:hRule="atLeast"/>
        </w:trPr>
        <w:tc>
          <w:tcPr>
            <w:tcW w:w="0" w:type="auto"/>
            <w:tcBorders>
              <w:top w:val="nil"/>
              <w:left w:val="nil"/>
              <w:bottom w:val="nil"/>
              <w:right w:val="nil"/>
            </w:tcBorders>
            <w:shd w:val="clear" w:color="auto" w:fill="auto"/>
            <w:noWrap/>
            <w:vAlign w:val="center"/>
          </w:tcPr>
          <w:p w14:paraId="312776D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Dried fruit</w:t>
            </w:r>
          </w:p>
        </w:tc>
        <w:tc>
          <w:tcPr>
            <w:tcW w:w="3664" w:type="dxa"/>
            <w:tcBorders>
              <w:top w:val="nil"/>
              <w:left w:val="nil"/>
              <w:bottom w:val="nil"/>
              <w:right w:val="nil"/>
            </w:tcBorders>
            <w:shd w:val="clear" w:color="auto" w:fill="auto"/>
            <w:noWrap/>
            <w:vAlign w:val="center"/>
          </w:tcPr>
          <w:p w14:paraId="52069E4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-0.14</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(-0.14--0.13)</w:t>
            </w:r>
          </w:p>
        </w:tc>
        <w:tc>
          <w:tcPr>
            <w:tcW w:w="1608" w:type="dxa"/>
            <w:tcBorders>
              <w:top w:val="nil"/>
              <w:left w:val="nil"/>
              <w:bottom w:val="nil"/>
              <w:right w:val="nil"/>
            </w:tcBorders>
            <w:shd w:val="clear" w:color="auto" w:fill="auto"/>
            <w:noWrap/>
            <w:vAlign w:val="center"/>
          </w:tcPr>
          <w:p w14:paraId="62F2B58D">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43D7CE64">
        <w:tblPrEx>
          <w:tblCellMar>
            <w:top w:w="0" w:type="dxa"/>
            <w:left w:w="108" w:type="dxa"/>
            <w:bottom w:w="0" w:type="dxa"/>
            <w:right w:w="108" w:type="dxa"/>
          </w:tblCellMar>
        </w:tblPrEx>
        <w:trPr>
          <w:trHeight w:val="419" w:hRule="atLeast"/>
        </w:trPr>
        <w:tc>
          <w:tcPr>
            <w:tcW w:w="0" w:type="auto"/>
            <w:tcBorders>
              <w:top w:val="nil"/>
              <w:left w:val="nil"/>
              <w:bottom w:val="single" w:color="auto" w:sz="12" w:space="0"/>
              <w:right w:val="nil"/>
            </w:tcBorders>
            <w:shd w:val="clear" w:color="auto" w:fill="auto"/>
            <w:noWrap/>
            <w:vAlign w:val="center"/>
          </w:tcPr>
          <w:p w14:paraId="6D4D7E4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Cooked vegetable</w:t>
            </w:r>
          </w:p>
        </w:tc>
        <w:tc>
          <w:tcPr>
            <w:tcW w:w="3664" w:type="dxa"/>
            <w:tcBorders>
              <w:top w:val="nil"/>
              <w:left w:val="nil"/>
              <w:bottom w:val="single" w:color="auto" w:sz="12" w:space="0"/>
              <w:right w:val="nil"/>
            </w:tcBorders>
            <w:shd w:val="clear" w:color="auto" w:fill="auto"/>
            <w:noWrap/>
            <w:vAlign w:val="center"/>
          </w:tcPr>
          <w:p w14:paraId="50F39110">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-0.08</w:t>
            </w:r>
            <w:r>
              <w:rPr>
                <w:rFonts w:hint="eastAsia" w:ascii="Times New Roman" w:hAnsi="Times New Roman" w:eastAsia="宋体" w:cs="Times New Roman"/>
                <w:color w:val="auto"/>
                <w:kern w:val="0"/>
                <w:sz w:val="22"/>
                <w:highlight w:val="none"/>
                <w:lang w:bidi="ar"/>
              </w:rPr>
              <w:t xml:space="preserve"> </w:t>
            </w:r>
            <w:r>
              <w:rPr>
                <w:rFonts w:ascii="Times New Roman" w:hAnsi="Times New Roman" w:eastAsia="宋体" w:cs="Times New Roman"/>
                <w:color w:val="auto"/>
                <w:kern w:val="0"/>
                <w:sz w:val="22"/>
                <w:highlight w:val="none"/>
                <w:lang w:bidi="ar"/>
              </w:rPr>
              <w:t>(-0.08--0.07)</w:t>
            </w:r>
          </w:p>
        </w:tc>
        <w:tc>
          <w:tcPr>
            <w:tcW w:w="1608" w:type="dxa"/>
            <w:tcBorders>
              <w:top w:val="nil"/>
              <w:left w:val="nil"/>
              <w:bottom w:val="single" w:color="auto" w:sz="12" w:space="0"/>
              <w:right w:val="nil"/>
            </w:tcBorders>
            <w:shd w:val="clear" w:color="auto" w:fill="auto"/>
            <w:noWrap/>
            <w:vAlign w:val="center"/>
          </w:tcPr>
          <w:p w14:paraId="2B10F01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bl>
    <w:p w14:paraId="4915ADF7">
      <w:pPr>
        <w:spacing w:line="480" w:lineRule="auto"/>
        <w:rPr>
          <w:rFonts w:ascii="Times New Roman" w:hAnsi="Times New Roman" w:eastAsia="宋体" w:cs="Times New Roman"/>
          <w:color w:val="auto"/>
          <w:sz w:val="22"/>
          <w:highlight w:val="none"/>
        </w:rPr>
      </w:pPr>
      <w:r>
        <w:rPr>
          <w:rFonts w:ascii="Times New Roman" w:hAnsi="Times New Roman" w:eastAsia="宋体" w:cs="Times New Roman"/>
          <w:color w:val="auto"/>
          <w:sz w:val="22"/>
          <w:highlight w:val="none"/>
        </w:rPr>
        <w:t xml:space="preserve">† Adjusted for chronological age, sex, ethnicity, education </w:t>
      </w:r>
      <w:r>
        <w:rPr>
          <w:rFonts w:hint="eastAsia" w:ascii="Times New Roman" w:hAnsi="Times New Roman" w:eastAsia="宋体" w:cs="Times New Roman"/>
          <w:color w:val="auto"/>
          <w:sz w:val="22"/>
          <w:highlight w:val="none"/>
          <w:lang w:val="en-US" w:eastAsia="zh-CN"/>
        </w:rPr>
        <w:t xml:space="preserve">smoking, </w:t>
      </w:r>
      <w:r>
        <w:rPr>
          <w:rFonts w:ascii="Times New Roman" w:hAnsi="Times New Roman" w:eastAsia="宋体" w:cs="Times New Roman"/>
          <w:color w:val="auto"/>
          <w:sz w:val="22"/>
          <w:highlight w:val="none"/>
        </w:rPr>
        <w:t>and</w:t>
      </w:r>
      <w:r>
        <w:rPr>
          <w:rFonts w:hint="eastAsia" w:ascii="Times New Roman" w:hAnsi="Times New Roman" w:eastAsia="宋体" w:cs="Times New Roman"/>
          <w:color w:val="auto"/>
          <w:sz w:val="22"/>
          <w:highlight w:val="none"/>
          <w:lang w:val="en-US" w:eastAsia="zh-CN"/>
        </w:rPr>
        <w:t xml:space="preserve"> </w:t>
      </w:r>
      <w:r>
        <w:rPr>
          <w:rFonts w:hint="eastAsia" w:ascii="Times New Roman" w:hAnsi="Times New Roman" w:eastAsia="宋体" w:cs="Times New Roman"/>
          <w:color w:val="auto"/>
          <w:sz w:val="22"/>
          <w:highlight w:val="none"/>
        </w:rPr>
        <w:t>alcohol intake</w:t>
      </w:r>
      <w:r>
        <w:rPr>
          <w:rFonts w:ascii="Times New Roman" w:hAnsi="Times New Roman" w:eastAsia="宋体" w:cs="Times New Roman"/>
          <w:color w:val="auto"/>
          <w:sz w:val="22"/>
          <w:highlight w:val="none"/>
        </w:rPr>
        <w:t>.</w:t>
      </w:r>
    </w:p>
    <w:p w14:paraId="5FBFBC30">
      <w:pPr>
        <w:spacing w:line="480" w:lineRule="auto"/>
        <w:rPr>
          <w:rFonts w:ascii="Times New Roman" w:hAnsi="Times New Roman" w:cs="Times New Roman"/>
          <w:color w:val="auto"/>
          <w:sz w:val="22"/>
          <w:highlight w:val="none"/>
        </w:rPr>
      </w:pPr>
    </w:p>
    <w:p w14:paraId="59A36703">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1</w:t>
      </w:r>
      <w:r>
        <w:rPr>
          <w:rFonts w:hint="eastAsia" w:ascii="Times New Roman" w:hAnsi="Times New Roman" w:cs="Times New Roman"/>
          <w:b/>
          <w:bCs/>
          <w:i/>
          <w:iCs/>
          <w:color w:val="auto"/>
          <w:sz w:val="22"/>
          <w:highlight w:val="none"/>
          <w:lang w:val="en-US" w:eastAsia="zh-CN" w:bidi="ar"/>
        </w:rPr>
        <w:t>2</w:t>
      </w:r>
      <w:r>
        <w:rPr>
          <w:rFonts w:ascii="Times New Roman" w:hAnsi="Times New Roman" w:cs="Times New Roman"/>
          <w:b/>
          <w:bCs/>
          <w:i/>
          <w:iCs/>
          <w:color w:val="auto"/>
          <w:sz w:val="22"/>
          <w:highlight w:val="none"/>
        </w:rPr>
        <w:t xml:space="preserve">：Mediating </w:t>
      </w:r>
      <w:r>
        <w:rPr>
          <w:rFonts w:ascii="Times New Roman" w:hAnsi="Times New Roman" w:cs="Times New Roman" w:eastAsiaTheme="minorEastAsia"/>
          <w:b/>
          <w:bCs/>
          <w:i/>
          <w:iCs/>
          <w:color w:val="auto"/>
          <w:kern w:val="2"/>
          <w:sz w:val="22"/>
          <w:highlight w:val="none"/>
          <w:lang w:bidi="ar"/>
        </w:rPr>
        <w:t>proportion</w:t>
      </w:r>
      <w:r>
        <w:rPr>
          <w:rFonts w:hint="eastAsia" w:ascii="Times New Roman" w:hAnsi="Times New Roman" w:cs="Times New Roman"/>
          <w:b/>
          <w:bCs/>
          <w:i/>
          <w:iCs/>
          <w:color w:val="auto"/>
          <w:kern w:val="2"/>
          <w:sz w:val="22"/>
          <w:highlight w:val="none"/>
          <w:lang w:val="en-US" w:eastAsia="zh-CN" w:bidi="ar"/>
        </w:rPr>
        <w:t>s</w:t>
      </w:r>
      <w:r>
        <w:rPr>
          <w:rFonts w:ascii="Times New Roman" w:hAnsi="Times New Roman" w:cs="Times New Roman"/>
          <w:b/>
          <w:bCs/>
          <w:i/>
          <w:iCs/>
          <w:color w:val="auto"/>
          <w:sz w:val="22"/>
          <w:highlight w:val="none"/>
        </w:rPr>
        <w:t xml:space="preserve"> of biological aging acceleration on the association between dietary habits, medications and IBD</w:t>
      </w:r>
      <w:r>
        <w:rPr>
          <w:rFonts w:hint="default" w:ascii="Times New Roman" w:hAnsi="Times New Roman" w:cs="Times New Roman"/>
          <w:b/>
          <w:bCs/>
          <w:i/>
          <w:iCs/>
          <w:color w:val="auto"/>
          <w:sz w:val="22"/>
          <w:highlight w:val="none"/>
        </w:rPr>
        <w:t>.</w:t>
      </w:r>
    </w:p>
    <w:tbl>
      <w:tblPr>
        <w:tblStyle w:val="2"/>
        <w:tblW w:w="8099" w:type="dxa"/>
        <w:tblInd w:w="98" w:type="dxa"/>
        <w:tblLayout w:type="fixed"/>
        <w:tblCellMar>
          <w:top w:w="0" w:type="dxa"/>
          <w:left w:w="108" w:type="dxa"/>
          <w:bottom w:w="0" w:type="dxa"/>
          <w:right w:w="108" w:type="dxa"/>
        </w:tblCellMar>
      </w:tblPr>
      <w:tblGrid>
        <w:gridCol w:w="2581"/>
        <w:gridCol w:w="3813"/>
        <w:gridCol w:w="1705"/>
      </w:tblGrid>
      <w:tr w14:paraId="2B1FAC06">
        <w:tblPrEx>
          <w:tblCellMar>
            <w:top w:w="0" w:type="dxa"/>
            <w:left w:w="108" w:type="dxa"/>
            <w:bottom w:w="0" w:type="dxa"/>
            <w:right w:w="108" w:type="dxa"/>
          </w:tblCellMar>
        </w:tblPrEx>
        <w:trPr>
          <w:trHeight w:val="653" w:hRule="atLeast"/>
        </w:trPr>
        <w:tc>
          <w:tcPr>
            <w:tcW w:w="2581" w:type="dxa"/>
            <w:tcBorders>
              <w:top w:val="single" w:color="auto" w:sz="12" w:space="0"/>
              <w:left w:val="nil"/>
              <w:bottom w:val="nil"/>
              <w:right w:val="nil"/>
            </w:tcBorders>
            <w:shd w:val="clear" w:color="auto" w:fill="auto"/>
            <w:noWrap/>
            <w:vAlign w:val="center"/>
          </w:tcPr>
          <w:p w14:paraId="6CB3B54E">
            <w:pPr>
              <w:spacing w:line="480" w:lineRule="auto"/>
              <w:rPr>
                <w:rFonts w:ascii="Times New Roman" w:hAnsi="Times New Roman" w:eastAsia="宋体" w:cs="Times New Roman"/>
                <w:color w:val="auto"/>
                <w:sz w:val="22"/>
                <w:highlight w:val="none"/>
              </w:rPr>
            </w:pPr>
          </w:p>
        </w:tc>
        <w:tc>
          <w:tcPr>
            <w:tcW w:w="3813" w:type="dxa"/>
            <w:tcBorders>
              <w:top w:val="single" w:color="auto" w:sz="12" w:space="0"/>
              <w:left w:val="nil"/>
              <w:bottom w:val="single" w:color="auto" w:sz="12" w:space="0"/>
              <w:right w:val="nil"/>
            </w:tcBorders>
            <w:shd w:val="clear" w:color="auto" w:fill="auto"/>
            <w:noWrap/>
            <w:vAlign w:val="center"/>
          </w:tcPr>
          <w:p w14:paraId="453F5BA9">
            <w:pPr>
              <w:widowControl/>
              <w:spacing w:line="480" w:lineRule="auto"/>
              <w:jc w:val="left"/>
              <w:textAlignment w:val="center"/>
              <w:rPr>
                <w:rFonts w:ascii="Times New Roman" w:hAnsi="Times New Roman" w:eastAsia="Cambria" w:cs="Times New Roman"/>
                <w:b/>
                <w:bCs/>
                <w:color w:val="auto"/>
                <w:sz w:val="22"/>
                <w:highlight w:val="none"/>
              </w:rPr>
            </w:pPr>
            <w:r>
              <w:rPr>
                <w:rFonts w:ascii="Times New Roman" w:hAnsi="Times New Roman" w:eastAsia="Cambria" w:cs="Times New Roman"/>
                <w:b/>
                <w:bCs/>
                <w:color w:val="auto"/>
                <w:kern w:val="0"/>
                <w:sz w:val="22"/>
                <w:highlight w:val="none"/>
                <w:lang w:bidi="ar"/>
              </w:rPr>
              <w:t>Mediation proportion % (95% CI)</w:t>
            </w:r>
            <w:r>
              <w:rPr>
                <w:rFonts w:hint="eastAsia" w:ascii="Times New Roman" w:hAnsi="Times New Roman" w:eastAsia="Cambria" w:cs="Times New Roman"/>
                <w:b/>
                <w:bCs/>
                <w:color w:val="auto"/>
                <w:kern w:val="0"/>
                <w:sz w:val="22"/>
                <w:highlight w:val="none"/>
                <w:lang w:bidi="ar"/>
              </w:rPr>
              <w:t xml:space="preserve"> </w:t>
            </w:r>
            <w:r>
              <w:rPr>
                <w:rFonts w:ascii="Times New Roman" w:hAnsi="Times New Roman" w:eastAsia="Cambria" w:cs="Times New Roman"/>
                <w:b/>
                <w:bCs/>
                <w:color w:val="auto"/>
                <w:kern w:val="0"/>
                <w:sz w:val="22"/>
                <w:highlight w:val="none"/>
                <w:vertAlign w:val="superscript"/>
                <w:lang w:bidi="ar"/>
              </w:rPr>
              <w:t>#</w:t>
            </w:r>
          </w:p>
        </w:tc>
        <w:tc>
          <w:tcPr>
            <w:tcW w:w="1705" w:type="dxa"/>
            <w:tcBorders>
              <w:top w:val="single" w:color="auto" w:sz="12" w:space="0"/>
              <w:left w:val="nil"/>
              <w:bottom w:val="single" w:color="auto" w:sz="12" w:space="0"/>
              <w:right w:val="nil"/>
            </w:tcBorders>
            <w:shd w:val="clear" w:color="auto" w:fill="auto"/>
            <w:noWrap/>
            <w:vAlign w:val="center"/>
          </w:tcPr>
          <w:p w14:paraId="2AAC32A5">
            <w:pPr>
              <w:widowControl/>
              <w:spacing w:line="480" w:lineRule="auto"/>
              <w:jc w:val="left"/>
              <w:textAlignment w:val="center"/>
              <w:rPr>
                <w:rFonts w:ascii="Times New Roman" w:hAnsi="Times New Roman" w:eastAsia="宋体" w:cs="Times New Roman"/>
                <w:b/>
                <w:bCs/>
                <w:color w:val="auto"/>
                <w:sz w:val="22"/>
                <w:highlight w:val="none"/>
              </w:rPr>
            </w:pPr>
            <w:r>
              <w:rPr>
                <w:rFonts w:ascii="Times New Roman" w:hAnsi="Times New Roman" w:eastAsia="宋体" w:cs="Times New Roman"/>
                <w:b/>
                <w:bCs/>
                <w:i/>
                <w:iCs/>
                <w:color w:val="auto"/>
                <w:kern w:val="0"/>
                <w:sz w:val="22"/>
                <w:highlight w:val="none"/>
                <w:lang w:bidi="ar"/>
              </w:rPr>
              <w:t>P</w:t>
            </w:r>
            <w:r>
              <w:rPr>
                <w:rFonts w:hint="eastAsia" w:ascii="Times New Roman" w:hAnsi="Times New Roman" w:eastAsia="宋体" w:cs="Times New Roman"/>
                <w:b/>
                <w:bCs/>
                <w:i/>
                <w:iCs/>
                <w:color w:val="auto"/>
                <w:kern w:val="0"/>
                <w:sz w:val="22"/>
                <w:highlight w:val="none"/>
                <w:lang w:val="en-US" w:eastAsia="zh-CN" w:bidi="ar"/>
              </w:rPr>
              <w:t>-</w:t>
            </w:r>
            <w:r>
              <w:rPr>
                <w:rFonts w:ascii="Times New Roman" w:hAnsi="Times New Roman" w:eastAsia="宋体" w:cs="Times New Roman"/>
                <w:b/>
                <w:bCs/>
                <w:color w:val="auto"/>
                <w:kern w:val="0"/>
                <w:sz w:val="22"/>
                <w:highlight w:val="none"/>
                <w:lang w:bidi="ar"/>
              </w:rPr>
              <w:t>value</w:t>
            </w:r>
          </w:p>
        </w:tc>
      </w:tr>
      <w:tr w14:paraId="09E52ED2">
        <w:tblPrEx>
          <w:tblCellMar>
            <w:top w:w="0" w:type="dxa"/>
            <w:left w:w="108" w:type="dxa"/>
            <w:bottom w:w="0" w:type="dxa"/>
            <w:right w:w="108" w:type="dxa"/>
          </w:tblCellMar>
        </w:tblPrEx>
        <w:trPr>
          <w:trHeight w:val="653" w:hRule="atLeast"/>
        </w:trPr>
        <w:tc>
          <w:tcPr>
            <w:tcW w:w="8099" w:type="dxa"/>
            <w:gridSpan w:val="3"/>
            <w:tcBorders>
              <w:top w:val="nil"/>
              <w:left w:val="nil"/>
              <w:bottom w:val="single" w:color="auto" w:sz="12" w:space="0"/>
              <w:right w:val="nil"/>
            </w:tcBorders>
            <w:shd w:val="clear" w:color="auto" w:fill="auto"/>
            <w:noWrap/>
            <w:vAlign w:val="center"/>
          </w:tcPr>
          <w:p w14:paraId="791731FA">
            <w:pPr>
              <w:widowControl/>
              <w:spacing w:line="480" w:lineRule="auto"/>
              <w:jc w:val="left"/>
              <w:textAlignment w:val="center"/>
              <w:rPr>
                <w:rFonts w:ascii="Times New Roman" w:hAnsi="Times New Roman" w:eastAsia="宋体" w:cs="Times New Roman"/>
                <w:color w:val="auto"/>
                <w:sz w:val="22"/>
                <w:highlight w:val="none"/>
              </w:rPr>
            </w:pPr>
            <w:r>
              <w:rPr>
                <w:rFonts w:hint="eastAsia" w:ascii="Times New Roman" w:hAnsi="Times New Roman" w:eastAsia="宋体" w:cs="Times New Roman"/>
                <w:b/>
                <w:bCs/>
                <w:color w:val="auto"/>
                <w:kern w:val="0"/>
                <w:sz w:val="22"/>
                <w:highlight w:val="none"/>
                <w:lang w:bidi="ar"/>
              </w:rPr>
              <w:t>KDMAgeAccel</w:t>
            </w:r>
          </w:p>
        </w:tc>
      </w:tr>
      <w:tr w14:paraId="32D12C2C">
        <w:tblPrEx>
          <w:tblCellMar>
            <w:top w:w="0" w:type="dxa"/>
            <w:left w:w="108" w:type="dxa"/>
            <w:bottom w:w="0" w:type="dxa"/>
            <w:right w:w="108" w:type="dxa"/>
          </w:tblCellMar>
        </w:tblPrEx>
        <w:trPr>
          <w:trHeight w:val="653" w:hRule="atLeast"/>
        </w:trPr>
        <w:tc>
          <w:tcPr>
            <w:tcW w:w="2581" w:type="dxa"/>
            <w:tcBorders>
              <w:top w:val="single" w:color="auto" w:sz="12" w:space="0"/>
              <w:left w:val="nil"/>
              <w:bottom w:val="nil"/>
              <w:right w:val="nil"/>
            </w:tcBorders>
            <w:shd w:val="clear" w:color="auto" w:fill="auto"/>
            <w:noWrap/>
            <w:vAlign w:val="center"/>
          </w:tcPr>
          <w:p w14:paraId="3841F07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Antibiotic</w:t>
            </w:r>
          </w:p>
        </w:tc>
        <w:tc>
          <w:tcPr>
            <w:tcW w:w="3813" w:type="dxa"/>
            <w:tcBorders>
              <w:top w:val="single" w:color="auto" w:sz="12" w:space="0"/>
              <w:left w:val="nil"/>
              <w:bottom w:val="nil"/>
              <w:right w:val="nil"/>
            </w:tcBorders>
            <w:shd w:val="clear" w:color="auto" w:fill="auto"/>
            <w:noWrap/>
            <w:vAlign w:val="center"/>
          </w:tcPr>
          <w:p w14:paraId="54B25487">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 (0.8-2.2)</w:t>
            </w:r>
          </w:p>
        </w:tc>
        <w:tc>
          <w:tcPr>
            <w:tcW w:w="1705" w:type="dxa"/>
            <w:tcBorders>
              <w:top w:val="single" w:color="auto" w:sz="12" w:space="0"/>
              <w:left w:val="nil"/>
              <w:bottom w:val="nil"/>
              <w:right w:val="nil"/>
            </w:tcBorders>
            <w:shd w:val="clear" w:color="auto" w:fill="auto"/>
            <w:noWrap/>
            <w:vAlign w:val="center"/>
          </w:tcPr>
          <w:p w14:paraId="5861965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0A03937E">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1D98600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Salicylic acid</w:t>
            </w:r>
          </w:p>
        </w:tc>
        <w:tc>
          <w:tcPr>
            <w:tcW w:w="3813" w:type="dxa"/>
            <w:tcBorders>
              <w:top w:val="nil"/>
              <w:left w:val="nil"/>
              <w:bottom w:val="nil"/>
              <w:right w:val="nil"/>
            </w:tcBorders>
            <w:shd w:val="clear" w:color="auto" w:fill="auto"/>
            <w:noWrap/>
            <w:vAlign w:val="center"/>
          </w:tcPr>
          <w:p w14:paraId="79A9211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6.4 (4.7-9.8)</w:t>
            </w:r>
          </w:p>
        </w:tc>
        <w:tc>
          <w:tcPr>
            <w:tcW w:w="1705" w:type="dxa"/>
            <w:tcBorders>
              <w:top w:val="nil"/>
              <w:left w:val="nil"/>
              <w:bottom w:val="nil"/>
              <w:right w:val="nil"/>
            </w:tcBorders>
            <w:shd w:val="clear" w:color="auto" w:fill="auto"/>
            <w:noWrap/>
            <w:vAlign w:val="center"/>
          </w:tcPr>
          <w:p w14:paraId="686872A8">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1931DA3C">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463DF0E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Corticosteroid</w:t>
            </w:r>
          </w:p>
        </w:tc>
        <w:tc>
          <w:tcPr>
            <w:tcW w:w="3813" w:type="dxa"/>
            <w:tcBorders>
              <w:top w:val="nil"/>
              <w:left w:val="nil"/>
              <w:bottom w:val="nil"/>
              <w:right w:val="nil"/>
            </w:tcBorders>
            <w:shd w:val="clear" w:color="auto" w:fill="auto"/>
            <w:noWrap/>
            <w:vAlign w:val="center"/>
          </w:tcPr>
          <w:p w14:paraId="5150E87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2.4 (1.7-3.5)</w:t>
            </w:r>
          </w:p>
        </w:tc>
        <w:tc>
          <w:tcPr>
            <w:tcW w:w="1705" w:type="dxa"/>
            <w:tcBorders>
              <w:top w:val="nil"/>
              <w:left w:val="nil"/>
              <w:bottom w:val="nil"/>
              <w:right w:val="nil"/>
            </w:tcBorders>
            <w:shd w:val="clear" w:color="auto" w:fill="auto"/>
            <w:noWrap/>
            <w:vAlign w:val="center"/>
          </w:tcPr>
          <w:p w14:paraId="27F265A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579E9F44">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288DF63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Immunoregulation</w:t>
            </w:r>
          </w:p>
        </w:tc>
        <w:tc>
          <w:tcPr>
            <w:tcW w:w="3813" w:type="dxa"/>
            <w:tcBorders>
              <w:top w:val="nil"/>
              <w:left w:val="nil"/>
              <w:bottom w:val="nil"/>
              <w:right w:val="nil"/>
            </w:tcBorders>
            <w:shd w:val="clear" w:color="auto" w:fill="auto"/>
            <w:noWrap/>
            <w:vAlign w:val="center"/>
          </w:tcPr>
          <w:p w14:paraId="692C056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1.9 (1.3-3.0)</w:t>
            </w:r>
          </w:p>
        </w:tc>
        <w:tc>
          <w:tcPr>
            <w:tcW w:w="1705" w:type="dxa"/>
            <w:tcBorders>
              <w:top w:val="nil"/>
              <w:left w:val="nil"/>
              <w:bottom w:val="nil"/>
              <w:right w:val="nil"/>
            </w:tcBorders>
            <w:shd w:val="clear" w:color="auto" w:fill="auto"/>
            <w:noWrap/>
            <w:vAlign w:val="center"/>
          </w:tcPr>
          <w:p w14:paraId="58D7532C">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7E37318F">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7B50DD3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Dried fruit</w:t>
            </w:r>
          </w:p>
        </w:tc>
        <w:tc>
          <w:tcPr>
            <w:tcW w:w="3813" w:type="dxa"/>
            <w:tcBorders>
              <w:top w:val="nil"/>
              <w:left w:val="nil"/>
              <w:bottom w:val="nil"/>
              <w:right w:val="nil"/>
            </w:tcBorders>
            <w:shd w:val="clear" w:color="auto" w:fill="auto"/>
            <w:noWrap/>
            <w:vAlign w:val="center"/>
          </w:tcPr>
          <w:p w14:paraId="6842E42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8.1 (5.3-24.2)</w:t>
            </w:r>
          </w:p>
        </w:tc>
        <w:tc>
          <w:tcPr>
            <w:tcW w:w="1705" w:type="dxa"/>
            <w:tcBorders>
              <w:top w:val="nil"/>
              <w:left w:val="nil"/>
              <w:bottom w:val="nil"/>
              <w:right w:val="nil"/>
            </w:tcBorders>
            <w:shd w:val="clear" w:color="auto" w:fill="auto"/>
            <w:noWrap/>
            <w:vAlign w:val="center"/>
          </w:tcPr>
          <w:p w14:paraId="6937013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6DF7C888">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26754831">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Cooked vegetable</w:t>
            </w:r>
          </w:p>
        </w:tc>
        <w:tc>
          <w:tcPr>
            <w:tcW w:w="3813" w:type="dxa"/>
            <w:tcBorders>
              <w:top w:val="nil"/>
              <w:left w:val="nil"/>
              <w:bottom w:val="nil"/>
              <w:right w:val="nil"/>
            </w:tcBorders>
            <w:shd w:val="clear" w:color="auto" w:fill="auto"/>
            <w:noWrap/>
            <w:vAlign w:val="center"/>
          </w:tcPr>
          <w:p w14:paraId="7C5F426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2.2 (1.3-4.1)</w:t>
            </w:r>
          </w:p>
        </w:tc>
        <w:tc>
          <w:tcPr>
            <w:tcW w:w="1705" w:type="dxa"/>
            <w:tcBorders>
              <w:top w:val="nil"/>
              <w:left w:val="nil"/>
              <w:bottom w:val="nil"/>
              <w:right w:val="nil"/>
            </w:tcBorders>
            <w:shd w:val="clear" w:color="auto" w:fill="auto"/>
            <w:noWrap/>
            <w:vAlign w:val="center"/>
          </w:tcPr>
          <w:p w14:paraId="6D83A257">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66FB8D25">
        <w:tblPrEx>
          <w:tblCellMar>
            <w:top w:w="0" w:type="dxa"/>
            <w:left w:w="108" w:type="dxa"/>
            <w:bottom w:w="0" w:type="dxa"/>
            <w:right w:w="108" w:type="dxa"/>
          </w:tblCellMar>
        </w:tblPrEx>
        <w:trPr>
          <w:trHeight w:val="623" w:hRule="atLeast"/>
        </w:trPr>
        <w:tc>
          <w:tcPr>
            <w:tcW w:w="8099" w:type="dxa"/>
            <w:gridSpan w:val="3"/>
            <w:tcBorders>
              <w:top w:val="nil"/>
              <w:left w:val="nil"/>
              <w:bottom w:val="nil"/>
              <w:right w:val="nil"/>
            </w:tcBorders>
            <w:shd w:val="clear" w:color="auto" w:fill="auto"/>
            <w:noWrap/>
            <w:vAlign w:val="center"/>
          </w:tcPr>
          <w:p w14:paraId="55D4FD05">
            <w:pPr>
              <w:widowControl/>
              <w:spacing w:line="480" w:lineRule="auto"/>
              <w:jc w:val="left"/>
              <w:textAlignment w:val="center"/>
              <w:rPr>
                <w:rFonts w:ascii="Times New Roman" w:hAnsi="Times New Roman" w:eastAsia="宋体" w:cs="Times New Roman"/>
                <w:color w:val="auto"/>
                <w:sz w:val="22"/>
                <w:highlight w:val="none"/>
              </w:rPr>
            </w:pPr>
            <w:r>
              <w:rPr>
                <w:rFonts w:hint="eastAsia" w:ascii="Times New Roman" w:hAnsi="Times New Roman" w:eastAsia="宋体" w:cs="Times New Roman"/>
                <w:b/>
                <w:bCs/>
                <w:color w:val="auto"/>
                <w:kern w:val="0"/>
                <w:sz w:val="22"/>
                <w:highlight w:val="none"/>
                <w:lang w:bidi="ar"/>
              </w:rPr>
              <w:t>PhenoAgeAccel</w:t>
            </w:r>
          </w:p>
        </w:tc>
      </w:tr>
      <w:tr w14:paraId="6E315983">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5B62A69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Antibiotic</w:t>
            </w:r>
          </w:p>
        </w:tc>
        <w:tc>
          <w:tcPr>
            <w:tcW w:w="3813" w:type="dxa"/>
            <w:tcBorders>
              <w:top w:val="nil"/>
              <w:left w:val="nil"/>
              <w:bottom w:val="nil"/>
              <w:right w:val="nil"/>
            </w:tcBorders>
            <w:shd w:val="clear" w:color="auto" w:fill="auto"/>
            <w:noWrap/>
            <w:vAlign w:val="center"/>
          </w:tcPr>
          <w:p w14:paraId="729E1378">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13.8 (10.5-18.9)</w:t>
            </w:r>
          </w:p>
        </w:tc>
        <w:tc>
          <w:tcPr>
            <w:tcW w:w="1705" w:type="dxa"/>
            <w:tcBorders>
              <w:top w:val="nil"/>
              <w:left w:val="nil"/>
              <w:bottom w:val="nil"/>
              <w:right w:val="nil"/>
            </w:tcBorders>
            <w:shd w:val="clear" w:color="auto" w:fill="auto"/>
            <w:noWrap/>
            <w:vAlign w:val="center"/>
          </w:tcPr>
          <w:p w14:paraId="355DE545">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5C3B0F6D">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7643E16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Salicylic acid</w:t>
            </w:r>
          </w:p>
        </w:tc>
        <w:tc>
          <w:tcPr>
            <w:tcW w:w="3813" w:type="dxa"/>
            <w:tcBorders>
              <w:top w:val="nil"/>
              <w:left w:val="nil"/>
              <w:bottom w:val="nil"/>
              <w:right w:val="nil"/>
            </w:tcBorders>
            <w:shd w:val="clear" w:color="auto" w:fill="auto"/>
            <w:noWrap/>
            <w:vAlign w:val="center"/>
          </w:tcPr>
          <w:p w14:paraId="252C606D">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25.8 (19.2-34.1)</w:t>
            </w:r>
          </w:p>
        </w:tc>
        <w:tc>
          <w:tcPr>
            <w:tcW w:w="1705" w:type="dxa"/>
            <w:tcBorders>
              <w:top w:val="nil"/>
              <w:left w:val="nil"/>
              <w:bottom w:val="nil"/>
              <w:right w:val="nil"/>
            </w:tcBorders>
            <w:shd w:val="clear" w:color="auto" w:fill="auto"/>
            <w:noWrap/>
            <w:vAlign w:val="center"/>
          </w:tcPr>
          <w:p w14:paraId="327C0E3D">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1D485132">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60CBBD8F">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Corticosteroid</w:t>
            </w:r>
          </w:p>
        </w:tc>
        <w:tc>
          <w:tcPr>
            <w:tcW w:w="3813" w:type="dxa"/>
            <w:tcBorders>
              <w:top w:val="nil"/>
              <w:left w:val="nil"/>
              <w:bottom w:val="nil"/>
              <w:right w:val="nil"/>
            </w:tcBorders>
            <w:shd w:val="clear" w:color="auto" w:fill="auto"/>
            <w:noWrap/>
            <w:vAlign w:val="center"/>
          </w:tcPr>
          <w:p w14:paraId="0334058C">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20.0 (17.8-22.7)</w:t>
            </w:r>
          </w:p>
        </w:tc>
        <w:tc>
          <w:tcPr>
            <w:tcW w:w="1705" w:type="dxa"/>
            <w:tcBorders>
              <w:top w:val="nil"/>
              <w:left w:val="nil"/>
              <w:bottom w:val="nil"/>
              <w:right w:val="nil"/>
            </w:tcBorders>
            <w:shd w:val="clear" w:color="auto" w:fill="auto"/>
            <w:noWrap/>
            <w:vAlign w:val="center"/>
          </w:tcPr>
          <w:p w14:paraId="7DC5833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65C01535">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7A5F9EC9">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Immunoregulation</w:t>
            </w:r>
          </w:p>
        </w:tc>
        <w:tc>
          <w:tcPr>
            <w:tcW w:w="3813" w:type="dxa"/>
            <w:tcBorders>
              <w:top w:val="nil"/>
              <w:left w:val="nil"/>
              <w:bottom w:val="nil"/>
              <w:right w:val="nil"/>
            </w:tcBorders>
            <w:shd w:val="clear" w:color="auto" w:fill="auto"/>
            <w:noWrap/>
            <w:vAlign w:val="center"/>
          </w:tcPr>
          <w:p w14:paraId="415B8AFE">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20.7 (19.0-23.0)</w:t>
            </w:r>
          </w:p>
        </w:tc>
        <w:tc>
          <w:tcPr>
            <w:tcW w:w="1705" w:type="dxa"/>
            <w:tcBorders>
              <w:top w:val="nil"/>
              <w:left w:val="nil"/>
              <w:bottom w:val="nil"/>
              <w:right w:val="nil"/>
            </w:tcBorders>
            <w:shd w:val="clear" w:color="auto" w:fill="auto"/>
            <w:noWrap/>
            <w:vAlign w:val="center"/>
          </w:tcPr>
          <w:p w14:paraId="6FF0036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1874C71D">
        <w:tblPrEx>
          <w:tblCellMar>
            <w:top w:w="0" w:type="dxa"/>
            <w:left w:w="108" w:type="dxa"/>
            <w:bottom w:w="0" w:type="dxa"/>
            <w:right w:w="108" w:type="dxa"/>
          </w:tblCellMar>
        </w:tblPrEx>
        <w:trPr>
          <w:trHeight w:val="623" w:hRule="atLeast"/>
        </w:trPr>
        <w:tc>
          <w:tcPr>
            <w:tcW w:w="2581" w:type="dxa"/>
            <w:tcBorders>
              <w:top w:val="nil"/>
              <w:left w:val="nil"/>
              <w:bottom w:val="nil"/>
              <w:right w:val="nil"/>
            </w:tcBorders>
            <w:shd w:val="clear" w:color="auto" w:fill="auto"/>
            <w:noWrap/>
            <w:vAlign w:val="center"/>
          </w:tcPr>
          <w:p w14:paraId="14FA7D7B">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Dried fruit</w:t>
            </w:r>
          </w:p>
        </w:tc>
        <w:tc>
          <w:tcPr>
            <w:tcW w:w="3813" w:type="dxa"/>
            <w:tcBorders>
              <w:top w:val="nil"/>
              <w:left w:val="nil"/>
              <w:bottom w:val="nil"/>
              <w:right w:val="nil"/>
            </w:tcBorders>
            <w:shd w:val="clear" w:color="auto" w:fill="auto"/>
            <w:noWrap/>
            <w:vAlign w:val="center"/>
          </w:tcPr>
          <w:p w14:paraId="68AC8863">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22.1 (18.0-54.2)</w:t>
            </w:r>
          </w:p>
        </w:tc>
        <w:tc>
          <w:tcPr>
            <w:tcW w:w="1705" w:type="dxa"/>
            <w:tcBorders>
              <w:top w:val="nil"/>
              <w:left w:val="nil"/>
              <w:bottom w:val="nil"/>
              <w:right w:val="nil"/>
            </w:tcBorders>
            <w:shd w:val="clear" w:color="auto" w:fill="auto"/>
            <w:noWrap/>
            <w:vAlign w:val="center"/>
          </w:tcPr>
          <w:p w14:paraId="3DF91A5A">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r w14:paraId="440B2989">
        <w:tblPrEx>
          <w:tblCellMar>
            <w:top w:w="0" w:type="dxa"/>
            <w:left w:w="108" w:type="dxa"/>
            <w:bottom w:w="0" w:type="dxa"/>
            <w:right w:w="108" w:type="dxa"/>
          </w:tblCellMar>
        </w:tblPrEx>
        <w:trPr>
          <w:trHeight w:val="653" w:hRule="atLeast"/>
        </w:trPr>
        <w:tc>
          <w:tcPr>
            <w:tcW w:w="2581" w:type="dxa"/>
            <w:tcBorders>
              <w:top w:val="nil"/>
              <w:left w:val="nil"/>
              <w:bottom w:val="single" w:color="auto" w:sz="12" w:space="0"/>
              <w:right w:val="nil"/>
            </w:tcBorders>
            <w:shd w:val="clear" w:color="auto" w:fill="auto"/>
            <w:noWrap/>
            <w:vAlign w:val="center"/>
          </w:tcPr>
          <w:p w14:paraId="530763E6">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Cooked vegetable</w:t>
            </w:r>
          </w:p>
        </w:tc>
        <w:tc>
          <w:tcPr>
            <w:tcW w:w="3813" w:type="dxa"/>
            <w:tcBorders>
              <w:top w:val="nil"/>
              <w:left w:val="nil"/>
              <w:bottom w:val="single" w:color="auto" w:sz="12" w:space="0"/>
              <w:right w:val="nil"/>
            </w:tcBorders>
            <w:shd w:val="clear" w:color="auto" w:fill="auto"/>
            <w:noWrap/>
            <w:vAlign w:val="center"/>
          </w:tcPr>
          <w:p w14:paraId="5D904984">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13.0 (10.7-23.6)</w:t>
            </w:r>
          </w:p>
        </w:tc>
        <w:tc>
          <w:tcPr>
            <w:tcW w:w="1705" w:type="dxa"/>
            <w:tcBorders>
              <w:top w:val="nil"/>
              <w:left w:val="nil"/>
              <w:bottom w:val="single" w:color="auto" w:sz="12" w:space="0"/>
              <w:right w:val="nil"/>
            </w:tcBorders>
            <w:shd w:val="clear" w:color="auto" w:fill="auto"/>
            <w:noWrap/>
            <w:vAlign w:val="center"/>
          </w:tcPr>
          <w:p w14:paraId="03613A6D">
            <w:pPr>
              <w:widowControl/>
              <w:spacing w:line="480" w:lineRule="auto"/>
              <w:jc w:val="left"/>
              <w:textAlignment w:val="center"/>
              <w:rPr>
                <w:rFonts w:ascii="Times New Roman" w:hAnsi="Times New Roman" w:eastAsia="宋体" w:cs="Times New Roman"/>
                <w:color w:val="auto"/>
                <w:sz w:val="22"/>
                <w:highlight w:val="none"/>
              </w:rPr>
            </w:pPr>
            <w:r>
              <w:rPr>
                <w:rFonts w:ascii="Times New Roman" w:hAnsi="Times New Roman" w:eastAsia="宋体" w:cs="Times New Roman"/>
                <w:color w:val="auto"/>
                <w:kern w:val="0"/>
                <w:sz w:val="22"/>
                <w:highlight w:val="none"/>
                <w:lang w:bidi="ar"/>
              </w:rPr>
              <w:t>&lt;0.001</w:t>
            </w:r>
          </w:p>
        </w:tc>
      </w:tr>
    </w:tbl>
    <w:p w14:paraId="7B45409C">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 xml:space="preserve">95% confidence intervals were generated from 1000 bootstrap samples: adjusting for chronological age, sex, ethnicity, education and </w:t>
      </w:r>
      <w:r>
        <w:rPr>
          <w:rFonts w:hint="eastAsia" w:ascii="Times New Roman" w:hAnsi="Times New Roman" w:cs="Times New Roman"/>
          <w:color w:val="auto"/>
          <w:sz w:val="22"/>
          <w:highlight w:val="none"/>
          <w:lang w:bidi="ar"/>
        </w:rPr>
        <w:t>alcohol intake</w:t>
      </w:r>
      <w:r>
        <w:rPr>
          <w:rFonts w:ascii="Times New Roman" w:hAnsi="Times New Roman" w:cs="Times New Roman"/>
          <w:color w:val="auto"/>
          <w:sz w:val="22"/>
          <w:highlight w:val="none"/>
          <w:lang w:bidi="ar"/>
        </w:rPr>
        <w:t>.</w:t>
      </w:r>
      <w:r>
        <w:rPr>
          <w:rFonts w:ascii="Times New Roman" w:hAnsi="Times New Roman" w:cs="Times New Roman"/>
          <w:b/>
          <w:bCs/>
          <w:color w:val="auto"/>
          <w:sz w:val="22"/>
          <w:highlight w:val="none"/>
          <w:vertAlign w:val="superscript"/>
          <w:lang w:bidi="ar"/>
        </w:rPr>
        <w:t>#</w:t>
      </w:r>
    </w:p>
    <w:p w14:paraId="2ACCAAB1">
      <w:pPr>
        <w:spacing w:line="480" w:lineRule="auto"/>
        <w:rPr>
          <w:rFonts w:ascii="Times New Roman" w:hAnsi="Times New Roman" w:eastAsia="Cambria" w:cs="Times New Roman"/>
          <w:b/>
          <w:bCs/>
          <w:color w:val="auto"/>
          <w:kern w:val="0"/>
          <w:sz w:val="22"/>
          <w:highlight w:val="none"/>
          <w:lang w:bidi="ar"/>
        </w:rPr>
      </w:pPr>
    </w:p>
    <w:p w14:paraId="08BD1242">
      <w:pPr>
        <w:spacing w:line="480" w:lineRule="auto"/>
        <w:rPr>
          <w:rFonts w:ascii="Times New Roman" w:hAnsi="Times New Roman" w:cs="Times New Roman"/>
          <w:color w:val="auto"/>
          <w:sz w:val="22"/>
          <w:highlight w:val="none"/>
          <w:lang w:bidi="ar"/>
        </w:rPr>
      </w:pPr>
      <w:r>
        <w:rPr>
          <w:rFonts w:ascii="Times New Roman" w:hAnsi="Times New Roman" w:cs="Times New Roman"/>
          <w:b/>
          <w:bCs/>
          <w:i/>
          <w:iCs/>
          <w:color w:val="auto"/>
          <w:sz w:val="22"/>
          <w:highlight w:val="none"/>
          <w:lang w:bidi="ar"/>
        </w:rPr>
        <w:t xml:space="preserve">Supplementary Table </w:t>
      </w:r>
      <w:r>
        <w:rPr>
          <w:rFonts w:hint="eastAsia" w:ascii="Times New Roman" w:hAnsi="Times New Roman" w:cs="Times New Roman"/>
          <w:b/>
          <w:bCs/>
          <w:i/>
          <w:iCs/>
          <w:color w:val="auto"/>
          <w:sz w:val="22"/>
          <w:highlight w:val="none"/>
          <w:lang w:bidi="ar"/>
        </w:rPr>
        <w:t>1</w:t>
      </w:r>
      <w:r>
        <w:rPr>
          <w:rFonts w:hint="eastAsia" w:ascii="Times New Roman" w:hAnsi="Times New Roman" w:cs="Times New Roman"/>
          <w:b/>
          <w:bCs/>
          <w:i/>
          <w:iCs/>
          <w:color w:val="auto"/>
          <w:sz w:val="22"/>
          <w:highlight w:val="none"/>
          <w:lang w:val="en-US" w:eastAsia="zh-CN" w:bidi="ar"/>
        </w:rPr>
        <w:t>3</w:t>
      </w:r>
      <w:r>
        <w:rPr>
          <w:rFonts w:ascii="Times New Roman" w:hAnsi="Times New Roman" w:cs="Times New Roman"/>
          <w:b/>
          <w:bCs/>
          <w:i/>
          <w:iCs/>
          <w:color w:val="auto"/>
          <w:sz w:val="22"/>
          <w:highlight w:val="none"/>
        </w:rPr>
        <w:t xml:space="preserve">：Association of </w:t>
      </w:r>
      <w:r>
        <w:rPr>
          <w:rFonts w:hint="eastAsia" w:ascii="Times New Roman" w:hAnsi="Times New Roman" w:cs="Times New Roman"/>
          <w:b/>
          <w:bCs/>
          <w:i/>
          <w:iCs/>
          <w:color w:val="auto"/>
          <w:sz w:val="22"/>
          <w:highlight w:val="none"/>
        </w:rPr>
        <w:t>biological aging acceleration</w:t>
      </w:r>
      <w:r>
        <w:rPr>
          <w:rFonts w:ascii="Times New Roman" w:hAnsi="Times New Roman" w:cs="Times New Roman"/>
          <w:b/>
          <w:bCs/>
          <w:i/>
          <w:iCs/>
          <w:color w:val="auto"/>
          <w:sz w:val="22"/>
          <w:highlight w:val="none"/>
        </w:rPr>
        <w:t xml:space="preserve"> with risk of occurrence of </w:t>
      </w:r>
      <w:r>
        <w:rPr>
          <w:rFonts w:hint="eastAsia" w:ascii="Times New Roman" w:hAnsi="Times New Roman" w:cs="Times New Roman"/>
          <w:b/>
          <w:bCs/>
          <w:i/>
          <w:iCs/>
          <w:color w:val="auto"/>
          <w:sz w:val="22"/>
          <w:highlight w:val="none"/>
        </w:rPr>
        <w:t>IBD</w:t>
      </w:r>
      <w:r>
        <w:rPr>
          <w:rFonts w:ascii="Times New Roman" w:hAnsi="Times New Roman" w:cs="Times New Roman"/>
          <w:b/>
          <w:bCs/>
          <w:i/>
          <w:iCs/>
          <w:color w:val="auto"/>
          <w:sz w:val="22"/>
          <w:highlight w:val="none"/>
        </w:rPr>
        <w:t xml:space="preserve"> after exclusion of individuals diagnosed with </w:t>
      </w:r>
      <w:r>
        <w:rPr>
          <w:rFonts w:hint="eastAsia" w:ascii="Times New Roman" w:hAnsi="Times New Roman" w:cs="Times New Roman"/>
          <w:b/>
          <w:bCs/>
          <w:i/>
          <w:iCs/>
          <w:color w:val="auto"/>
          <w:sz w:val="22"/>
          <w:highlight w:val="none"/>
        </w:rPr>
        <w:t>IBD</w:t>
      </w:r>
      <w:r>
        <w:rPr>
          <w:rFonts w:ascii="Times New Roman" w:hAnsi="Times New Roman" w:cs="Times New Roman"/>
          <w:b/>
          <w:bCs/>
          <w:i/>
          <w:iCs/>
          <w:color w:val="auto"/>
          <w:sz w:val="22"/>
          <w:highlight w:val="none"/>
        </w:rPr>
        <w:t xml:space="preserve"> within 2 years of baseline.</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1985"/>
        <w:gridCol w:w="1275"/>
        <w:gridCol w:w="1985"/>
        <w:gridCol w:w="1213"/>
      </w:tblGrid>
      <w:tr w14:paraId="14C74FD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838" w:type="dxa"/>
            <w:vMerge w:val="restart"/>
            <w:tcBorders>
              <w:top w:val="single" w:color="auto" w:sz="12" w:space="0"/>
            </w:tcBorders>
          </w:tcPr>
          <w:p w14:paraId="58722C2A">
            <w:pPr>
              <w:spacing w:line="480" w:lineRule="auto"/>
              <w:rPr>
                <w:rFonts w:ascii="Times New Roman" w:hAnsi="Times New Roman" w:cs="Times New Roman"/>
                <w:color w:val="auto"/>
                <w:sz w:val="22"/>
                <w:highlight w:val="none"/>
                <w:lang w:bidi="ar"/>
              </w:rPr>
            </w:pPr>
          </w:p>
        </w:tc>
        <w:tc>
          <w:tcPr>
            <w:tcW w:w="3260" w:type="dxa"/>
            <w:gridSpan w:val="2"/>
            <w:tcBorders>
              <w:top w:val="single" w:color="auto" w:sz="12" w:space="0"/>
              <w:bottom w:val="single" w:color="auto" w:sz="4" w:space="0"/>
            </w:tcBorders>
          </w:tcPr>
          <w:p w14:paraId="2F153E52">
            <w:pPr>
              <w:spacing w:line="480" w:lineRule="auto"/>
              <w:rPr>
                <w:rFonts w:ascii="Times New Roman" w:hAnsi="Times New Roman" w:cs="Times New Roman"/>
                <w:b/>
                <w:bCs/>
                <w:color w:val="auto"/>
                <w:sz w:val="22"/>
                <w:highlight w:val="none"/>
                <w:lang w:bidi="ar"/>
              </w:rPr>
            </w:pPr>
            <w:r>
              <w:rPr>
                <w:rFonts w:hint="eastAsia" w:ascii="Times New Roman" w:hAnsi="Times New Roman" w:cs="Times New Roman"/>
                <w:b/>
                <w:bCs/>
                <w:color w:val="auto"/>
                <w:sz w:val="22"/>
                <w:highlight w:val="none"/>
                <w:lang w:bidi="ar"/>
              </w:rPr>
              <w:t>KDMAgeAccel</w:t>
            </w:r>
          </w:p>
        </w:tc>
        <w:tc>
          <w:tcPr>
            <w:tcW w:w="3198" w:type="dxa"/>
            <w:gridSpan w:val="2"/>
            <w:tcBorders>
              <w:top w:val="single" w:color="auto" w:sz="12" w:space="0"/>
              <w:bottom w:val="single" w:color="auto" w:sz="4" w:space="0"/>
            </w:tcBorders>
          </w:tcPr>
          <w:p w14:paraId="5D049B51">
            <w:pPr>
              <w:spacing w:line="480" w:lineRule="auto"/>
              <w:rPr>
                <w:rFonts w:ascii="Times New Roman" w:hAnsi="Times New Roman" w:cs="Times New Roman"/>
                <w:b/>
                <w:bCs/>
                <w:color w:val="auto"/>
                <w:sz w:val="22"/>
                <w:highlight w:val="none"/>
                <w:lang w:bidi="ar"/>
              </w:rPr>
            </w:pPr>
            <w:r>
              <w:rPr>
                <w:rFonts w:hint="eastAsia" w:ascii="Times New Roman" w:hAnsi="Times New Roman" w:cs="Times New Roman"/>
                <w:b/>
                <w:bCs/>
                <w:color w:val="auto"/>
                <w:sz w:val="22"/>
                <w:highlight w:val="none"/>
                <w:lang w:bidi="ar"/>
              </w:rPr>
              <w:t>PhenoAgeAccel</w:t>
            </w:r>
          </w:p>
        </w:tc>
      </w:tr>
      <w:tr w14:paraId="0478C24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838" w:type="dxa"/>
            <w:vMerge w:val="continue"/>
            <w:tcBorders>
              <w:bottom w:val="single" w:color="auto" w:sz="12" w:space="0"/>
            </w:tcBorders>
          </w:tcPr>
          <w:p w14:paraId="3D4F982B">
            <w:pPr>
              <w:spacing w:line="480" w:lineRule="auto"/>
              <w:rPr>
                <w:rFonts w:ascii="Times New Roman" w:hAnsi="Times New Roman" w:cs="Times New Roman"/>
                <w:color w:val="auto"/>
                <w:sz w:val="22"/>
                <w:highlight w:val="none"/>
              </w:rPr>
            </w:pPr>
          </w:p>
        </w:tc>
        <w:tc>
          <w:tcPr>
            <w:tcW w:w="1985" w:type="dxa"/>
            <w:tcBorders>
              <w:top w:val="single" w:color="auto" w:sz="12" w:space="0"/>
              <w:bottom w:val="single" w:color="auto" w:sz="12" w:space="0"/>
            </w:tcBorders>
          </w:tcPr>
          <w:p w14:paraId="318D7D04">
            <w:pPr>
              <w:spacing w:line="480" w:lineRule="auto"/>
              <w:rPr>
                <w:rFonts w:ascii="Times New Roman" w:hAnsi="Times New Roman" w:cs="Times New Roman"/>
                <w:b/>
                <w:bCs/>
                <w:color w:val="auto"/>
                <w:sz w:val="22"/>
                <w:highlight w:val="none"/>
              </w:rPr>
            </w:pPr>
            <w:r>
              <w:rPr>
                <w:rFonts w:ascii="Times New Roman" w:hAnsi="Times New Roman" w:cs="Times New Roman"/>
                <w:b/>
                <w:bCs/>
                <w:color w:val="auto"/>
                <w:sz w:val="22"/>
                <w:highlight w:val="none"/>
                <w:lang w:bidi="ar"/>
              </w:rPr>
              <w:t>HR（95% CI）</w:t>
            </w:r>
          </w:p>
        </w:tc>
        <w:tc>
          <w:tcPr>
            <w:tcW w:w="1275" w:type="dxa"/>
            <w:tcBorders>
              <w:top w:val="single" w:color="auto" w:sz="12" w:space="0"/>
              <w:bottom w:val="single" w:color="auto" w:sz="12" w:space="0"/>
            </w:tcBorders>
          </w:tcPr>
          <w:p w14:paraId="1C01E2AA">
            <w:pPr>
              <w:spacing w:line="480" w:lineRule="auto"/>
              <w:rPr>
                <w:rFonts w:ascii="Times New Roman" w:hAnsi="Times New Roman" w:cs="Times New Roman"/>
                <w:b/>
                <w:bCs/>
                <w:color w:val="auto"/>
                <w:sz w:val="22"/>
                <w:highlight w:val="none"/>
              </w:rPr>
            </w:pPr>
            <w:r>
              <w:rPr>
                <w:rFonts w:ascii="Times New Roman" w:hAnsi="Times New Roman" w:cs="Times New Roman"/>
                <w:b/>
                <w:bCs/>
                <w:i/>
                <w:iCs/>
                <w:color w:val="auto"/>
                <w:sz w:val="22"/>
                <w:highlight w:val="none"/>
                <w:lang w:bidi="ar"/>
              </w:rPr>
              <w:t>P</w:t>
            </w:r>
            <w:r>
              <w:rPr>
                <w:rFonts w:ascii="Times New Roman" w:hAnsi="Times New Roman" w:cs="Times New Roman"/>
                <w:b/>
                <w:bCs/>
                <w:color w:val="auto"/>
                <w:sz w:val="22"/>
                <w:highlight w:val="none"/>
                <w:lang w:bidi="ar"/>
              </w:rPr>
              <w:t>-value</w:t>
            </w:r>
          </w:p>
        </w:tc>
        <w:tc>
          <w:tcPr>
            <w:tcW w:w="1985" w:type="dxa"/>
            <w:tcBorders>
              <w:top w:val="single" w:color="auto" w:sz="12" w:space="0"/>
              <w:bottom w:val="single" w:color="auto" w:sz="12" w:space="0"/>
            </w:tcBorders>
          </w:tcPr>
          <w:p w14:paraId="0F614FEE">
            <w:pPr>
              <w:spacing w:line="480" w:lineRule="auto"/>
              <w:rPr>
                <w:rFonts w:ascii="Times New Roman" w:hAnsi="Times New Roman" w:cs="Times New Roman"/>
                <w:b/>
                <w:bCs/>
                <w:color w:val="auto"/>
                <w:sz w:val="22"/>
                <w:highlight w:val="none"/>
              </w:rPr>
            </w:pPr>
            <w:r>
              <w:rPr>
                <w:rFonts w:ascii="Times New Roman" w:hAnsi="Times New Roman" w:cs="Times New Roman"/>
                <w:b/>
                <w:bCs/>
                <w:color w:val="auto"/>
                <w:sz w:val="22"/>
                <w:highlight w:val="none"/>
                <w:lang w:bidi="ar"/>
              </w:rPr>
              <w:t>HR（95% CI）</w:t>
            </w:r>
          </w:p>
        </w:tc>
        <w:tc>
          <w:tcPr>
            <w:tcW w:w="1213" w:type="dxa"/>
            <w:tcBorders>
              <w:top w:val="single" w:color="auto" w:sz="12" w:space="0"/>
              <w:bottom w:val="single" w:color="auto" w:sz="12" w:space="0"/>
            </w:tcBorders>
          </w:tcPr>
          <w:p w14:paraId="23440B78">
            <w:pPr>
              <w:spacing w:line="480" w:lineRule="auto"/>
              <w:rPr>
                <w:rFonts w:ascii="Times New Roman" w:hAnsi="Times New Roman" w:cs="Times New Roman"/>
                <w:b/>
                <w:bCs/>
                <w:color w:val="auto"/>
                <w:sz w:val="22"/>
                <w:highlight w:val="none"/>
              </w:rPr>
            </w:pPr>
            <w:r>
              <w:rPr>
                <w:rFonts w:ascii="Times New Roman" w:hAnsi="Times New Roman" w:cs="Times New Roman"/>
                <w:b/>
                <w:bCs/>
                <w:i/>
                <w:iCs/>
                <w:color w:val="auto"/>
                <w:sz w:val="22"/>
                <w:highlight w:val="none"/>
                <w:lang w:bidi="ar"/>
              </w:rPr>
              <w:t>P</w:t>
            </w:r>
            <w:r>
              <w:rPr>
                <w:rFonts w:ascii="Times New Roman" w:hAnsi="Times New Roman" w:cs="Times New Roman"/>
                <w:b/>
                <w:bCs/>
                <w:color w:val="auto"/>
                <w:sz w:val="22"/>
                <w:highlight w:val="none"/>
                <w:lang w:bidi="ar"/>
              </w:rPr>
              <w:t>-value</w:t>
            </w:r>
          </w:p>
        </w:tc>
      </w:tr>
      <w:tr w14:paraId="1CD7055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838" w:type="dxa"/>
            <w:tcBorders>
              <w:top w:val="single" w:color="auto" w:sz="12" w:space="0"/>
            </w:tcBorders>
          </w:tcPr>
          <w:p w14:paraId="27C2D74B">
            <w:pPr>
              <w:spacing w:line="480" w:lineRule="auto"/>
              <w:rPr>
                <w:rFonts w:ascii="Times New Roman" w:hAnsi="Times New Roman" w:cs="Times New Roman"/>
                <w:b/>
                <w:bCs/>
                <w:color w:val="auto"/>
                <w:sz w:val="22"/>
                <w:highlight w:val="none"/>
              </w:rPr>
            </w:pPr>
            <w:bookmarkStart w:id="6" w:name="_Hlk163393585"/>
            <w:r>
              <w:rPr>
                <w:rFonts w:ascii="Times New Roman" w:hAnsi="Times New Roman" w:cs="Times New Roman"/>
                <w:b/>
                <w:bCs/>
                <w:color w:val="auto"/>
                <w:sz w:val="22"/>
                <w:highlight w:val="none"/>
                <w:shd w:val="clear" w:color="auto" w:fill="FFFFFF"/>
              </w:rPr>
              <w:t>IBD</w:t>
            </w:r>
          </w:p>
        </w:tc>
        <w:tc>
          <w:tcPr>
            <w:tcW w:w="1985" w:type="dxa"/>
            <w:tcBorders>
              <w:top w:val="single" w:color="auto" w:sz="12" w:space="0"/>
            </w:tcBorders>
          </w:tcPr>
          <w:p w14:paraId="78CA317C">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lang w:bidi="ar"/>
              </w:rPr>
              <w:t>1.19(1.09-1.29)</w:t>
            </w:r>
          </w:p>
        </w:tc>
        <w:tc>
          <w:tcPr>
            <w:tcW w:w="1275" w:type="dxa"/>
            <w:tcBorders>
              <w:top w:val="single" w:color="auto" w:sz="12" w:space="0"/>
            </w:tcBorders>
          </w:tcPr>
          <w:p w14:paraId="7FD948B2">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t>&lt;0.001</w:t>
            </w:r>
          </w:p>
        </w:tc>
        <w:tc>
          <w:tcPr>
            <w:tcW w:w="1985" w:type="dxa"/>
            <w:tcBorders>
              <w:top w:val="single" w:color="auto" w:sz="12" w:space="0"/>
            </w:tcBorders>
          </w:tcPr>
          <w:p w14:paraId="4DC6CF2C">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lang w:bidi="ar"/>
              </w:rPr>
              <w:t>1.48(1.36-1.64)</w:t>
            </w:r>
          </w:p>
        </w:tc>
        <w:tc>
          <w:tcPr>
            <w:tcW w:w="1213" w:type="dxa"/>
            <w:tcBorders>
              <w:top w:val="single" w:color="auto" w:sz="12" w:space="0"/>
            </w:tcBorders>
          </w:tcPr>
          <w:p w14:paraId="5F06A439">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t>&lt;0.001</w:t>
            </w:r>
          </w:p>
        </w:tc>
      </w:tr>
      <w:bookmarkEnd w:id="6"/>
      <w:tr w14:paraId="0E61281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838" w:type="dxa"/>
          </w:tcPr>
          <w:p w14:paraId="7FF56E6A">
            <w:pPr>
              <w:spacing w:line="480" w:lineRule="auto"/>
              <w:rPr>
                <w:rFonts w:ascii="Times New Roman" w:hAnsi="Times New Roman" w:cs="Times New Roman"/>
                <w:b/>
                <w:bCs/>
                <w:color w:val="auto"/>
                <w:sz w:val="22"/>
                <w:highlight w:val="none"/>
              </w:rPr>
            </w:pPr>
            <w:r>
              <w:rPr>
                <w:rFonts w:ascii="Times New Roman" w:hAnsi="Times New Roman" w:cs="Times New Roman"/>
                <w:b/>
                <w:bCs/>
                <w:color w:val="auto"/>
                <w:sz w:val="22"/>
                <w:highlight w:val="none"/>
                <w:lang w:bidi="ar"/>
              </w:rPr>
              <w:t>UC</w:t>
            </w:r>
          </w:p>
        </w:tc>
        <w:tc>
          <w:tcPr>
            <w:tcW w:w="1985" w:type="dxa"/>
          </w:tcPr>
          <w:p w14:paraId="0599CA1A">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lang w:bidi="ar"/>
              </w:rPr>
              <w:t>1.31(1.15-1.49)</w:t>
            </w:r>
          </w:p>
        </w:tc>
        <w:tc>
          <w:tcPr>
            <w:tcW w:w="1275" w:type="dxa"/>
          </w:tcPr>
          <w:p w14:paraId="77EB0901">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t>&lt;0.001</w:t>
            </w:r>
          </w:p>
        </w:tc>
        <w:tc>
          <w:tcPr>
            <w:tcW w:w="1985" w:type="dxa"/>
          </w:tcPr>
          <w:p w14:paraId="0EC56919">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lang w:bidi="ar"/>
              </w:rPr>
              <w:t>1.83(1.61-2.08)</w:t>
            </w:r>
          </w:p>
        </w:tc>
        <w:tc>
          <w:tcPr>
            <w:tcW w:w="1213" w:type="dxa"/>
          </w:tcPr>
          <w:p w14:paraId="465D8FC4">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t>&lt;0.001</w:t>
            </w:r>
          </w:p>
        </w:tc>
      </w:tr>
      <w:tr w14:paraId="31847D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838" w:type="dxa"/>
            <w:tcBorders>
              <w:bottom w:val="single" w:color="auto" w:sz="12" w:space="0"/>
            </w:tcBorders>
          </w:tcPr>
          <w:p w14:paraId="404B1A86">
            <w:pPr>
              <w:spacing w:line="480" w:lineRule="auto"/>
              <w:rPr>
                <w:rFonts w:ascii="Times New Roman" w:hAnsi="Times New Roman" w:cs="Times New Roman"/>
                <w:color w:val="auto"/>
                <w:sz w:val="22"/>
                <w:highlight w:val="none"/>
              </w:rPr>
            </w:pPr>
            <w:r>
              <w:rPr>
                <w:rFonts w:ascii="Times New Roman" w:hAnsi="Times New Roman" w:cs="Times New Roman"/>
                <w:b/>
                <w:bCs/>
                <w:color w:val="auto"/>
                <w:sz w:val="22"/>
                <w:highlight w:val="none"/>
                <w:lang w:bidi="ar"/>
              </w:rPr>
              <w:t>CD</w:t>
            </w:r>
          </w:p>
        </w:tc>
        <w:tc>
          <w:tcPr>
            <w:tcW w:w="1985" w:type="dxa"/>
            <w:tcBorders>
              <w:bottom w:val="single" w:color="auto" w:sz="12" w:space="0"/>
            </w:tcBorders>
          </w:tcPr>
          <w:p w14:paraId="1C45544F">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lang w:bidi="ar"/>
              </w:rPr>
              <w:t>1.15(1.04-1.26)</w:t>
            </w:r>
          </w:p>
        </w:tc>
        <w:tc>
          <w:tcPr>
            <w:tcW w:w="1275" w:type="dxa"/>
            <w:tcBorders>
              <w:bottom w:val="single" w:color="auto" w:sz="12" w:space="0"/>
            </w:tcBorders>
          </w:tcPr>
          <w:p w14:paraId="2AC01512">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t>0.008</w:t>
            </w:r>
          </w:p>
        </w:tc>
        <w:tc>
          <w:tcPr>
            <w:tcW w:w="1985" w:type="dxa"/>
            <w:tcBorders>
              <w:bottom w:val="single" w:color="auto" w:sz="12" w:space="0"/>
            </w:tcBorders>
          </w:tcPr>
          <w:p w14:paraId="25F51A20">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lang w:bidi="ar"/>
              </w:rPr>
              <w:t>1.42(1.29-1.56)</w:t>
            </w:r>
          </w:p>
        </w:tc>
        <w:tc>
          <w:tcPr>
            <w:tcW w:w="1213" w:type="dxa"/>
            <w:tcBorders>
              <w:bottom w:val="single" w:color="auto" w:sz="12" w:space="0"/>
            </w:tcBorders>
          </w:tcPr>
          <w:p w14:paraId="46F7F526">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t>&lt;0.001</w:t>
            </w:r>
          </w:p>
        </w:tc>
      </w:tr>
    </w:tbl>
    <w:p w14:paraId="42C16262">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t>*IBD: Inflammatory bowel disease; UC: Ulcerative colitis; CD: Crohn´s disease</w:t>
      </w:r>
    </w:p>
    <w:p w14:paraId="0FE82C10">
      <w:pPr>
        <w:spacing w:line="480" w:lineRule="auto"/>
        <w:rPr>
          <w:rFonts w:ascii="Times New Roman" w:hAnsi="Times New Roman" w:cs="Times New Roman"/>
          <w:b/>
          <w:bCs/>
          <w:i/>
          <w:iCs/>
          <w:color w:val="auto"/>
          <w:sz w:val="22"/>
          <w:highlight w:val="none"/>
        </w:rPr>
      </w:pPr>
    </w:p>
    <w:p w14:paraId="58EF08D9">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rPr>
        <w:br w:type="page"/>
      </w:r>
    </w:p>
    <w:p w14:paraId="65335F05">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rPr>
        <w:t>Supplementary Figure 1: Directed acyclic graph (DAG) for evaluation of covariates in the Cox proportional hazard analysis model</w:t>
      </w:r>
      <w:r>
        <w:rPr>
          <w:rFonts w:hint="eastAsia" w:ascii="Times New Roman" w:hAnsi="Times New Roman" w:cs="Times New Roman"/>
          <w:b/>
          <w:bCs/>
          <w:i/>
          <w:iCs/>
          <w:color w:val="auto"/>
          <w:sz w:val="22"/>
          <w:highlight w:val="none"/>
        </w:rPr>
        <w:t xml:space="preserve"> </w:t>
      </w:r>
      <w:r>
        <w:rPr>
          <w:rFonts w:hint="eastAsia" w:ascii="Times New Roman" w:hAnsi="Times New Roman" w:cs="Times New Roman"/>
          <w:b/>
          <w:bCs/>
          <w:i/>
          <w:iCs/>
          <w:color w:val="auto"/>
          <w:sz w:val="22"/>
          <w:highlight w:val="none"/>
          <w:lang w:eastAsia="zh-CN"/>
        </w:rPr>
        <w:t>in the UK Biobank</w:t>
      </w:r>
      <w:r>
        <w:rPr>
          <w:rFonts w:ascii="Times New Roman" w:hAnsi="Times New Roman" w:cs="Times New Roman"/>
          <w:b/>
          <w:bCs/>
          <w:i/>
          <w:iCs/>
          <w:color w:val="auto"/>
          <w:sz w:val="22"/>
          <w:highlight w:val="none"/>
        </w:rPr>
        <w:t>.</w:t>
      </w:r>
    </w:p>
    <w:p w14:paraId="7ED13C1F">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drawing>
          <wp:inline distT="0" distB="0" distL="114300" distR="114300">
            <wp:extent cx="5257800" cy="3680460"/>
            <wp:effectExtent l="0" t="0" r="0" b="5715"/>
            <wp:docPr id="14" name="图片 14" descr="Copy of D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opy of DAG1"/>
                    <pic:cNvPicPr>
                      <a:picLocks noChangeAspect="1"/>
                    </pic:cNvPicPr>
                  </pic:nvPicPr>
                  <pic:blipFill>
                    <a:blip r:embed="rId4"/>
                    <a:stretch>
                      <a:fillRect/>
                    </a:stretch>
                  </pic:blipFill>
                  <pic:spPr>
                    <a:xfrm>
                      <a:off x="0" y="0"/>
                      <a:ext cx="5257800" cy="3680460"/>
                    </a:xfrm>
                    <a:prstGeom prst="rect">
                      <a:avLst/>
                    </a:prstGeom>
                  </pic:spPr>
                </pic:pic>
              </a:graphicData>
            </a:graphic>
          </wp:inline>
        </w:drawing>
      </w:r>
    </w:p>
    <w:p w14:paraId="3BFC7463">
      <w:pPr>
        <w:spacing w:line="480" w:lineRule="auto"/>
        <w:rPr>
          <w:rFonts w:ascii="Times New Roman" w:hAnsi="Times New Roman" w:cs="Times New Roman"/>
          <w:b/>
          <w:bCs/>
          <w:i/>
          <w:iCs/>
          <w:color w:val="auto"/>
          <w:sz w:val="22"/>
          <w:highlight w:val="none"/>
        </w:rPr>
      </w:pPr>
    </w:p>
    <w:p w14:paraId="36DF83FC">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 xml:space="preserve">Supplementary Figure 2: </w:t>
      </w:r>
      <w:r>
        <w:rPr>
          <w:rFonts w:ascii="Times New Roman" w:hAnsi="Times New Roman" w:cs="Times New Roman"/>
          <w:b/>
          <w:bCs/>
          <w:i/>
          <w:iCs/>
          <w:color w:val="auto"/>
          <w:sz w:val="22"/>
          <w:highlight w:val="none"/>
          <w:lang w:bidi="ar"/>
        </w:rPr>
        <w:t>Association between life expectancy lost and biological aging</w:t>
      </w:r>
      <w:r>
        <w:rPr>
          <w:rFonts w:hint="eastAsia" w:ascii="Times New Roman" w:hAnsi="Times New Roman" w:cs="Times New Roman"/>
          <w:b/>
          <w:bCs/>
          <w:i/>
          <w:iCs/>
          <w:color w:val="auto"/>
          <w:sz w:val="22"/>
          <w:highlight w:val="none"/>
          <w:lang w:bidi="ar"/>
        </w:rPr>
        <w:t xml:space="preserve"> </w:t>
      </w:r>
      <w:r>
        <w:rPr>
          <w:rFonts w:ascii="Times New Roman" w:hAnsi="Times New Roman" w:cs="Times New Roman"/>
          <w:b/>
          <w:bCs/>
          <w:i/>
          <w:iCs/>
          <w:color w:val="auto"/>
          <w:sz w:val="22"/>
          <w:highlight w:val="none"/>
          <w:lang w:bidi="ar"/>
        </w:rPr>
        <w:t>(UC/CD)</w:t>
      </w:r>
    </w:p>
    <w:p w14:paraId="5F09CF02">
      <w:pPr>
        <w:spacing w:line="480" w:lineRule="auto"/>
        <w:rPr>
          <w:rFonts w:ascii="Times New Roman" w:hAnsi="Times New Roman" w:eastAsia="微软雅黑" w:cs="Times New Roman"/>
          <w:color w:val="auto"/>
          <w:kern w:val="0"/>
          <w:sz w:val="22"/>
          <w:highlight w:val="none"/>
          <w:lang w:bidi="ar"/>
        </w:rPr>
      </w:pPr>
      <w:bookmarkStart w:id="7" w:name="_GoBack"/>
      <w:bookmarkEnd w:id="7"/>
      <w:r>
        <w:rPr>
          <w:rFonts w:ascii="Times New Roman" w:hAnsi="Times New Roman" w:cs="Times New Roman"/>
          <w:color w:val="auto"/>
          <w:sz w:val="22"/>
          <w:highlight w:val="none"/>
        </w:rPr>
        <w:drawing>
          <wp:inline distT="0" distB="0" distL="114300" distR="114300">
            <wp:extent cx="4658360" cy="4030980"/>
            <wp:effectExtent l="0" t="0" r="8890" b="7620"/>
            <wp:docPr id="6" name="图片 6" descr="Untitl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ntitled (4)"/>
                    <pic:cNvPicPr>
                      <a:picLocks noChangeAspect="1"/>
                    </pic:cNvPicPr>
                  </pic:nvPicPr>
                  <pic:blipFill>
                    <a:blip r:embed="rId5"/>
                    <a:stretch>
                      <a:fillRect/>
                    </a:stretch>
                  </pic:blipFill>
                  <pic:spPr>
                    <a:xfrm>
                      <a:off x="0" y="0"/>
                      <a:ext cx="4658360" cy="4030980"/>
                    </a:xfrm>
                    <a:prstGeom prst="rect">
                      <a:avLst/>
                    </a:prstGeom>
                  </pic:spPr>
                </pic:pic>
              </a:graphicData>
            </a:graphic>
          </wp:inline>
        </w:drawing>
      </w:r>
    </w:p>
    <w:p w14:paraId="16575FCA">
      <w:pPr>
        <w:spacing w:line="480" w:lineRule="auto"/>
        <w:rPr>
          <w:rFonts w:ascii="Times New Roman" w:hAnsi="Times New Roman" w:cs="Times New Roman"/>
          <w:b/>
          <w:bCs/>
          <w:i/>
          <w:iCs/>
          <w:color w:val="auto"/>
          <w:sz w:val="22"/>
          <w:highlight w:val="none"/>
        </w:rPr>
      </w:pPr>
    </w:p>
    <w:p w14:paraId="3102769D">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Supplementary Figure</w:t>
      </w:r>
      <w:r>
        <w:rPr>
          <w:rFonts w:ascii="Times New Roman" w:hAnsi="Times New Roman" w:cs="Times New Roman"/>
          <w:b/>
          <w:bCs/>
          <w:i/>
          <w:iCs/>
          <w:color w:val="auto"/>
          <w:sz w:val="22"/>
          <w:highlight w:val="none"/>
          <w:lang w:bidi="ar"/>
        </w:rPr>
        <w:t xml:space="preserve"> 3: Forest plot of subgroup interaction effects on </w:t>
      </w:r>
      <w:r>
        <w:rPr>
          <w:rFonts w:hint="eastAsia" w:ascii="Times New Roman" w:hAnsi="Times New Roman" w:cs="Times New Roman"/>
          <w:b/>
          <w:bCs/>
          <w:i/>
          <w:iCs/>
          <w:color w:val="auto"/>
          <w:sz w:val="22"/>
          <w:highlight w:val="none"/>
          <w:lang w:bidi="ar"/>
        </w:rPr>
        <w:t>KDMAgeAccel</w:t>
      </w:r>
      <w:r>
        <w:rPr>
          <w:rFonts w:ascii="Times New Roman" w:hAnsi="Times New Roman" w:cs="Times New Roman"/>
          <w:b/>
          <w:bCs/>
          <w:i/>
          <w:iCs/>
          <w:color w:val="auto"/>
          <w:sz w:val="22"/>
          <w:highlight w:val="none"/>
          <w:lang w:bidi="ar"/>
        </w:rPr>
        <w:t xml:space="preserve"> (IBD).</w:t>
      </w:r>
    </w:p>
    <w:p w14:paraId="468D41A5">
      <w:pPr>
        <w:spacing w:line="480" w:lineRule="auto"/>
        <w:rPr>
          <w:rFonts w:ascii="Times New Roman" w:hAnsi="Times New Roman" w:cs="Times New Roman"/>
          <w:color w:val="auto"/>
          <w:sz w:val="22"/>
          <w:highlight w:val="none"/>
          <w:lang w:bidi="ar"/>
        </w:rPr>
      </w:pPr>
      <w:r>
        <w:rPr>
          <w:rFonts w:ascii="Times New Roman" w:hAnsi="Times New Roman" w:cs="Times New Roman"/>
          <w:color w:val="auto"/>
          <w:sz w:val="22"/>
          <w:highlight w:val="none"/>
          <w:lang w:bidi="ar"/>
        </w:rPr>
        <w:drawing>
          <wp:inline distT="0" distB="0" distL="114300" distR="114300">
            <wp:extent cx="4701540" cy="3134995"/>
            <wp:effectExtent l="0" t="0" r="3810" b="8255"/>
            <wp:docPr id="8" name="图片 8" descr="91bc835708ea99b57d681c9a974a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1bc835708ea99b57d681c9a974a5d5"/>
                    <pic:cNvPicPr>
                      <a:picLocks noChangeAspect="1"/>
                    </pic:cNvPicPr>
                  </pic:nvPicPr>
                  <pic:blipFill>
                    <a:blip r:embed="rId6"/>
                    <a:stretch>
                      <a:fillRect/>
                    </a:stretch>
                  </pic:blipFill>
                  <pic:spPr>
                    <a:xfrm>
                      <a:off x="0" y="0"/>
                      <a:ext cx="4701540" cy="3134995"/>
                    </a:xfrm>
                    <a:prstGeom prst="rect">
                      <a:avLst/>
                    </a:prstGeom>
                  </pic:spPr>
                </pic:pic>
              </a:graphicData>
            </a:graphic>
          </wp:inline>
        </w:drawing>
      </w:r>
    </w:p>
    <w:p w14:paraId="341C4443">
      <w:pPr>
        <w:spacing w:line="480" w:lineRule="auto"/>
        <w:rPr>
          <w:rFonts w:ascii="Times New Roman" w:hAnsi="Times New Roman" w:cs="Times New Roman"/>
          <w:color w:val="auto"/>
          <w:sz w:val="22"/>
          <w:highlight w:val="none"/>
          <w:lang w:bidi="ar"/>
        </w:rPr>
      </w:pPr>
    </w:p>
    <w:p w14:paraId="3B7398B4">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Supplementary Figure</w:t>
      </w:r>
      <w:r>
        <w:rPr>
          <w:rFonts w:ascii="Times New Roman" w:hAnsi="Times New Roman" w:cs="Times New Roman"/>
          <w:b/>
          <w:bCs/>
          <w:i/>
          <w:iCs/>
          <w:color w:val="auto"/>
          <w:sz w:val="22"/>
          <w:highlight w:val="none"/>
          <w:lang w:bidi="ar"/>
        </w:rPr>
        <w:t xml:space="preserve"> 4: Forest plot of subgroup interaction effects on PhenoAge</w:t>
      </w:r>
      <w:r>
        <w:rPr>
          <w:rFonts w:hint="eastAsia" w:ascii="Times New Roman" w:hAnsi="Times New Roman" w:cs="Times New Roman"/>
          <w:b/>
          <w:bCs/>
          <w:i/>
          <w:iCs/>
          <w:color w:val="auto"/>
          <w:sz w:val="22"/>
          <w:highlight w:val="none"/>
          <w:lang w:bidi="ar"/>
        </w:rPr>
        <w:t xml:space="preserve">Accel </w:t>
      </w:r>
      <w:r>
        <w:rPr>
          <w:rFonts w:ascii="Times New Roman" w:hAnsi="Times New Roman" w:cs="Times New Roman"/>
          <w:b/>
          <w:bCs/>
          <w:i/>
          <w:iCs/>
          <w:color w:val="auto"/>
          <w:sz w:val="22"/>
          <w:highlight w:val="none"/>
          <w:lang w:bidi="ar"/>
        </w:rPr>
        <w:t>(IBD).</w:t>
      </w:r>
    </w:p>
    <w:p w14:paraId="5CB60D7A">
      <w:pPr>
        <w:spacing w:line="480" w:lineRule="auto"/>
        <w:rPr>
          <w:rFonts w:ascii="Times New Roman" w:hAnsi="Times New Roman" w:cs="Times New Roman"/>
          <w:color w:val="auto"/>
          <w:sz w:val="22"/>
          <w:highlight w:val="none"/>
          <w:lang w:bidi="ar"/>
        </w:rPr>
      </w:pPr>
    </w:p>
    <w:p w14:paraId="4F2FE43A">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lang w:bidi="ar"/>
        </w:rPr>
        <w:drawing>
          <wp:inline distT="0" distB="0" distL="114300" distR="114300">
            <wp:extent cx="5026660" cy="3346450"/>
            <wp:effectExtent l="0" t="0" r="2540" b="6350"/>
            <wp:docPr id="9" name="图片 9" descr="7ca76a602d9a046ca9a0cf4e8f06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ca76a602d9a046ca9a0cf4e8f06c51"/>
                    <pic:cNvPicPr>
                      <a:picLocks noChangeAspect="1"/>
                    </pic:cNvPicPr>
                  </pic:nvPicPr>
                  <pic:blipFill>
                    <a:blip r:embed="rId7"/>
                    <a:stretch>
                      <a:fillRect/>
                    </a:stretch>
                  </pic:blipFill>
                  <pic:spPr>
                    <a:xfrm>
                      <a:off x="0" y="0"/>
                      <a:ext cx="5026660" cy="3346450"/>
                    </a:xfrm>
                    <a:prstGeom prst="rect">
                      <a:avLst/>
                    </a:prstGeom>
                  </pic:spPr>
                </pic:pic>
              </a:graphicData>
            </a:graphic>
          </wp:inline>
        </w:drawing>
      </w:r>
    </w:p>
    <w:p w14:paraId="7B5355EA">
      <w:pPr>
        <w:spacing w:line="480" w:lineRule="auto"/>
        <w:rPr>
          <w:rFonts w:ascii="Times New Roman" w:hAnsi="Times New Roman" w:cs="Times New Roman"/>
          <w:color w:val="auto"/>
          <w:sz w:val="22"/>
          <w:highlight w:val="none"/>
        </w:rPr>
      </w:pPr>
    </w:p>
    <w:p w14:paraId="4713F1D6">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Supplementary Figure 5:</w:t>
      </w:r>
      <w:r>
        <w:rPr>
          <w:rFonts w:ascii="Times New Roman" w:hAnsi="Times New Roman" w:cs="Times New Roman"/>
          <w:b/>
          <w:bCs/>
          <w:i/>
          <w:iCs/>
          <w:color w:val="auto"/>
          <w:sz w:val="22"/>
          <w:highlight w:val="none"/>
          <w:lang w:bidi="ar"/>
        </w:rPr>
        <w:t xml:space="preserve">Forest plot of subgroup interaction effects on </w:t>
      </w:r>
      <w:r>
        <w:rPr>
          <w:rFonts w:hint="eastAsia" w:ascii="Times New Roman" w:hAnsi="Times New Roman" w:cs="Times New Roman"/>
          <w:b/>
          <w:bCs/>
          <w:i/>
          <w:iCs/>
          <w:color w:val="auto"/>
          <w:sz w:val="22"/>
          <w:highlight w:val="none"/>
          <w:lang w:bidi="ar"/>
        </w:rPr>
        <w:t>KDMAgeAccel</w:t>
      </w:r>
      <w:r>
        <w:rPr>
          <w:rFonts w:ascii="Times New Roman" w:hAnsi="Times New Roman" w:cs="Times New Roman"/>
          <w:b/>
          <w:bCs/>
          <w:i/>
          <w:iCs/>
          <w:color w:val="auto"/>
          <w:sz w:val="22"/>
          <w:highlight w:val="none"/>
          <w:lang w:bidi="ar"/>
        </w:rPr>
        <w:t xml:space="preserve"> (UC).</w:t>
      </w:r>
    </w:p>
    <w:p w14:paraId="63317415">
      <w:pPr>
        <w:spacing w:line="480" w:lineRule="auto"/>
        <w:rPr>
          <w:rFonts w:ascii="Times New Roman" w:hAnsi="Times New Roman" w:eastAsia="微软雅黑" w:cs="Times New Roman"/>
          <w:color w:val="auto"/>
          <w:kern w:val="0"/>
          <w:sz w:val="22"/>
          <w:highlight w:val="none"/>
          <w:lang w:bidi="ar"/>
        </w:rPr>
      </w:pPr>
      <w:r>
        <w:rPr>
          <w:rFonts w:ascii="Times New Roman" w:hAnsi="Times New Roman" w:cs="Times New Roman"/>
          <w:color w:val="auto"/>
          <w:sz w:val="22"/>
          <w:highlight w:val="none"/>
        </w:rPr>
        <w:drawing>
          <wp:inline distT="0" distB="0" distL="114300" distR="114300">
            <wp:extent cx="5043805" cy="3911600"/>
            <wp:effectExtent l="0" t="0" r="8255" b="6985"/>
            <wp:docPr id="3" name="图片 3" descr="a3f97b1a86363e6500927a86d119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3f97b1a86363e6500927a86d119ee9"/>
                    <pic:cNvPicPr>
                      <a:picLocks noChangeAspect="1"/>
                    </pic:cNvPicPr>
                  </pic:nvPicPr>
                  <pic:blipFill>
                    <a:blip r:embed="rId8"/>
                    <a:srcRect l="16506" r="17675"/>
                    <a:stretch>
                      <a:fillRect/>
                    </a:stretch>
                  </pic:blipFill>
                  <pic:spPr>
                    <a:xfrm>
                      <a:off x="0" y="0"/>
                      <a:ext cx="5043805" cy="3911600"/>
                    </a:xfrm>
                    <a:prstGeom prst="rect">
                      <a:avLst/>
                    </a:prstGeom>
                  </pic:spPr>
                </pic:pic>
              </a:graphicData>
            </a:graphic>
          </wp:inline>
        </w:drawing>
      </w:r>
    </w:p>
    <w:p w14:paraId="7B3F458F">
      <w:pPr>
        <w:spacing w:line="480" w:lineRule="auto"/>
        <w:rPr>
          <w:rFonts w:ascii="Times New Roman" w:hAnsi="Times New Roman" w:cs="Times New Roman"/>
          <w:b/>
          <w:bCs/>
          <w:i/>
          <w:iCs/>
          <w:color w:val="auto"/>
          <w:sz w:val="22"/>
          <w:highlight w:val="none"/>
        </w:rPr>
      </w:pPr>
    </w:p>
    <w:p w14:paraId="455C696C">
      <w:pPr>
        <w:spacing w:line="480" w:lineRule="auto"/>
        <w:rPr>
          <w:rFonts w:ascii="Times New Roman" w:hAnsi="Times New Roman" w:cs="Times New Roman"/>
          <w:color w:val="auto"/>
          <w:sz w:val="22"/>
          <w:highlight w:val="none"/>
        </w:rPr>
      </w:pPr>
      <w:r>
        <w:rPr>
          <w:rFonts w:ascii="Times New Roman" w:hAnsi="Times New Roman" w:cs="Times New Roman"/>
          <w:b/>
          <w:bCs/>
          <w:i/>
          <w:iCs/>
          <w:color w:val="auto"/>
          <w:sz w:val="22"/>
          <w:highlight w:val="none"/>
        </w:rPr>
        <w:t xml:space="preserve">Supplementary Figure 6: </w:t>
      </w:r>
      <w:r>
        <w:rPr>
          <w:rFonts w:ascii="Times New Roman" w:hAnsi="Times New Roman" w:cs="Times New Roman"/>
          <w:b/>
          <w:bCs/>
          <w:i/>
          <w:iCs/>
          <w:color w:val="auto"/>
          <w:sz w:val="22"/>
          <w:highlight w:val="none"/>
          <w:lang w:bidi="ar"/>
        </w:rPr>
        <w:t>Forest plot of subgroup interaction effects on PhenoAge</w:t>
      </w:r>
      <w:r>
        <w:rPr>
          <w:rFonts w:hint="eastAsia" w:ascii="Times New Roman" w:hAnsi="Times New Roman" w:cs="Times New Roman"/>
          <w:b/>
          <w:bCs/>
          <w:i/>
          <w:iCs/>
          <w:color w:val="auto"/>
          <w:sz w:val="22"/>
          <w:highlight w:val="none"/>
          <w:lang w:bidi="ar"/>
        </w:rPr>
        <w:t>Accel</w:t>
      </w:r>
      <w:r>
        <w:rPr>
          <w:rFonts w:ascii="Times New Roman" w:hAnsi="Times New Roman" w:cs="Times New Roman"/>
          <w:b/>
          <w:bCs/>
          <w:i/>
          <w:iCs/>
          <w:color w:val="auto"/>
          <w:sz w:val="22"/>
          <w:highlight w:val="none"/>
          <w:lang w:bidi="ar"/>
        </w:rPr>
        <w:t xml:space="preserve"> (UC)</w:t>
      </w:r>
      <w:r>
        <w:rPr>
          <w:rFonts w:ascii="Times New Roman" w:hAnsi="Times New Roman" w:cs="Times New Roman"/>
          <w:color w:val="auto"/>
          <w:sz w:val="22"/>
          <w:highlight w:val="none"/>
          <w:lang w:bidi="ar"/>
        </w:rPr>
        <w:t>.</w:t>
      </w:r>
    </w:p>
    <w:p w14:paraId="0545326C">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drawing>
          <wp:inline distT="0" distB="0" distL="114300" distR="114300">
            <wp:extent cx="4027170" cy="3578225"/>
            <wp:effectExtent l="0" t="0" r="10160" b="5715"/>
            <wp:docPr id="4" name="图片 4" descr="11d5a659ff4818a2303e4fdcaa26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d5a659ff4818a2303e4fdcaa2622c"/>
                    <pic:cNvPicPr>
                      <a:picLocks noChangeAspect="1"/>
                    </pic:cNvPicPr>
                  </pic:nvPicPr>
                  <pic:blipFill>
                    <a:blip r:embed="rId9"/>
                    <a:srcRect l="24080" r="23844"/>
                    <a:stretch>
                      <a:fillRect/>
                    </a:stretch>
                  </pic:blipFill>
                  <pic:spPr>
                    <a:xfrm>
                      <a:off x="0" y="0"/>
                      <a:ext cx="4027170" cy="3578225"/>
                    </a:xfrm>
                    <a:prstGeom prst="rect">
                      <a:avLst/>
                    </a:prstGeom>
                  </pic:spPr>
                </pic:pic>
              </a:graphicData>
            </a:graphic>
          </wp:inline>
        </w:drawing>
      </w:r>
    </w:p>
    <w:p w14:paraId="4AAC1913">
      <w:pPr>
        <w:spacing w:line="480" w:lineRule="auto"/>
        <w:rPr>
          <w:rFonts w:ascii="Times New Roman" w:hAnsi="Times New Roman" w:cs="Times New Roman"/>
          <w:color w:val="auto"/>
          <w:sz w:val="22"/>
          <w:highlight w:val="none"/>
        </w:rPr>
      </w:pPr>
    </w:p>
    <w:p w14:paraId="474ABE73">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 xml:space="preserve">Supplementary Figure 7: </w:t>
      </w:r>
      <w:r>
        <w:rPr>
          <w:rFonts w:ascii="Times New Roman" w:hAnsi="Times New Roman" w:cs="Times New Roman"/>
          <w:b/>
          <w:bCs/>
          <w:i/>
          <w:iCs/>
          <w:color w:val="auto"/>
          <w:sz w:val="22"/>
          <w:highlight w:val="none"/>
          <w:lang w:bidi="ar"/>
        </w:rPr>
        <w:t xml:space="preserve">Forest plot of subgroup interaction effects on </w:t>
      </w:r>
      <w:r>
        <w:rPr>
          <w:rFonts w:hint="eastAsia" w:ascii="Times New Roman" w:hAnsi="Times New Roman" w:cs="Times New Roman"/>
          <w:b/>
          <w:bCs/>
          <w:i/>
          <w:iCs/>
          <w:color w:val="auto"/>
          <w:sz w:val="22"/>
          <w:highlight w:val="none"/>
          <w:lang w:bidi="ar"/>
        </w:rPr>
        <w:t>KDMAgeAccel</w:t>
      </w:r>
      <w:r>
        <w:rPr>
          <w:rFonts w:ascii="Times New Roman" w:hAnsi="Times New Roman" w:cs="Times New Roman"/>
          <w:b/>
          <w:bCs/>
          <w:i/>
          <w:iCs/>
          <w:color w:val="auto"/>
          <w:sz w:val="22"/>
          <w:highlight w:val="none"/>
          <w:lang w:bidi="ar"/>
        </w:rPr>
        <w:t xml:space="preserve"> (CD).</w:t>
      </w:r>
    </w:p>
    <w:p w14:paraId="197925BC">
      <w:pPr>
        <w:spacing w:line="480" w:lineRule="auto"/>
        <w:rPr>
          <w:rFonts w:ascii="Times New Roman" w:hAnsi="Times New Roman" w:cs="Times New Roman"/>
          <w:b/>
          <w:bCs/>
          <w:i/>
          <w:iCs/>
          <w:color w:val="auto"/>
          <w:sz w:val="22"/>
          <w:highlight w:val="none"/>
        </w:rPr>
      </w:pPr>
      <w:r>
        <w:rPr>
          <w:rFonts w:ascii="Times New Roman" w:hAnsi="Times New Roman" w:cs="Times New Roman"/>
          <w:b/>
          <w:bCs/>
          <w:i/>
          <w:iCs/>
          <w:color w:val="auto"/>
          <w:sz w:val="22"/>
          <w:highlight w:val="none"/>
        </w:rPr>
        <w:drawing>
          <wp:inline distT="0" distB="0" distL="114300" distR="114300">
            <wp:extent cx="5272405" cy="3510280"/>
            <wp:effectExtent l="0" t="0" r="6350" b="8890"/>
            <wp:docPr id="2" name="图片 2" descr="b9a956e2e7a9eb3754de619ba9de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9a956e2e7a9eb3754de619ba9de3c1"/>
                    <pic:cNvPicPr>
                      <a:picLocks noChangeAspect="1"/>
                    </pic:cNvPicPr>
                  </pic:nvPicPr>
                  <pic:blipFill>
                    <a:blip r:embed="rId10"/>
                    <a:stretch>
                      <a:fillRect/>
                    </a:stretch>
                  </pic:blipFill>
                  <pic:spPr>
                    <a:xfrm>
                      <a:off x="0" y="0"/>
                      <a:ext cx="5272405" cy="3510280"/>
                    </a:xfrm>
                    <a:prstGeom prst="rect">
                      <a:avLst/>
                    </a:prstGeom>
                  </pic:spPr>
                </pic:pic>
              </a:graphicData>
            </a:graphic>
          </wp:inline>
        </w:drawing>
      </w:r>
    </w:p>
    <w:p w14:paraId="57A95C9C">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 xml:space="preserve">Supplementary Figure 8: </w:t>
      </w:r>
      <w:r>
        <w:rPr>
          <w:rFonts w:ascii="Times New Roman" w:hAnsi="Times New Roman" w:cs="Times New Roman"/>
          <w:b/>
          <w:bCs/>
          <w:i/>
          <w:iCs/>
          <w:color w:val="auto"/>
          <w:sz w:val="22"/>
          <w:highlight w:val="none"/>
          <w:lang w:bidi="ar"/>
        </w:rPr>
        <w:t>Forest plot of subgroup interaction effects on PhenoAge</w:t>
      </w:r>
      <w:r>
        <w:rPr>
          <w:rFonts w:hint="eastAsia" w:ascii="Times New Roman" w:hAnsi="Times New Roman" w:cs="Times New Roman"/>
          <w:b/>
          <w:bCs/>
          <w:i/>
          <w:iCs/>
          <w:color w:val="auto"/>
          <w:sz w:val="22"/>
          <w:highlight w:val="none"/>
          <w:lang w:bidi="ar"/>
        </w:rPr>
        <w:t>Accel</w:t>
      </w:r>
      <w:r>
        <w:rPr>
          <w:rFonts w:ascii="Times New Roman" w:hAnsi="Times New Roman" w:cs="Times New Roman"/>
          <w:b/>
          <w:bCs/>
          <w:i/>
          <w:iCs/>
          <w:color w:val="auto"/>
          <w:sz w:val="22"/>
          <w:highlight w:val="none"/>
          <w:lang w:bidi="ar"/>
        </w:rPr>
        <w:t xml:space="preserve"> (CD).</w:t>
      </w:r>
    </w:p>
    <w:p w14:paraId="1752B92C">
      <w:pPr>
        <w:spacing w:line="480" w:lineRule="auto"/>
        <w:rPr>
          <w:rFonts w:ascii="Times New Roman" w:hAnsi="Times New Roman" w:cs="Times New Roman"/>
          <w:color w:val="auto"/>
          <w:sz w:val="22"/>
          <w:highlight w:val="none"/>
        </w:rPr>
      </w:pPr>
    </w:p>
    <w:p w14:paraId="5B96810F">
      <w:pPr>
        <w:spacing w:line="480" w:lineRule="auto"/>
        <w:rPr>
          <w:rFonts w:ascii="Times New Roman" w:hAnsi="Times New Roman" w:cs="Times New Roman"/>
          <w:color w:val="auto"/>
          <w:sz w:val="22"/>
          <w:highlight w:val="none"/>
        </w:rPr>
      </w:pPr>
      <w:r>
        <w:rPr>
          <w:rFonts w:ascii="Times New Roman" w:hAnsi="Times New Roman" w:cs="Times New Roman"/>
          <w:color w:val="auto"/>
          <w:sz w:val="22"/>
          <w:highlight w:val="none"/>
        </w:rPr>
        <w:drawing>
          <wp:inline distT="0" distB="0" distL="114300" distR="114300">
            <wp:extent cx="5272405" cy="3510280"/>
            <wp:effectExtent l="0" t="0" r="6350" b="8890"/>
            <wp:docPr id="16" name="图片 16" descr="a2a74cc8a76d4dbb59bedcccfa7b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2a74cc8a76d4dbb59bedcccfa7b9bc"/>
                    <pic:cNvPicPr>
                      <a:picLocks noChangeAspect="1"/>
                    </pic:cNvPicPr>
                  </pic:nvPicPr>
                  <pic:blipFill>
                    <a:blip r:embed="rId11"/>
                    <a:stretch>
                      <a:fillRect/>
                    </a:stretch>
                  </pic:blipFill>
                  <pic:spPr>
                    <a:xfrm>
                      <a:off x="0" y="0"/>
                      <a:ext cx="5272405" cy="3510280"/>
                    </a:xfrm>
                    <a:prstGeom prst="rect">
                      <a:avLst/>
                    </a:prstGeom>
                  </pic:spPr>
                </pic:pic>
              </a:graphicData>
            </a:graphic>
          </wp:inline>
        </w:drawing>
      </w:r>
    </w:p>
    <w:p w14:paraId="37E1FF81">
      <w:pPr>
        <w:spacing w:line="480" w:lineRule="auto"/>
        <w:rPr>
          <w:rFonts w:ascii="Times New Roman" w:hAnsi="Times New Roman" w:cs="Times New Roman"/>
          <w:b/>
          <w:bCs/>
          <w:i/>
          <w:iCs/>
          <w:color w:val="auto"/>
          <w:sz w:val="22"/>
          <w:highlight w:val="none"/>
        </w:rPr>
      </w:pPr>
    </w:p>
    <w:p w14:paraId="7413D6A5">
      <w:pPr>
        <w:spacing w:line="480" w:lineRule="auto"/>
        <w:rPr>
          <w:rFonts w:ascii="Times New Roman" w:hAnsi="Times New Roman" w:cs="Times New Roman"/>
          <w:b/>
          <w:bCs/>
          <w:i/>
          <w:iCs/>
          <w:color w:val="auto"/>
          <w:sz w:val="22"/>
          <w:highlight w:val="none"/>
          <w:lang w:bidi="ar"/>
        </w:rPr>
      </w:pPr>
      <w:r>
        <w:rPr>
          <w:rFonts w:ascii="Times New Roman" w:hAnsi="Times New Roman" w:cs="Times New Roman"/>
          <w:b/>
          <w:bCs/>
          <w:i/>
          <w:iCs/>
          <w:color w:val="auto"/>
          <w:sz w:val="22"/>
          <w:highlight w:val="none"/>
        </w:rPr>
        <w:t xml:space="preserve">Supplementary Figure 9: </w:t>
      </w:r>
      <w:r>
        <w:rPr>
          <w:rFonts w:ascii="Times New Roman" w:hAnsi="Times New Roman" w:cs="Times New Roman"/>
          <w:b/>
          <w:bCs/>
          <w:i/>
          <w:iCs/>
          <w:color w:val="auto"/>
          <w:sz w:val="22"/>
          <w:highlight w:val="none"/>
          <w:lang w:bidi="ar"/>
        </w:rPr>
        <w:t xml:space="preserve">Dose-response </w:t>
      </w:r>
      <w:r>
        <w:rPr>
          <w:rFonts w:hint="eastAsia" w:ascii="Times New Roman" w:hAnsi="Times New Roman" w:cs="Times New Roman"/>
          <w:b/>
          <w:bCs/>
          <w:i/>
          <w:iCs/>
          <w:color w:val="auto"/>
          <w:sz w:val="22"/>
          <w:highlight w:val="none"/>
          <w:lang w:bidi="ar"/>
        </w:rPr>
        <w:t>association</w:t>
      </w:r>
      <w:r>
        <w:rPr>
          <w:rFonts w:ascii="Times New Roman" w:hAnsi="Times New Roman" w:cs="Times New Roman"/>
          <w:b/>
          <w:bCs/>
          <w:i/>
          <w:iCs/>
          <w:color w:val="auto"/>
          <w:sz w:val="22"/>
          <w:highlight w:val="none"/>
          <w:lang w:bidi="ar"/>
        </w:rPr>
        <w:t xml:space="preserve"> between </w:t>
      </w:r>
      <w:r>
        <w:rPr>
          <w:rFonts w:hint="eastAsia" w:ascii="Times New Roman" w:hAnsi="Times New Roman" w:cs="Times New Roman"/>
          <w:b/>
          <w:bCs/>
          <w:i/>
          <w:iCs/>
          <w:color w:val="auto"/>
          <w:sz w:val="22"/>
          <w:highlight w:val="none"/>
          <w:lang w:bidi="ar"/>
        </w:rPr>
        <w:t>KDMAgeAccel</w:t>
      </w:r>
      <w:r>
        <w:rPr>
          <w:rFonts w:ascii="Times New Roman" w:hAnsi="Times New Roman" w:cs="Times New Roman"/>
          <w:b/>
          <w:bCs/>
          <w:i/>
          <w:iCs/>
          <w:color w:val="auto"/>
          <w:sz w:val="22"/>
          <w:highlight w:val="none"/>
          <w:lang w:bidi="ar"/>
        </w:rPr>
        <w:t>/</w:t>
      </w:r>
      <w:r>
        <w:rPr>
          <w:rFonts w:hint="eastAsia" w:ascii="Times New Roman" w:hAnsi="Times New Roman" w:cs="Times New Roman"/>
          <w:b/>
          <w:bCs/>
          <w:i/>
          <w:iCs/>
          <w:color w:val="auto"/>
          <w:sz w:val="22"/>
          <w:highlight w:val="none"/>
          <w:lang w:bidi="ar"/>
        </w:rPr>
        <w:t>PhenoAgeAccel</w:t>
      </w:r>
      <w:r>
        <w:rPr>
          <w:rFonts w:ascii="Times New Roman" w:hAnsi="Times New Roman" w:cs="Times New Roman"/>
          <w:b/>
          <w:bCs/>
          <w:i/>
          <w:iCs/>
          <w:color w:val="auto"/>
          <w:sz w:val="22"/>
          <w:highlight w:val="none"/>
          <w:lang w:bidi="ar"/>
        </w:rPr>
        <w:t xml:space="preserve"> and IBD risk as assessed by restricted cubic spline regression. </w:t>
      </w:r>
    </w:p>
    <w:p w14:paraId="4E40F39D">
      <w:r>
        <w:rPr>
          <w:rFonts w:hint="eastAsia" w:ascii="Times New Roman" w:hAnsi="Times New Roman" w:eastAsia="微软雅黑" w:cs="Times New Roman"/>
          <w:color w:val="auto"/>
          <w:kern w:val="0"/>
          <w:sz w:val="22"/>
          <w:highlight w:val="none"/>
          <w:lang w:bidi="ar"/>
        </w:rPr>
        <w:drawing>
          <wp:inline distT="0" distB="0" distL="114300" distR="114300">
            <wp:extent cx="5273675" cy="7452360"/>
            <wp:effectExtent l="0" t="0" r="9525" b="2540"/>
            <wp:docPr id="1" name="图片 1" descr="Untitle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ntitled (13)"/>
                    <pic:cNvPicPr>
                      <a:picLocks noChangeAspect="1"/>
                    </pic:cNvPicPr>
                  </pic:nvPicPr>
                  <pic:blipFill>
                    <a:blip r:embed="rId12"/>
                    <a:stretch>
                      <a:fillRect/>
                    </a:stretch>
                  </pic:blipFill>
                  <pic:spPr>
                    <a:xfrm>
                      <a:off x="0" y="0"/>
                      <a:ext cx="5273675" cy="74523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902584"/>
    <w:multiLevelType w:val="singleLevel"/>
    <w:tmpl w:val="55902584"/>
    <w:lvl w:ilvl="0" w:tentative="0">
      <w:start w:val="1"/>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2B3C1A"/>
    <w:rsid w:val="04956A61"/>
    <w:rsid w:val="090D3FCB"/>
    <w:rsid w:val="0C2B3C1A"/>
    <w:rsid w:val="164E081E"/>
    <w:rsid w:val="18D538B2"/>
    <w:rsid w:val="1FE02E2E"/>
    <w:rsid w:val="222D60D3"/>
    <w:rsid w:val="244871F4"/>
    <w:rsid w:val="2F61560E"/>
    <w:rsid w:val="41DA54D8"/>
    <w:rsid w:val="45C43104"/>
    <w:rsid w:val="5CC46711"/>
    <w:rsid w:val="6AA87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autoRedefine/>
    <w:unhideWhenUsed/>
    <w:qFormat/>
    <w:uiPriority w:val="99"/>
    <w:pPr>
      <w:ind w:firstLine="420" w:firstLineChars="200"/>
    </w:pPr>
  </w:style>
  <w:style w:type="character" w:customStyle="1" w:styleId="5">
    <w:name w:val="font71"/>
    <w:basedOn w:val="3"/>
    <w:qFormat/>
    <w:uiPriority w:val="0"/>
    <w:rPr>
      <w:rFonts w:ascii="微软雅黑" w:hAnsi="微软雅黑" w:eastAsia="微软雅黑" w:cs="微软雅黑"/>
      <w:color w:val="000000"/>
      <w:sz w:val="20"/>
      <w:szCs w:val="20"/>
      <w:u w:val="none"/>
    </w:rPr>
  </w:style>
  <w:style w:type="character" w:customStyle="1" w:styleId="6">
    <w:name w:val="font21"/>
    <w:basedOn w:val="3"/>
    <w:autoRedefine/>
    <w:qFormat/>
    <w:uiPriority w:val="0"/>
    <w:rPr>
      <w:rFonts w:hint="default" w:ascii="Calibri" w:hAnsi="Calibri" w:cs="Calibri"/>
      <w:b/>
      <w:bCs/>
      <w:color w:val="000000"/>
      <w:sz w:val="18"/>
      <w:szCs w:val="18"/>
      <w:u w:val="none"/>
    </w:rPr>
  </w:style>
  <w:style w:type="character" w:customStyle="1" w:styleId="7">
    <w:name w:val="font11"/>
    <w:basedOn w:val="3"/>
    <w:autoRedefine/>
    <w:qFormat/>
    <w:uiPriority w:val="0"/>
    <w:rPr>
      <w:rFonts w:hint="default" w:ascii="Calibri" w:hAnsi="Calibri" w:cs="Calibri"/>
      <w:color w:val="000000"/>
      <w:sz w:val="18"/>
      <w:szCs w:val="18"/>
      <w:u w:val="none"/>
    </w:rPr>
  </w:style>
  <w:style w:type="table" w:customStyle="1" w:styleId="8">
    <w:name w:val="样式1"/>
    <w:basedOn w:val="2"/>
    <w:autoRedefine/>
    <w:qFormat/>
    <w:uiPriority w:val="99"/>
    <w:tblPr>
      <w:tblBorders>
        <w:top w:val="single" w:color="auto" w:sz="4" w:space="0"/>
        <w:bottom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0</Words>
  <Characters>0</Characters>
  <Lines>0</Lines>
  <Paragraphs>0</Paragraphs>
  <TotalTime>8</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2024-12-24T09:41:00Z</dcterms:created>
  <dc:creator>林有朴樕</dc:creator>
  <cp:lastModifiedBy>林有朴樕</cp:lastModifiedBy>
  <dcterms:modified xsi:type="dcterms:W3CDTF">2024-12-24T10:11:41Z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0DC03549EF77418C8672854EE03A66DD_11</vt:lpwstr>
  </property>
</Properties>
</file>