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A19B03" w14:textId="77777777" w:rsidR="00DD1ED1" w:rsidRPr="00FD7735" w:rsidRDefault="00DD1ED1" w:rsidP="00DD1ED1">
      <w:pPr>
        <w:snapToGrid w:val="0"/>
        <w:spacing w:line="360" w:lineRule="auto"/>
        <w:rPr>
          <w:b/>
          <w:bCs/>
        </w:rPr>
      </w:pPr>
      <w:r w:rsidRPr="00F168DC">
        <w:rPr>
          <w:b/>
          <w:bCs/>
        </w:rPr>
        <w:t>Supplementary table 1</w:t>
      </w:r>
      <w:r>
        <w:rPr>
          <w:b/>
          <w:bCs/>
        </w:rPr>
        <w:t>: Comparisons between operated and non-operated extra-axial lesions</w:t>
      </w:r>
    </w:p>
    <w:tbl>
      <w:tblPr>
        <w:tblStyle w:val="TableGrid"/>
        <w:tblW w:w="8926" w:type="dxa"/>
        <w:tblLayout w:type="fixed"/>
        <w:tblLook w:val="04A0" w:firstRow="1" w:lastRow="0" w:firstColumn="1" w:lastColumn="0" w:noHBand="0" w:noVBand="1"/>
      </w:tblPr>
      <w:tblGrid>
        <w:gridCol w:w="4390"/>
        <w:gridCol w:w="1771"/>
        <w:gridCol w:w="1772"/>
        <w:gridCol w:w="993"/>
      </w:tblGrid>
      <w:tr w:rsidR="00DD1ED1" w:rsidRPr="0083098E" w14:paraId="4B3B50CE" w14:textId="77777777" w:rsidTr="000076D1">
        <w:tc>
          <w:tcPr>
            <w:tcW w:w="4390" w:type="dxa"/>
            <w:vAlign w:val="center"/>
          </w:tcPr>
          <w:p w14:paraId="09C4889A" w14:textId="77777777" w:rsidR="00DD1ED1" w:rsidRPr="0083098E" w:rsidRDefault="00DD1ED1" w:rsidP="000076D1">
            <w:pPr>
              <w:snapToGrid w:val="0"/>
              <w:spacing w:before="60" w:after="60"/>
              <w:rPr>
                <w:b/>
                <w:bCs/>
              </w:rPr>
            </w:pPr>
            <w:r w:rsidRPr="0083098E">
              <w:rPr>
                <w:b/>
                <w:bCs/>
              </w:rPr>
              <w:t>Variable</w:t>
            </w:r>
          </w:p>
        </w:tc>
        <w:tc>
          <w:tcPr>
            <w:tcW w:w="1771" w:type="dxa"/>
            <w:vAlign w:val="center"/>
          </w:tcPr>
          <w:p w14:paraId="53B92C7F" w14:textId="77777777" w:rsidR="00DD1ED1" w:rsidRPr="0083098E" w:rsidRDefault="00DD1ED1" w:rsidP="000076D1">
            <w:pPr>
              <w:snapToGrid w:val="0"/>
              <w:spacing w:before="60" w:after="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Surgery</w:t>
            </w:r>
          </w:p>
        </w:tc>
        <w:tc>
          <w:tcPr>
            <w:tcW w:w="1772" w:type="dxa"/>
            <w:vAlign w:val="center"/>
          </w:tcPr>
          <w:p w14:paraId="01ECF8F4" w14:textId="77777777" w:rsidR="00DD1ED1" w:rsidRPr="0083098E" w:rsidRDefault="00DD1ED1" w:rsidP="000076D1">
            <w:pPr>
              <w:snapToGrid w:val="0"/>
              <w:spacing w:before="60" w:after="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No surgery</w:t>
            </w:r>
          </w:p>
        </w:tc>
        <w:tc>
          <w:tcPr>
            <w:tcW w:w="993" w:type="dxa"/>
          </w:tcPr>
          <w:p w14:paraId="7B1762EE" w14:textId="77777777" w:rsidR="00DD1ED1" w:rsidRPr="0083098E" w:rsidRDefault="00DD1ED1" w:rsidP="000076D1">
            <w:pPr>
              <w:snapToGrid w:val="0"/>
              <w:spacing w:before="60" w:after="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p-value</w:t>
            </w:r>
          </w:p>
        </w:tc>
      </w:tr>
      <w:tr w:rsidR="00DD1ED1" w:rsidRPr="0083098E" w14:paraId="22CC1283" w14:textId="77777777" w:rsidTr="000076D1">
        <w:tc>
          <w:tcPr>
            <w:tcW w:w="4390" w:type="dxa"/>
            <w:vAlign w:val="center"/>
          </w:tcPr>
          <w:p w14:paraId="3D97C17B" w14:textId="77777777" w:rsidR="00DD1ED1" w:rsidRDefault="00DD1ED1" w:rsidP="000076D1">
            <w:pPr>
              <w:snapToGrid w:val="0"/>
              <w:spacing w:before="60" w:after="60"/>
            </w:pPr>
            <w:r>
              <w:t>Initial contusion volume, median (IQR)</w:t>
            </w:r>
          </w:p>
        </w:tc>
        <w:tc>
          <w:tcPr>
            <w:tcW w:w="1771" w:type="dxa"/>
            <w:vAlign w:val="center"/>
          </w:tcPr>
          <w:p w14:paraId="01E672F0" w14:textId="77777777" w:rsidR="00DD1ED1" w:rsidRPr="00F168DC" w:rsidRDefault="00DD1ED1" w:rsidP="000076D1">
            <w:pPr>
              <w:snapToGrid w:val="0"/>
              <w:spacing w:before="60" w:after="60"/>
              <w:jc w:val="center"/>
            </w:pPr>
            <w:r>
              <w:t>9.0 (2.3 – 20)</w:t>
            </w:r>
          </w:p>
        </w:tc>
        <w:tc>
          <w:tcPr>
            <w:tcW w:w="1772" w:type="dxa"/>
            <w:vAlign w:val="center"/>
          </w:tcPr>
          <w:p w14:paraId="00D42035" w14:textId="77777777" w:rsidR="00DD1ED1" w:rsidRDefault="00DD1ED1" w:rsidP="000076D1">
            <w:pPr>
              <w:snapToGrid w:val="0"/>
              <w:spacing w:before="60" w:after="60"/>
              <w:jc w:val="center"/>
            </w:pPr>
            <w:r>
              <w:t>1.0 (1.0 – 2.0)</w:t>
            </w:r>
          </w:p>
        </w:tc>
        <w:tc>
          <w:tcPr>
            <w:tcW w:w="993" w:type="dxa"/>
          </w:tcPr>
          <w:p w14:paraId="64E43B84" w14:textId="77777777" w:rsidR="00DD1ED1" w:rsidRPr="0083098E" w:rsidRDefault="00DD1ED1" w:rsidP="000076D1">
            <w:pPr>
              <w:snapToGrid w:val="0"/>
              <w:spacing w:before="60" w:after="60"/>
              <w:jc w:val="center"/>
              <w:rPr>
                <w:b/>
                <w:bCs/>
              </w:rPr>
            </w:pPr>
            <w:r w:rsidRPr="0083098E">
              <w:rPr>
                <w:b/>
                <w:bCs/>
              </w:rPr>
              <w:t>&lt; 0.001</w:t>
            </w:r>
          </w:p>
        </w:tc>
      </w:tr>
      <w:tr w:rsidR="00DD1ED1" w:rsidRPr="0083098E" w14:paraId="0AE153C5" w14:textId="77777777" w:rsidTr="000076D1">
        <w:tc>
          <w:tcPr>
            <w:tcW w:w="4390" w:type="dxa"/>
            <w:vAlign w:val="center"/>
          </w:tcPr>
          <w:p w14:paraId="09EEF0FA" w14:textId="77777777" w:rsidR="00DD1ED1" w:rsidRPr="0083098E" w:rsidRDefault="00DD1ED1" w:rsidP="000076D1">
            <w:pPr>
              <w:snapToGrid w:val="0"/>
              <w:spacing w:before="60" w:after="60"/>
            </w:pPr>
            <w:r>
              <w:t>Initial SDH volume, median (IQR)</w:t>
            </w:r>
          </w:p>
        </w:tc>
        <w:tc>
          <w:tcPr>
            <w:tcW w:w="1771" w:type="dxa"/>
            <w:vAlign w:val="center"/>
          </w:tcPr>
          <w:p w14:paraId="2E9F61F1" w14:textId="77777777" w:rsidR="00DD1ED1" w:rsidRPr="00FD7735" w:rsidRDefault="00DD1ED1" w:rsidP="000076D1">
            <w:pPr>
              <w:snapToGrid w:val="0"/>
              <w:spacing w:before="60" w:after="60"/>
              <w:jc w:val="center"/>
            </w:pPr>
            <w:r w:rsidRPr="00F168DC">
              <w:t>21 (9.0 – 56)</w:t>
            </w:r>
          </w:p>
        </w:tc>
        <w:tc>
          <w:tcPr>
            <w:tcW w:w="1772" w:type="dxa"/>
            <w:vAlign w:val="center"/>
          </w:tcPr>
          <w:p w14:paraId="337D1A17" w14:textId="77777777" w:rsidR="00DD1ED1" w:rsidRPr="0083098E" w:rsidRDefault="00DD1ED1" w:rsidP="000076D1">
            <w:pPr>
              <w:snapToGrid w:val="0"/>
              <w:spacing w:before="60" w:after="60"/>
              <w:jc w:val="center"/>
            </w:pPr>
            <w:r>
              <w:t>2.0 (1.0 – 4.5)</w:t>
            </w:r>
          </w:p>
        </w:tc>
        <w:tc>
          <w:tcPr>
            <w:tcW w:w="993" w:type="dxa"/>
          </w:tcPr>
          <w:p w14:paraId="615EBF64" w14:textId="77777777" w:rsidR="00DD1ED1" w:rsidRPr="0083098E" w:rsidRDefault="00DD1ED1" w:rsidP="000076D1">
            <w:pPr>
              <w:snapToGrid w:val="0"/>
              <w:spacing w:before="60" w:after="60"/>
              <w:jc w:val="center"/>
            </w:pPr>
            <w:r w:rsidRPr="0083098E">
              <w:rPr>
                <w:b/>
                <w:bCs/>
              </w:rPr>
              <w:t>&lt; 0.001</w:t>
            </w:r>
          </w:p>
        </w:tc>
      </w:tr>
      <w:tr w:rsidR="00DD1ED1" w:rsidRPr="0083098E" w14:paraId="039B79B7" w14:textId="77777777" w:rsidTr="000076D1">
        <w:tc>
          <w:tcPr>
            <w:tcW w:w="4390" w:type="dxa"/>
            <w:vAlign w:val="center"/>
          </w:tcPr>
          <w:p w14:paraId="01576A63" w14:textId="77777777" w:rsidR="00DD1ED1" w:rsidRPr="0083098E" w:rsidRDefault="00DD1ED1" w:rsidP="000076D1">
            <w:pPr>
              <w:snapToGrid w:val="0"/>
              <w:spacing w:before="60" w:after="60"/>
            </w:pPr>
            <w:r>
              <w:t>Initial EDH volume, median (IQR)</w:t>
            </w:r>
          </w:p>
        </w:tc>
        <w:tc>
          <w:tcPr>
            <w:tcW w:w="1771" w:type="dxa"/>
            <w:vAlign w:val="center"/>
          </w:tcPr>
          <w:p w14:paraId="119905D3" w14:textId="77777777" w:rsidR="00DD1ED1" w:rsidRPr="0083098E" w:rsidRDefault="00DD1ED1" w:rsidP="000076D1">
            <w:pPr>
              <w:snapToGrid w:val="0"/>
              <w:spacing w:before="60" w:after="60"/>
              <w:jc w:val="center"/>
            </w:pPr>
            <w:r>
              <w:t>19 (3.0 – 51)</w:t>
            </w:r>
          </w:p>
        </w:tc>
        <w:tc>
          <w:tcPr>
            <w:tcW w:w="1772" w:type="dxa"/>
            <w:vAlign w:val="center"/>
          </w:tcPr>
          <w:p w14:paraId="3681296D" w14:textId="77777777" w:rsidR="00DD1ED1" w:rsidRPr="0083098E" w:rsidRDefault="00DD1ED1" w:rsidP="000076D1">
            <w:pPr>
              <w:snapToGrid w:val="0"/>
              <w:spacing w:before="60" w:after="60"/>
              <w:jc w:val="center"/>
            </w:pPr>
            <w:r>
              <w:t>1.0 (1.0 – 2.3)</w:t>
            </w:r>
          </w:p>
        </w:tc>
        <w:tc>
          <w:tcPr>
            <w:tcW w:w="993" w:type="dxa"/>
          </w:tcPr>
          <w:p w14:paraId="141EFB4D" w14:textId="77777777" w:rsidR="00DD1ED1" w:rsidRPr="0083098E" w:rsidRDefault="00DD1ED1" w:rsidP="000076D1">
            <w:pPr>
              <w:snapToGrid w:val="0"/>
              <w:spacing w:before="60" w:after="60"/>
              <w:jc w:val="center"/>
            </w:pPr>
            <w:r w:rsidRPr="0083098E">
              <w:rPr>
                <w:b/>
                <w:bCs/>
              </w:rPr>
              <w:t>&lt; 0.001</w:t>
            </w:r>
          </w:p>
        </w:tc>
      </w:tr>
    </w:tbl>
    <w:p w14:paraId="7E99128E" w14:textId="77777777" w:rsidR="00DD1ED1" w:rsidRDefault="00DD1ED1" w:rsidP="00DD1ED1">
      <w:r w:rsidRPr="00161D68">
        <w:rPr>
          <w:rFonts w:ascii="Calibri" w:hAnsi="Calibri" w:cs="Calibri"/>
        </w:rPr>
        <w:t>﻿</w:t>
      </w:r>
      <w:r w:rsidRPr="0083098E">
        <w:t xml:space="preserve">Abbreviations: </w:t>
      </w:r>
      <w:r>
        <w:t>CT = computed tomography; EDH = epidural hematoma; SDH = subdural hematoma</w:t>
      </w:r>
    </w:p>
    <w:p w14:paraId="5169D0D0" w14:textId="77777777" w:rsidR="00DD1ED1" w:rsidRDefault="00DD1ED1" w:rsidP="00DD1ED1">
      <w:r w:rsidRPr="0083098E">
        <w:t>Bold text in the p-value column indicates a statistically significant correlation (p &lt; 0.05</w:t>
      </w:r>
      <w:r>
        <w:t>)</w:t>
      </w:r>
    </w:p>
    <w:p w14:paraId="64FD0F2C" w14:textId="77777777" w:rsidR="00D064D8" w:rsidRDefault="00D064D8"/>
    <w:sectPr w:rsidR="00D064D8" w:rsidSect="00751D7E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9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ED1"/>
    <w:rsid w:val="00751D7E"/>
    <w:rsid w:val="00D064D8"/>
    <w:rsid w:val="00DD1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5C8CD2D"/>
  <w15:chartTrackingRefBased/>
  <w15:docId w15:val="{CB4E38E2-EB36-2D4A-AB36-ABD61277F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1ED1"/>
    <w:rPr>
      <w:rFonts w:ascii="Times New Roman" w:eastAsia="Times New Roman" w:hAnsi="Times New Roman" w:cs="Times New Roman"/>
      <w:lang w:val="en-US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D1E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79</Words>
  <Characters>455</Characters>
  <Application>Microsoft Office Word</Application>
  <DocSecurity>0</DocSecurity>
  <Lines>3</Lines>
  <Paragraphs>1</Paragraphs>
  <ScaleCrop>false</ScaleCrop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Fletcher-Sandersjöö</dc:creator>
  <cp:keywords/>
  <dc:description/>
  <cp:lastModifiedBy>Alexander Fletcher-Sandersjöö</cp:lastModifiedBy>
  <cp:revision>1</cp:revision>
  <dcterms:created xsi:type="dcterms:W3CDTF">2021-05-27T10:03:00Z</dcterms:created>
  <dcterms:modified xsi:type="dcterms:W3CDTF">2021-05-27T10:04:00Z</dcterms:modified>
</cp:coreProperties>
</file>