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67C1C3A" w14:textId="683BA12E" w:rsidR="00C75C6B" w:rsidRDefault="00000000">
      <w:pPr>
        <w:pStyle w:val="Heading2"/>
        <w:rPr>
          <w:b/>
          <w:sz w:val="26"/>
          <w:szCs w:val="26"/>
        </w:rPr>
      </w:pPr>
      <w:bookmarkStart w:id="0" w:name="_4hx3zpwcbrjd" w:colFirst="0" w:colLast="0"/>
      <w:bookmarkEnd w:id="0"/>
      <w:r w:rsidRPr="00E47FBC">
        <w:rPr>
          <w:b/>
          <w:sz w:val="26"/>
          <w:szCs w:val="26"/>
          <w:highlight w:val="yellow"/>
        </w:rPr>
        <w:t xml:space="preserve">Additional File </w:t>
      </w:r>
      <w:r w:rsidR="00C20117" w:rsidRPr="00E47FBC">
        <w:rPr>
          <w:b/>
          <w:sz w:val="26"/>
          <w:szCs w:val="26"/>
          <w:highlight w:val="yellow"/>
        </w:rPr>
        <w:t>6</w:t>
      </w:r>
      <w:r>
        <w:rPr>
          <w:b/>
          <w:sz w:val="26"/>
          <w:szCs w:val="26"/>
        </w:rPr>
        <w:t>. Determinant and Implementation Strategies Exemplar Quotes</w:t>
      </w:r>
    </w:p>
    <w:p w14:paraId="4253D87A" w14:textId="77777777" w:rsidR="00C75C6B" w:rsidRDefault="00000000">
      <w:pPr>
        <w:pStyle w:val="Heading2"/>
        <w:rPr>
          <w:b/>
          <w:sz w:val="26"/>
          <w:szCs w:val="26"/>
        </w:rPr>
      </w:pPr>
      <w:bookmarkStart w:id="1" w:name="_eeqf529ty9ic" w:colFirst="0" w:colLast="0"/>
      <w:bookmarkEnd w:id="1"/>
      <w:r>
        <w:rPr>
          <w:b/>
          <w:sz w:val="26"/>
          <w:szCs w:val="26"/>
        </w:rPr>
        <w:t>Determinant Coding Exemplar Quotes</w:t>
      </w:r>
    </w:p>
    <w:tbl>
      <w:tblPr>
        <w:tblStyle w:val="a"/>
        <w:tblW w:w="97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40"/>
        <w:gridCol w:w="7695"/>
      </w:tblGrid>
      <w:tr w:rsidR="00C75C6B" w14:paraId="7C4D30FD" w14:textId="77777777">
        <w:trPr>
          <w:trHeight w:val="940"/>
        </w:trPr>
        <w:tc>
          <w:tcPr>
            <w:tcW w:w="2040" w:type="dxa"/>
            <w:shd w:val="clear" w:color="auto" w:fill="D9D9D9"/>
            <w:tcMar>
              <w:top w:w="100" w:type="dxa"/>
              <w:left w:w="100" w:type="dxa"/>
              <w:bottom w:w="100" w:type="dxa"/>
              <w:right w:w="100" w:type="dxa"/>
            </w:tcMar>
          </w:tcPr>
          <w:p w14:paraId="25A4A061" w14:textId="77777777" w:rsidR="00C75C6B" w:rsidRDefault="00000000">
            <w:pPr>
              <w:widowControl w:val="0"/>
              <w:spacing w:before="240" w:after="240" w:line="240" w:lineRule="auto"/>
              <w:jc w:val="center"/>
              <w:rPr>
                <w:b/>
              </w:rPr>
            </w:pPr>
            <w:r>
              <w:rPr>
                <w:b/>
              </w:rPr>
              <w:t>Determinant Name</w:t>
            </w:r>
          </w:p>
        </w:tc>
        <w:tc>
          <w:tcPr>
            <w:tcW w:w="7695" w:type="dxa"/>
            <w:shd w:val="clear" w:color="auto" w:fill="D9D9D9"/>
            <w:tcMar>
              <w:top w:w="100" w:type="dxa"/>
              <w:left w:w="100" w:type="dxa"/>
              <w:bottom w:w="100" w:type="dxa"/>
              <w:right w:w="100" w:type="dxa"/>
            </w:tcMar>
          </w:tcPr>
          <w:p w14:paraId="37A97DD5" w14:textId="77777777" w:rsidR="00C75C6B" w:rsidRDefault="00000000">
            <w:pPr>
              <w:widowControl w:val="0"/>
              <w:spacing w:before="240" w:after="240" w:line="240" w:lineRule="auto"/>
              <w:jc w:val="center"/>
              <w:rPr>
                <w:b/>
              </w:rPr>
            </w:pPr>
            <w:r>
              <w:rPr>
                <w:b/>
              </w:rPr>
              <w:t xml:space="preserve">Quote </w:t>
            </w:r>
          </w:p>
        </w:tc>
      </w:tr>
      <w:tr w:rsidR="00C75C6B" w14:paraId="41FD5A11" w14:textId="77777777">
        <w:tc>
          <w:tcPr>
            <w:tcW w:w="2040" w:type="dxa"/>
            <w:shd w:val="clear" w:color="auto" w:fill="auto"/>
            <w:tcMar>
              <w:top w:w="100" w:type="dxa"/>
              <w:left w:w="100" w:type="dxa"/>
              <w:bottom w:w="100" w:type="dxa"/>
              <w:right w:w="100" w:type="dxa"/>
            </w:tcMar>
          </w:tcPr>
          <w:p w14:paraId="385D473B" w14:textId="77777777" w:rsidR="00C75C6B" w:rsidRDefault="00000000">
            <w:pPr>
              <w:widowControl w:val="0"/>
              <w:spacing w:line="240" w:lineRule="auto"/>
            </w:pPr>
            <w:r>
              <w:t>Knowledge</w:t>
            </w:r>
          </w:p>
        </w:tc>
        <w:tc>
          <w:tcPr>
            <w:tcW w:w="7695" w:type="dxa"/>
            <w:shd w:val="clear" w:color="auto" w:fill="auto"/>
            <w:tcMar>
              <w:top w:w="100" w:type="dxa"/>
              <w:left w:w="100" w:type="dxa"/>
              <w:bottom w:w="100" w:type="dxa"/>
              <w:right w:w="100" w:type="dxa"/>
            </w:tcMar>
          </w:tcPr>
          <w:p w14:paraId="6D827CDF" w14:textId="77777777" w:rsidR="00C75C6B" w:rsidRDefault="00000000">
            <w:pPr>
              <w:widowControl w:val="0"/>
              <w:spacing w:line="240" w:lineRule="auto"/>
            </w:pPr>
            <w:r>
              <w:rPr>
                <w:i/>
              </w:rPr>
              <w:t xml:space="preserve">Transgender Patient, Discover Group: </w:t>
            </w:r>
            <w:r>
              <w:t>“If you even bring up gender, [the provider] brushes past it… it seems it’s because they don’t know much about it, so they jump to what they know and focus on that, which is really dismissive and invalidating.”</w:t>
            </w:r>
          </w:p>
        </w:tc>
      </w:tr>
      <w:tr w:rsidR="00C75C6B" w14:paraId="552F7C94" w14:textId="77777777">
        <w:tc>
          <w:tcPr>
            <w:tcW w:w="2040" w:type="dxa"/>
            <w:shd w:val="clear" w:color="auto" w:fill="auto"/>
            <w:tcMar>
              <w:top w:w="100" w:type="dxa"/>
              <w:left w:w="100" w:type="dxa"/>
              <w:bottom w:w="100" w:type="dxa"/>
              <w:right w:w="100" w:type="dxa"/>
            </w:tcMar>
          </w:tcPr>
          <w:p w14:paraId="2F751D1C" w14:textId="77777777" w:rsidR="00C75C6B" w:rsidRDefault="00000000">
            <w:pPr>
              <w:widowControl w:val="0"/>
              <w:spacing w:line="240" w:lineRule="auto"/>
            </w:pPr>
            <w:r>
              <w:t>Attitudes</w:t>
            </w:r>
          </w:p>
        </w:tc>
        <w:tc>
          <w:tcPr>
            <w:tcW w:w="7695" w:type="dxa"/>
            <w:shd w:val="clear" w:color="auto" w:fill="auto"/>
            <w:tcMar>
              <w:top w:w="100" w:type="dxa"/>
              <w:left w:w="100" w:type="dxa"/>
              <w:bottom w:w="100" w:type="dxa"/>
              <w:right w:w="100" w:type="dxa"/>
            </w:tcMar>
          </w:tcPr>
          <w:p w14:paraId="3AEA9A55" w14:textId="77777777" w:rsidR="00C75C6B" w:rsidRDefault="00000000">
            <w:pPr>
              <w:widowControl w:val="0"/>
              <w:spacing w:line="240" w:lineRule="auto"/>
            </w:pPr>
            <w:r>
              <w:rPr>
                <w:i/>
              </w:rPr>
              <w:t xml:space="preserve">Transgender Patient, Discover Group: </w:t>
            </w:r>
            <w:r>
              <w:rPr>
                <w:rFonts w:ascii="Roboto" w:eastAsia="Roboto" w:hAnsi="Roboto" w:cs="Roboto"/>
              </w:rPr>
              <w:t>“[My provider] came in and said, 'I'm aware that you identify this way. But, you know, I'm not going to use your pronouns, but don't correct me.’”</w:t>
            </w:r>
          </w:p>
        </w:tc>
      </w:tr>
      <w:tr w:rsidR="00C75C6B" w14:paraId="5C47E658" w14:textId="77777777">
        <w:tc>
          <w:tcPr>
            <w:tcW w:w="2040" w:type="dxa"/>
            <w:shd w:val="clear" w:color="auto" w:fill="auto"/>
            <w:tcMar>
              <w:top w:w="100" w:type="dxa"/>
              <w:left w:w="100" w:type="dxa"/>
              <w:bottom w:w="100" w:type="dxa"/>
              <w:right w:w="100" w:type="dxa"/>
            </w:tcMar>
          </w:tcPr>
          <w:p w14:paraId="19CB2178" w14:textId="77777777" w:rsidR="00C75C6B" w:rsidRDefault="00000000">
            <w:pPr>
              <w:widowControl w:val="0"/>
              <w:spacing w:line="240" w:lineRule="auto"/>
            </w:pPr>
            <w:r>
              <w:t xml:space="preserve">Family </w:t>
            </w:r>
          </w:p>
        </w:tc>
        <w:tc>
          <w:tcPr>
            <w:tcW w:w="7695" w:type="dxa"/>
            <w:shd w:val="clear" w:color="auto" w:fill="auto"/>
            <w:tcMar>
              <w:top w:w="100" w:type="dxa"/>
              <w:left w:w="100" w:type="dxa"/>
              <w:bottom w:w="100" w:type="dxa"/>
              <w:right w:w="100" w:type="dxa"/>
            </w:tcMar>
          </w:tcPr>
          <w:p w14:paraId="20CFBB0F" w14:textId="77777777" w:rsidR="00C75C6B" w:rsidRDefault="00000000">
            <w:pPr>
              <w:widowControl w:val="0"/>
              <w:spacing w:line="240" w:lineRule="auto"/>
              <w:rPr>
                <w:highlight w:val="yellow"/>
              </w:rPr>
            </w:pPr>
            <w:r>
              <w:rPr>
                <w:i/>
              </w:rPr>
              <w:t>Non-Expert Provider, Discover Group:</w:t>
            </w:r>
            <w:r>
              <w:t xml:space="preserve"> “I'm thinking about how to model being supportive and affirming as a provider in family sessions, but also … not come across as like, correcting Mom.”</w:t>
            </w:r>
          </w:p>
        </w:tc>
      </w:tr>
      <w:tr w:rsidR="00C75C6B" w14:paraId="61034931" w14:textId="77777777">
        <w:tc>
          <w:tcPr>
            <w:tcW w:w="2040" w:type="dxa"/>
            <w:shd w:val="clear" w:color="auto" w:fill="auto"/>
            <w:tcMar>
              <w:top w:w="100" w:type="dxa"/>
              <w:left w:w="100" w:type="dxa"/>
              <w:bottom w:w="100" w:type="dxa"/>
              <w:right w:w="100" w:type="dxa"/>
            </w:tcMar>
          </w:tcPr>
          <w:p w14:paraId="4D5CAB24" w14:textId="77777777" w:rsidR="00C75C6B" w:rsidRDefault="00000000">
            <w:pPr>
              <w:widowControl w:val="0"/>
              <w:spacing w:line="240" w:lineRule="auto"/>
            </w:pPr>
            <w:r>
              <w:t>Exposure to Transgender Population</w:t>
            </w:r>
          </w:p>
        </w:tc>
        <w:tc>
          <w:tcPr>
            <w:tcW w:w="7695" w:type="dxa"/>
            <w:shd w:val="clear" w:color="auto" w:fill="auto"/>
            <w:tcMar>
              <w:top w:w="100" w:type="dxa"/>
              <w:left w:w="100" w:type="dxa"/>
              <w:bottom w:w="100" w:type="dxa"/>
              <w:right w:w="100" w:type="dxa"/>
            </w:tcMar>
          </w:tcPr>
          <w:p w14:paraId="771E5080" w14:textId="77777777" w:rsidR="00C75C6B" w:rsidRDefault="00000000">
            <w:pPr>
              <w:widowControl w:val="0"/>
              <w:spacing w:line="240" w:lineRule="auto"/>
            </w:pPr>
            <w:r>
              <w:rPr>
                <w:i/>
              </w:rPr>
              <w:t xml:space="preserve">Expert Provider, Discover Group: </w:t>
            </w:r>
            <w:r>
              <w:rPr>
                <w:highlight w:val="white"/>
              </w:rPr>
              <w:t>“</w:t>
            </w:r>
            <w:r>
              <w:t>What helped me feel more equipped to provide adequate support to trans youth initially was I did a lot of googling and spent a lot of time on YouTube and Tumblr learning about people's experiences.”</w:t>
            </w:r>
          </w:p>
        </w:tc>
      </w:tr>
      <w:tr w:rsidR="00C75C6B" w14:paraId="1E985B65" w14:textId="77777777">
        <w:tc>
          <w:tcPr>
            <w:tcW w:w="2040" w:type="dxa"/>
            <w:shd w:val="clear" w:color="auto" w:fill="auto"/>
            <w:tcMar>
              <w:top w:w="100" w:type="dxa"/>
              <w:left w:w="100" w:type="dxa"/>
              <w:bottom w:w="100" w:type="dxa"/>
              <w:right w:w="100" w:type="dxa"/>
            </w:tcMar>
          </w:tcPr>
          <w:p w14:paraId="561BBF08" w14:textId="77777777" w:rsidR="00C75C6B" w:rsidRDefault="00000000">
            <w:pPr>
              <w:widowControl w:val="0"/>
              <w:spacing w:line="240" w:lineRule="auto"/>
            </w:pPr>
            <w:r>
              <w:t>Data Systems</w:t>
            </w:r>
          </w:p>
        </w:tc>
        <w:tc>
          <w:tcPr>
            <w:tcW w:w="7695" w:type="dxa"/>
            <w:shd w:val="clear" w:color="auto" w:fill="auto"/>
            <w:tcMar>
              <w:top w:w="100" w:type="dxa"/>
              <w:left w:w="100" w:type="dxa"/>
              <w:bottom w:w="100" w:type="dxa"/>
              <w:right w:w="100" w:type="dxa"/>
            </w:tcMar>
          </w:tcPr>
          <w:p w14:paraId="017C74C5" w14:textId="77777777" w:rsidR="00C75C6B" w:rsidRDefault="00000000">
            <w:pPr>
              <w:widowControl w:val="0"/>
              <w:spacing w:line="240" w:lineRule="auto"/>
            </w:pPr>
            <w:r>
              <w:rPr>
                <w:i/>
              </w:rPr>
              <w:t>Expert Provider, Discover Group; in reference to patient’s dead/legal names on documents:</w:t>
            </w:r>
            <w:r>
              <w:t xml:space="preserve"> “I’m really transparent with people on my intake paperwork and during the intake process about how they are referenced or addressed on their insurance paperwork.”</w:t>
            </w:r>
          </w:p>
        </w:tc>
      </w:tr>
      <w:tr w:rsidR="00C75C6B" w14:paraId="6512FC8A" w14:textId="77777777">
        <w:tc>
          <w:tcPr>
            <w:tcW w:w="2040" w:type="dxa"/>
            <w:shd w:val="clear" w:color="auto" w:fill="auto"/>
            <w:tcMar>
              <w:top w:w="100" w:type="dxa"/>
              <w:left w:w="100" w:type="dxa"/>
              <w:bottom w:w="100" w:type="dxa"/>
              <w:right w:w="100" w:type="dxa"/>
            </w:tcMar>
          </w:tcPr>
          <w:p w14:paraId="55F70383" w14:textId="77777777" w:rsidR="00C75C6B" w:rsidRDefault="00000000">
            <w:pPr>
              <w:widowControl w:val="0"/>
              <w:spacing w:line="240" w:lineRule="auto"/>
            </w:pPr>
            <w:r>
              <w:t>Referrals</w:t>
            </w:r>
          </w:p>
        </w:tc>
        <w:tc>
          <w:tcPr>
            <w:tcW w:w="7695" w:type="dxa"/>
            <w:shd w:val="clear" w:color="auto" w:fill="auto"/>
            <w:tcMar>
              <w:top w:w="100" w:type="dxa"/>
              <w:left w:w="100" w:type="dxa"/>
              <w:bottom w:w="100" w:type="dxa"/>
              <w:right w:w="100" w:type="dxa"/>
            </w:tcMar>
          </w:tcPr>
          <w:p w14:paraId="004EAB6C" w14:textId="77777777" w:rsidR="00C75C6B" w:rsidRDefault="00000000">
            <w:pPr>
              <w:widowControl w:val="0"/>
              <w:spacing w:line="240" w:lineRule="auto"/>
            </w:pPr>
            <w:r>
              <w:rPr>
                <w:i/>
              </w:rPr>
              <w:t xml:space="preserve">Transgender Patient, Discover Group; in response to the question “If you could give your therapist a required homework assignment, what would it be?”: </w:t>
            </w:r>
            <w:r>
              <w:t>“</w:t>
            </w:r>
            <w:r>
              <w:rPr>
                <w:highlight w:val="white"/>
              </w:rPr>
              <w:t>Building a network within a [mental health provider’s] area/city - especially with medical professionals - that can help with hormones and top surgery.”</w:t>
            </w:r>
          </w:p>
        </w:tc>
      </w:tr>
      <w:tr w:rsidR="00C75C6B" w14:paraId="387ABD56" w14:textId="77777777">
        <w:tc>
          <w:tcPr>
            <w:tcW w:w="2040" w:type="dxa"/>
            <w:shd w:val="clear" w:color="auto" w:fill="auto"/>
            <w:tcMar>
              <w:top w:w="100" w:type="dxa"/>
              <w:left w:w="100" w:type="dxa"/>
              <w:bottom w:w="100" w:type="dxa"/>
              <w:right w:w="100" w:type="dxa"/>
            </w:tcMar>
          </w:tcPr>
          <w:p w14:paraId="246F1DB7" w14:textId="77777777" w:rsidR="00C75C6B" w:rsidRDefault="00000000">
            <w:pPr>
              <w:widowControl w:val="0"/>
              <w:spacing w:line="240" w:lineRule="auto"/>
            </w:pPr>
            <w:r>
              <w:t>Work Climate</w:t>
            </w:r>
          </w:p>
        </w:tc>
        <w:tc>
          <w:tcPr>
            <w:tcW w:w="7695" w:type="dxa"/>
            <w:shd w:val="clear" w:color="auto" w:fill="auto"/>
            <w:tcMar>
              <w:top w:w="100" w:type="dxa"/>
              <w:left w:w="100" w:type="dxa"/>
              <w:bottom w:w="100" w:type="dxa"/>
              <w:right w:w="100" w:type="dxa"/>
            </w:tcMar>
          </w:tcPr>
          <w:p w14:paraId="55D3C6B4" w14:textId="77777777" w:rsidR="00C75C6B" w:rsidRDefault="00000000">
            <w:pPr>
              <w:widowControl w:val="0"/>
              <w:spacing w:line="240" w:lineRule="auto"/>
              <w:rPr>
                <w:sz w:val="24"/>
                <w:szCs w:val="24"/>
              </w:rPr>
            </w:pPr>
            <w:r>
              <w:rPr>
                <w:i/>
              </w:rPr>
              <w:t>Expert Provider, Discover Group:</w:t>
            </w:r>
            <w:r>
              <w:t xml:space="preserve"> </w:t>
            </w:r>
            <w:r>
              <w:rPr>
                <w:sz w:val="24"/>
                <w:szCs w:val="24"/>
              </w:rPr>
              <w:t>“</w:t>
            </w:r>
            <w:r>
              <w:rPr>
                <w:highlight w:val="white"/>
              </w:rPr>
              <w:t>Zoom has really helped with pronoun use at our agency. More and more people are including them in their signature, which is helpful.”</w:t>
            </w:r>
          </w:p>
        </w:tc>
      </w:tr>
      <w:tr w:rsidR="00C75C6B" w14:paraId="33A9CF36" w14:textId="77777777">
        <w:trPr>
          <w:trHeight w:val="420"/>
        </w:trPr>
        <w:tc>
          <w:tcPr>
            <w:tcW w:w="2040" w:type="dxa"/>
            <w:vMerge w:val="restart"/>
            <w:shd w:val="clear" w:color="auto" w:fill="auto"/>
            <w:tcMar>
              <w:top w:w="100" w:type="dxa"/>
              <w:left w:w="100" w:type="dxa"/>
              <w:bottom w:w="100" w:type="dxa"/>
              <w:right w:w="100" w:type="dxa"/>
            </w:tcMar>
          </w:tcPr>
          <w:p w14:paraId="57BE4CD4" w14:textId="77777777" w:rsidR="00C75C6B" w:rsidRDefault="00000000">
            <w:pPr>
              <w:widowControl w:val="0"/>
              <w:spacing w:line="240" w:lineRule="auto"/>
            </w:pPr>
            <w:r>
              <w:t>Emotion*</w:t>
            </w:r>
          </w:p>
        </w:tc>
        <w:tc>
          <w:tcPr>
            <w:tcW w:w="7695" w:type="dxa"/>
            <w:shd w:val="clear" w:color="auto" w:fill="auto"/>
            <w:tcMar>
              <w:top w:w="100" w:type="dxa"/>
              <w:left w:w="100" w:type="dxa"/>
              <w:bottom w:w="100" w:type="dxa"/>
              <w:right w:w="100" w:type="dxa"/>
            </w:tcMar>
          </w:tcPr>
          <w:p w14:paraId="3A9650E2" w14:textId="77777777" w:rsidR="00C75C6B" w:rsidRDefault="00000000">
            <w:pPr>
              <w:widowControl w:val="0"/>
              <w:spacing w:line="240" w:lineRule="auto"/>
            </w:pPr>
            <w:r>
              <w:rPr>
                <w:i/>
              </w:rPr>
              <w:t xml:space="preserve">Transgender Patient, Discover Group: </w:t>
            </w:r>
            <w:r>
              <w:t>“One thing I find really frustrating is if I decide to educate a provider and they immediately become defensive. It’s so tiring. In a lot of those situations they're not actually open to learning, and I feel like I’m wasting my time.”</w:t>
            </w:r>
          </w:p>
        </w:tc>
      </w:tr>
      <w:tr w:rsidR="00C75C6B" w14:paraId="543FCEF9" w14:textId="77777777">
        <w:trPr>
          <w:trHeight w:val="420"/>
        </w:trPr>
        <w:tc>
          <w:tcPr>
            <w:tcW w:w="2040" w:type="dxa"/>
            <w:vMerge/>
            <w:shd w:val="clear" w:color="auto" w:fill="auto"/>
            <w:tcMar>
              <w:top w:w="100" w:type="dxa"/>
              <w:left w:w="100" w:type="dxa"/>
              <w:bottom w:w="100" w:type="dxa"/>
              <w:right w:w="100" w:type="dxa"/>
            </w:tcMar>
          </w:tcPr>
          <w:p w14:paraId="147F0DAE" w14:textId="77777777" w:rsidR="00C75C6B" w:rsidRDefault="00C75C6B">
            <w:pPr>
              <w:widowControl w:val="0"/>
              <w:spacing w:line="240" w:lineRule="auto"/>
            </w:pPr>
          </w:p>
        </w:tc>
        <w:tc>
          <w:tcPr>
            <w:tcW w:w="7695" w:type="dxa"/>
            <w:shd w:val="clear" w:color="auto" w:fill="auto"/>
            <w:tcMar>
              <w:top w:w="100" w:type="dxa"/>
              <w:left w:w="100" w:type="dxa"/>
              <w:bottom w:w="100" w:type="dxa"/>
              <w:right w:w="100" w:type="dxa"/>
            </w:tcMar>
          </w:tcPr>
          <w:p w14:paraId="693C957D" w14:textId="77777777" w:rsidR="00C75C6B" w:rsidRDefault="00000000">
            <w:pPr>
              <w:widowControl w:val="0"/>
              <w:spacing w:line="240" w:lineRule="auto"/>
              <w:rPr>
                <w:i/>
              </w:rPr>
            </w:pPr>
            <w:r>
              <w:rPr>
                <w:i/>
              </w:rPr>
              <w:t xml:space="preserve">Non-Expert Provider, Discover Group: </w:t>
            </w:r>
            <w:r>
              <w:t>“First, like failing someone, failing a client just makes me so fearful and motivates me to want to gain more knowledge and more information”</w:t>
            </w:r>
          </w:p>
        </w:tc>
      </w:tr>
      <w:tr w:rsidR="00C75C6B" w14:paraId="38ED2DC4" w14:textId="77777777">
        <w:tc>
          <w:tcPr>
            <w:tcW w:w="2040" w:type="dxa"/>
            <w:shd w:val="clear" w:color="auto" w:fill="auto"/>
            <w:tcMar>
              <w:top w:w="100" w:type="dxa"/>
              <w:left w:w="100" w:type="dxa"/>
              <w:bottom w:w="100" w:type="dxa"/>
              <w:right w:w="100" w:type="dxa"/>
            </w:tcMar>
          </w:tcPr>
          <w:p w14:paraId="2EF41C3F" w14:textId="77777777" w:rsidR="00C75C6B" w:rsidRDefault="00000000">
            <w:pPr>
              <w:widowControl w:val="0"/>
              <w:spacing w:line="240" w:lineRule="auto"/>
            </w:pPr>
            <w:r>
              <w:t>Procedure</w:t>
            </w:r>
          </w:p>
        </w:tc>
        <w:tc>
          <w:tcPr>
            <w:tcW w:w="7695" w:type="dxa"/>
            <w:shd w:val="clear" w:color="auto" w:fill="auto"/>
            <w:tcMar>
              <w:top w:w="100" w:type="dxa"/>
              <w:left w:w="100" w:type="dxa"/>
              <w:bottom w:w="100" w:type="dxa"/>
              <w:right w:w="100" w:type="dxa"/>
            </w:tcMar>
          </w:tcPr>
          <w:p w14:paraId="65EC650A" w14:textId="77777777" w:rsidR="00C75C6B" w:rsidRDefault="00000000">
            <w:pPr>
              <w:widowControl w:val="0"/>
              <w:spacing w:line="240" w:lineRule="auto"/>
            </w:pPr>
            <w:r>
              <w:rPr>
                <w:i/>
              </w:rPr>
              <w:t xml:space="preserve">Expert Provider, Discover Group: </w:t>
            </w:r>
            <w:r>
              <w:t xml:space="preserve">“We have a system that has questionnaires and [you’re] supposed to do it every three months with </w:t>
            </w:r>
            <w:r>
              <w:lastRenderedPageBreak/>
              <w:t>clients. The way it's set up they make you choose a binary gender in order to be [entered] into the system.”</w:t>
            </w:r>
          </w:p>
        </w:tc>
      </w:tr>
      <w:tr w:rsidR="00C75C6B" w14:paraId="021F8778" w14:textId="77777777">
        <w:tc>
          <w:tcPr>
            <w:tcW w:w="2040" w:type="dxa"/>
            <w:shd w:val="clear" w:color="auto" w:fill="auto"/>
            <w:tcMar>
              <w:top w:w="100" w:type="dxa"/>
              <w:left w:w="100" w:type="dxa"/>
              <w:bottom w:w="100" w:type="dxa"/>
              <w:right w:w="100" w:type="dxa"/>
            </w:tcMar>
          </w:tcPr>
          <w:p w14:paraId="7E0178B7" w14:textId="77777777" w:rsidR="00C75C6B" w:rsidRDefault="00000000">
            <w:pPr>
              <w:widowControl w:val="0"/>
              <w:spacing w:line="240" w:lineRule="auto"/>
            </w:pPr>
            <w:r>
              <w:lastRenderedPageBreak/>
              <w:t>Insurance</w:t>
            </w:r>
          </w:p>
        </w:tc>
        <w:tc>
          <w:tcPr>
            <w:tcW w:w="7695" w:type="dxa"/>
            <w:shd w:val="clear" w:color="auto" w:fill="auto"/>
            <w:tcMar>
              <w:top w:w="100" w:type="dxa"/>
              <w:left w:w="100" w:type="dxa"/>
              <w:bottom w:w="100" w:type="dxa"/>
              <w:right w:w="100" w:type="dxa"/>
            </w:tcMar>
          </w:tcPr>
          <w:p w14:paraId="1980ED62" w14:textId="77777777" w:rsidR="00C75C6B" w:rsidRDefault="00000000">
            <w:pPr>
              <w:widowControl w:val="0"/>
              <w:spacing w:line="240" w:lineRule="auto"/>
              <w:rPr>
                <w:strike/>
              </w:rPr>
            </w:pPr>
            <w:r>
              <w:rPr>
                <w:i/>
              </w:rPr>
              <w:t xml:space="preserve">Expert Provider, Discover Group: </w:t>
            </w:r>
            <w:r>
              <w:t>“I was in agencies prior to this, and for me the biggest institutional consideration is insurance, and that often means that I have to bring up how you're identified legally versus how you may want to be identified in the room versus in other spaces.”</w:t>
            </w:r>
          </w:p>
        </w:tc>
      </w:tr>
      <w:tr w:rsidR="00C75C6B" w14:paraId="186139BC" w14:textId="77777777">
        <w:trPr>
          <w:trHeight w:val="420"/>
        </w:trPr>
        <w:tc>
          <w:tcPr>
            <w:tcW w:w="2040" w:type="dxa"/>
            <w:vMerge w:val="restart"/>
            <w:shd w:val="clear" w:color="auto" w:fill="auto"/>
            <w:tcMar>
              <w:top w:w="100" w:type="dxa"/>
              <w:left w:w="100" w:type="dxa"/>
              <w:bottom w:w="100" w:type="dxa"/>
              <w:right w:w="100" w:type="dxa"/>
            </w:tcMar>
          </w:tcPr>
          <w:p w14:paraId="0E9CC949" w14:textId="77777777" w:rsidR="00C75C6B" w:rsidRDefault="00C75C6B">
            <w:pPr>
              <w:widowControl w:val="0"/>
              <w:spacing w:line="240" w:lineRule="auto"/>
            </w:pPr>
          </w:p>
          <w:p w14:paraId="2FE29BF6" w14:textId="77777777" w:rsidR="00C75C6B" w:rsidRDefault="00C75C6B">
            <w:pPr>
              <w:widowControl w:val="0"/>
              <w:spacing w:line="240" w:lineRule="auto"/>
            </w:pPr>
          </w:p>
          <w:p w14:paraId="2385FDD1" w14:textId="77777777" w:rsidR="00C75C6B" w:rsidRDefault="00000000">
            <w:pPr>
              <w:widowControl w:val="0"/>
              <w:spacing w:line="240" w:lineRule="auto"/>
            </w:pPr>
            <w:r>
              <w:t>Self-Efficacy*</w:t>
            </w:r>
          </w:p>
        </w:tc>
        <w:tc>
          <w:tcPr>
            <w:tcW w:w="7695" w:type="dxa"/>
            <w:shd w:val="clear" w:color="auto" w:fill="auto"/>
            <w:tcMar>
              <w:top w:w="100" w:type="dxa"/>
              <w:left w:w="100" w:type="dxa"/>
              <w:bottom w:w="100" w:type="dxa"/>
              <w:right w:w="100" w:type="dxa"/>
            </w:tcMar>
          </w:tcPr>
          <w:p w14:paraId="6666FF69" w14:textId="77777777" w:rsidR="00C75C6B" w:rsidRDefault="00000000">
            <w:pPr>
              <w:widowControl w:val="0"/>
              <w:spacing w:line="240" w:lineRule="auto"/>
              <w:rPr>
                <w:strike/>
              </w:rPr>
            </w:pPr>
            <w:r>
              <w:rPr>
                <w:i/>
              </w:rPr>
              <w:t xml:space="preserve">Non-Expert Provider, Discover Group: </w:t>
            </w:r>
            <w:r>
              <w:t xml:space="preserve">“I'm intimidated to take someone [transgender] on because I just don't feel like I'm equipped yet to do that.” </w:t>
            </w:r>
          </w:p>
        </w:tc>
      </w:tr>
      <w:tr w:rsidR="00C75C6B" w14:paraId="2D475A8D" w14:textId="77777777">
        <w:trPr>
          <w:trHeight w:val="420"/>
        </w:trPr>
        <w:tc>
          <w:tcPr>
            <w:tcW w:w="2040" w:type="dxa"/>
            <w:vMerge/>
            <w:shd w:val="clear" w:color="auto" w:fill="auto"/>
            <w:tcMar>
              <w:top w:w="100" w:type="dxa"/>
              <w:left w:w="100" w:type="dxa"/>
              <w:bottom w:w="100" w:type="dxa"/>
              <w:right w:w="100" w:type="dxa"/>
            </w:tcMar>
          </w:tcPr>
          <w:p w14:paraId="64F0ABEC" w14:textId="77777777" w:rsidR="00C75C6B" w:rsidRDefault="00C75C6B">
            <w:pPr>
              <w:widowControl w:val="0"/>
              <w:spacing w:line="240" w:lineRule="auto"/>
            </w:pPr>
          </w:p>
        </w:tc>
        <w:tc>
          <w:tcPr>
            <w:tcW w:w="7695" w:type="dxa"/>
            <w:shd w:val="clear" w:color="auto" w:fill="auto"/>
            <w:tcMar>
              <w:top w:w="100" w:type="dxa"/>
              <w:left w:w="100" w:type="dxa"/>
              <w:bottom w:w="100" w:type="dxa"/>
              <w:right w:w="100" w:type="dxa"/>
            </w:tcMar>
          </w:tcPr>
          <w:p w14:paraId="000079A5" w14:textId="77777777" w:rsidR="00C75C6B" w:rsidRDefault="00000000">
            <w:pPr>
              <w:widowControl w:val="0"/>
              <w:spacing w:line="240" w:lineRule="auto"/>
            </w:pPr>
            <w:r>
              <w:rPr>
                <w:i/>
              </w:rPr>
              <w:t>Non-Expert Expert Provider, Discover Group:</w:t>
            </w:r>
            <w:r>
              <w:t xml:space="preserve"> “One thing that's coming to mind for me is just that I haven't practiced enough and I really want to get better.” </w:t>
            </w:r>
          </w:p>
        </w:tc>
      </w:tr>
      <w:tr w:rsidR="00C75C6B" w14:paraId="476AC29A" w14:textId="77777777">
        <w:trPr>
          <w:trHeight w:val="1657"/>
        </w:trPr>
        <w:tc>
          <w:tcPr>
            <w:tcW w:w="2040" w:type="dxa"/>
            <w:vMerge w:val="restart"/>
            <w:shd w:val="clear" w:color="auto" w:fill="auto"/>
            <w:tcMar>
              <w:top w:w="100" w:type="dxa"/>
              <w:left w:w="100" w:type="dxa"/>
              <w:bottom w:w="100" w:type="dxa"/>
              <w:right w:w="100" w:type="dxa"/>
            </w:tcMar>
          </w:tcPr>
          <w:p w14:paraId="2569A220" w14:textId="77777777" w:rsidR="00C75C6B" w:rsidRDefault="00000000">
            <w:pPr>
              <w:widowControl w:val="0"/>
              <w:spacing w:line="240" w:lineRule="auto"/>
            </w:pPr>
            <w:r>
              <w:t>Funding*</w:t>
            </w:r>
          </w:p>
        </w:tc>
        <w:tc>
          <w:tcPr>
            <w:tcW w:w="7695" w:type="dxa"/>
            <w:shd w:val="clear" w:color="auto" w:fill="auto"/>
            <w:tcMar>
              <w:top w:w="100" w:type="dxa"/>
              <w:left w:w="100" w:type="dxa"/>
              <w:bottom w:w="100" w:type="dxa"/>
              <w:right w:w="100" w:type="dxa"/>
            </w:tcMar>
          </w:tcPr>
          <w:p w14:paraId="607D7127" w14:textId="77777777" w:rsidR="00C75C6B" w:rsidRDefault="00000000">
            <w:pPr>
              <w:widowControl w:val="0"/>
              <w:spacing w:line="240" w:lineRule="auto"/>
              <w:rPr>
                <w:strike/>
                <w:sz w:val="20"/>
                <w:szCs w:val="20"/>
              </w:rPr>
            </w:pPr>
            <w:r>
              <w:rPr>
                <w:i/>
              </w:rPr>
              <w:t>Expert Provider, Discover Group; in conversations about using limited funding to support the needs of different marginalized groups: “</w:t>
            </w:r>
            <w:r>
              <w:t>We used to get the MSM–men who have sex with men–funding [from the Department of Public Health] and that was also [used] for transgender [services], but transgender and MSM are two different cultures. So having to separate that [funding] out has been a challenge itself.”</w:t>
            </w:r>
          </w:p>
        </w:tc>
      </w:tr>
      <w:tr w:rsidR="00C75C6B" w14:paraId="4571905F" w14:textId="77777777">
        <w:trPr>
          <w:trHeight w:val="420"/>
        </w:trPr>
        <w:tc>
          <w:tcPr>
            <w:tcW w:w="2040" w:type="dxa"/>
            <w:vMerge/>
            <w:shd w:val="clear" w:color="auto" w:fill="auto"/>
            <w:tcMar>
              <w:top w:w="100" w:type="dxa"/>
              <w:left w:w="100" w:type="dxa"/>
              <w:bottom w:w="100" w:type="dxa"/>
              <w:right w:w="100" w:type="dxa"/>
            </w:tcMar>
          </w:tcPr>
          <w:p w14:paraId="65B87B30" w14:textId="77777777" w:rsidR="00C75C6B" w:rsidRDefault="00C75C6B">
            <w:pPr>
              <w:widowControl w:val="0"/>
              <w:spacing w:line="240" w:lineRule="auto"/>
            </w:pPr>
          </w:p>
        </w:tc>
        <w:tc>
          <w:tcPr>
            <w:tcW w:w="7695" w:type="dxa"/>
            <w:shd w:val="clear" w:color="auto" w:fill="auto"/>
            <w:tcMar>
              <w:top w:w="100" w:type="dxa"/>
              <w:left w:w="100" w:type="dxa"/>
              <w:bottom w:w="100" w:type="dxa"/>
              <w:right w:w="100" w:type="dxa"/>
            </w:tcMar>
          </w:tcPr>
          <w:p w14:paraId="715ADA31" w14:textId="77777777" w:rsidR="00C75C6B" w:rsidRDefault="00000000">
            <w:pPr>
              <w:widowControl w:val="0"/>
              <w:spacing w:line="240" w:lineRule="auto"/>
              <w:rPr>
                <w:i/>
              </w:rPr>
            </w:pPr>
            <w:r>
              <w:rPr>
                <w:i/>
              </w:rPr>
              <w:t xml:space="preserve">Expert Provider, Discover Group: </w:t>
            </w:r>
            <w:r>
              <w:t xml:space="preserve">“Two years ago I did the Latinx conference. As a result of that, I was able to gather enough Latinx transgender support to go to the state and say we need our own individual treatments and funding, to do HIV and AIDS prevention, PrEP navigation and health education.” </w:t>
            </w:r>
          </w:p>
        </w:tc>
      </w:tr>
      <w:tr w:rsidR="00C75C6B" w14:paraId="485F56DB" w14:textId="77777777">
        <w:trPr>
          <w:trHeight w:val="1742"/>
        </w:trPr>
        <w:tc>
          <w:tcPr>
            <w:tcW w:w="2040" w:type="dxa"/>
            <w:vMerge w:val="restart"/>
            <w:shd w:val="clear" w:color="auto" w:fill="auto"/>
            <w:tcMar>
              <w:top w:w="100" w:type="dxa"/>
              <w:left w:w="100" w:type="dxa"/>
              <w:bottom w:w="100" w:type="dxa"/>
              <w:right w:w="100" w:type="dxa"/>
            </w:tcMar>
          </w:tcPr>
          <w:p w14:paraId="30BC6F0B" w14:textId="77777777" w:rsidR="00C75C6B" w:rsidRDefault="00000000">
            <w:pPr>
              <w:widowControl w:val="0"/>
              <w:spacing w:line="240" w:lineRule="auto"/>
            </w:pPr>
            <w:r>
              <w:t>Time*</w:t>
            </w:r>
          </w:p>
        </w:tc>
        <w:tc>
          <w:tcPr>
            <w:tcW w:w="7695" w:type="dxa"/>
            <w:shd w:val="clear" w:color="auto" w:fill="auto"/>
            <w:tcMar>
              <w:top w:w="100" w:type="dxa"/>
              <w:left w:w="100" w:type="dxa"/>
              <w:bottom w:w="100" w:type="dxa"/>
              <w:right w:w="100" w:type="dxa"/>
            </w:tcMar>
          </w:tcPr>
          <w:p w14:paraId="47FCCD5D" w14:textId="77777777" w:rsidR="00C75C6B" w:rsidRDefault="00000000">
            <w:pPr>
              <w:widowControl w:val="0"/>
              <w:spacing w:line="240" w:lineRule="auto"/>
            </w:pPr>
            <w:r>
              <w:rPr>
                <w:i/>
              </w:rPr>
              <w:t>Provider, Design Group; in response to the questions about how long training should be:</w:t>
            </w:r>
            <w:r>
              <w:t xml:space="preserve"> “I find it hard to imagine people sending their clinician to a 2-day conference about gender-affirming care. I feel like the people who need to hear this the most, are the people who want to work through it the quickest. I think it's like–I cannot see my director, being like, yeah, let's do like 2-day gender-affirming care training.”</w:t>
            </w:r>
          </w:p>
        </w:tc>
      </w:tr>
      <w:tr w:rsidR="00C75C6B" w14:paraId="10731F7A" w14:textId="77777777">
        <w:trPr>
          <w:trHeight w:val="420"/>
        </w:trPr>
        <w:tc>
          <w:tcPr>
            <w:tcW w:w="2040" w:type="dxa"/>
            <w:vMerge/>
            <w:shd w:val="clear" w:color="auto" w:fill="auto"/>
            <w:tcMar>
              <w:top w:w="100" w:type="dxa"/>
              <w:left w:w="100" w:type="dxa"/>
              <w:bottom w:w="100" w:type="dxa"/>
              <w:right w:w="100" w:type="dxa"/>
            </w:tcMar>
          </w:tcPr>
          <w:p w14:paraId="0C93E2E2" w14:textId="77777777" w:rsidR="00C75C6B" w:rsidRDefault="00C75C6B">
            <w:pPr>
              <w:widowControl w:val="0"/>
              <w:spacing w:line="240" w:lineRule="auto"/>
            </w:pPr>
          </w:p>
        </w:tc>
        <w:tc>
          <w:tcPr>
            <w:tcW w:w="7695" w:type="dxa"/>
            <w:shd w:val="clear" w:color="auto" w:fill="auto"/>
            <w:tcMar>
              <w:top w:w="100" w:type="dxa"/>
              <w:left w:w="100" w:type="dxa"/>
              <w:bottom w:w="100" w:type="dxa"/>
              <w:right w:w="100" w:type="dxa"/>
            </w:tcMar>
          </w:tcPr>
          <w:p w14:paraId="2073AAFB" w14:textId="77777777" w:rsidR="00C75C6B" w:rsidRDefault="00000000">
            <w:pPr>
              <w:widowControl w:val="0"/>
              <w:spacing w:line="240" w:lineRule="auto"/>
              <w:rPr>
                <w:i/>
              </w:rPr>
            </w:pPr>
            <w:r>
              <w:rPr>
                <w:i/>
              </w:rPr>
              <w:t>Provider, Champion Group: “</w:t>
            </w:r>
            <w:r>
              <w:rPr>
                <w:sz w:val="23"/>
                <w:szCs w:val="23"/>
              </w:rPr>
              <w:t>Clinicians will never have live training time.”</w:t>
            </w:r>
          </w:p>
        </w:tc>
      </w:tr>
      <w:tr w:rsidR="00C75C6B" w14:paraId="10453394" w14:textId="77777777">
        <w:tc>
          <w:tcPr>
            <w:tcW w:w="2040" w:type="dxa"/>
            <w:shd w:val="clear" w:color="auto" w:fill="auto"/>
            <w:tcMar>
              <w:top w:w="100" w:type="dxa"/>
              <w:left w:w="100" w:type="dxa"/>
              <w:bottom w:w="100" w:type="dxa"/>
              <w:right w:w="100" w:type="dxa"/>
            </w:tcMar>
          </w:tcPr>
          <w:p w14:paraId="2B8B38F4" w14:textId="77777777" w:rsidR="00C75C6B" w:rsidRDefault="00000000">
            <w:pPr>
              <w:widowControl w:val="0"/>
              <w:spacing w:line="240" w:lineRule="auto"/>
            </w:pPr>
            <w:r>
              <w:t xml:space="preserve">Policies </w:t>
            </w:r>
          </w:p>
        </w:tc>
        <w:tc>
          <w:tcPr>
            <w:tcW w:w="7695" w:type="dxa"/>
            <w:shd w:val="clear" w:color="auto" w:fill="auto"/>
            <w:tcMar>
              <w:top w:w="100" w:type="dxa"/>
              <w:left w:w="100" w:type="dxa"/>
              <w:bottom w:w="100" w:type="dxa"/>
              <w:right w:w="100" w:type="dxa"/>
            </w:tcMar>
          </w:tcPr>
          <w:p w14:paraId="1714B3DF" w14:textId="77777777" w:rsidR="00C75C6B" w:rsidRDefault="00000000">
            <w:pPr>
              <w:widowControl w:val="0"/>
              <w:spacing w:line="240" w:lineRule="auto"/>
            </w:pPr>
            <w:r>
              <w:rPr>
                <w:i/>
              </w:rPr>
              <w:t>Non-Expert Provider, Discover Group: “</w:t>
            </w:r>
            <w:r>
              <w:t>To be able to qualify for physical transition, I think a young person has to be diagnosed with gender dysphoria for over six months. So [I was] thinking about what that mean[s] and what knowledge is [needed] and a breakdown in terms of how to practice around that.”</w:t>
            </w:r>
          </w:p>
        </w:tc>
      </w:tr>
      <w:tr w:rsidR="00C75C6B" w14:paraId="5AE28529" w14:textId="77777777">
        <w:tc>
          <w:tcPr>
            <w:tcW w:w="2040" w:type="dxa"/>
            <w:shd w:val="clear" w:color="auto" w:fill="auto"/>
            <w:tcMar>
              <w:top w:w="100" w:type="dxa"/>
              <w:left w:w="100" w:type="dxa"/>
              <w:bottom w:w="100" w:type="dxa"/>
              <w:right w:w="100" w:type="dxa"/>
            </w:tcMar>
          </w:tcPr>
          <w:p w14:paraId="49D865C5" w14:textId="77777777" w:rsidR="00C75C6B" w:rsidRDefault="00000000">
            <w:pPr>
              <w:widowControl w:val="0"/>
              <w:spacing w:line="240" w:lineRule="auto"/>
            </w:pPr>
            <w:r>
              <w:t>Physical Space</w:t>
            </w:r>
          </w:p>
        </w:tc>
        <w:tc>
          <w:tcPr>
            <w:tcW w:w="7695" w:type="dxa"/>
            <w:shd w:val="clear" w:color="auto" w:fill="auto"/>
            <w:tcMar>
              <w:top w:w="100" w:type="dxa"/>
              <w:left w:w="100" w:type="dxa"/>
              <w:bottom w:w="100" w:type="dxa"/>
              <w:right w:w="100" w:type="dxa"/>
            </w:tcMar>
          </w:tcPr>
          <w:p w14:paraId="0DC50877" w14:textId="77777777" w:rsidR="00C75C6B" w:rsidRDefault="00000000">
            <w:pPr>
              <w:widowControl w:val="0"/>
              <w:spacing w:line="240" w:lineRule="auto"/>
            </w:pPr>
            <w:r>
              <w:rPr>
                <w:i/>
              </w:rPr>
              <w:t xml:space="preserve">Expert Provider, Discover Group: </w:t>
            </w:r>
            <w:r>
              <w:t>“[The bathrooms] are definitely gendered; there's no inclusive language around them at all. Internally we've been able to make some changes even just to acknowledge to clients … [that] we know we're in a space where we don't have accessible bathrooms…please use the bathroom that you want to use.”</w:t>
            </w:r>
          </w:p>
        </w:tc>
      </w:tr>
      <w:tr w:rsidR="00C75C6B" w14:paraId="17F69824" w14:textId="77777777">
        <w:trPr>
          <w:trHeight w:val="420"/>
        </w:trPr>
        <w:tc>
          <w:tcPr>
            <w:tcW w:w="9735" w:type="dxa"/>
            <w:gridSpan w:val="2"/>
            <w:tcBorders>
              <w:left w:val="nil"/>
              <w:bottom w:val="nil"/>
            </w:tcBorders>
            <w:shd w:val="clear" w:color="auto" w:fill="auto"/>
            <w:tcMar>
              <w:top w:w="100" w:type="dxa"/>
              <w:left w:w="100" w:type="dxa"/>
              <w:bottom w:w="100" w:type="dxa"/>
              <w:right w:w="100" w:type="dxa"/>
            </w:tcMar>
          </w:tcPr>
          <w:p w14:paraId="3F1B5E1F" w14:textId="77777777" w:rsidR="00C75C6B" w:rsidRDefault="00000000">
            <w:pPr>
              <w:widowControl w:val="0"/>
              <w:spacing w:line="240" w:lineRule="auto"/>
            </w:pPr>
            <w:r>
              <w:t xml:space="preserve">*Determinant that is both specific to the transgender population (top quote) and general (bottom quote).  </w:t>
            </w:r>
          </w:p>
        </w:tc>
      </w:tr>
    </w:tbl>
    <w:p w14:paraId="6A375E7D" w14:textId="77777777" w:rsidR="00C75C6B" w:rsidRDefault="00C75C6B"/>
    <w:p w14:paraId="6930D133" w14:textId="77777777" w:rsidR="00C75C6B" w:rsidRDefault="00000000">
      <w:pPr>
        <w:pStyle w:val="Heading2"/>
        <w:rPr>
          <w:b/>
          <w:sz w:val="26"/>
          <w:szCs w:val="26"/>
        </w:rPr>
      </w:pPr>
      <w:bookmarkStart w:id="2" w:name="_3txyo4o26pc1" w:colFirst="0" w:colLast="0"/>
      <w:bookmarkEnd w:id="2"/>
      <w:r>
        <w:rPr>
          <w:b/>
          <w:sz w:val="26"/>
          <w:szCs w:val="26"/>
        </w:rPr>
        <w:lastRenderedPageBreak/>
        <w:t>Implementation Strategies Coding Exemplar Quotes</w:t>
      </w:r>
    </w:p>
    <w:tbl>
      <w:tblPr>
        <w:tblStyle w:val="a0"/>
        <w:tblW w:w="97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7620"/>
      </w:tblGrid>
      <w:tr w:rsidR="00C75C6B" w14:paraId="1282AF44" w14:textId="77777777">
        <w:trPr>
          <w:trHeight w:val="597"/>
        </w:trPr>
        <w:tc>
          <w:tcPr>
            <w:tcW w:w="2115" w:type="dxa"/>
            <w:shd w:val="clear" w:color="auto" w:fill="CCCCCC"/>
            <w:tcMar>
              <w:top w:w="100" w:type="dxa"/>
              <w:left w:w="100" w:type="dxa"/>
              <w:bottom w:w="100" w:type="dxa"/>
              <w:right w:w="100" w:type="dxa"/>
            </w:tcMar>
          </w:tcPr>
          <w:p w14:paraId="10D69208" w14:textId="77777777" w:rsidR="00C75C6B" w:rsidRDefault="00000000">
            <w:pPr>
              <w:widowControl w:val="0"/>
              <w:spacing w:before="240" w:after="240" w:line="240" w:lineRule="auto"/>
              <w:jc w:val="center"/>
              <w:rPr>
                <w:b/>
                <w:vertAlign w:val="superscript"/>
              </w:rPr>
            </w:pPr>
            <w:r>
              <w:rPr>
                <w:b/>
              </w:rPr>
              <w:t xml:space="preserve">Strategy Name </w:t>
            </w:r>
            <w:hyperlink r:id="rId6">
              <w:r>
                <w:rPr>
                  <w:b/>
                </w:rPr>
                <w:t>(1)</w:t>
              </w:r>
            </w:hyperlink>
          </w:p>
        </w:tc>
        <w:tc>
          <w:tcPr>
            <w:tcW w:w="7620" w:type="dxa"/>
            <w:shd w:val="clear" w:color="auto" w:fill="CCCCCC"/>
            <w:tcMar>
              <w:top w:w="100" w:type="dxa"/>
              <w:left w:w="100" w:type="dxa"/>
              <w:bottom w:w="100" w:type="dxa"/>
              <w:right w:w="100" w:type="dxa"/>
            </w:tcMar>
          </w:tcPr>
          <w:p w14:paraId="12AD0417" w14:textId="77777777" w:rsidR="00C75C6B" w:rsidRDefault="00000000">
            <w:pPr>
              <w:widowControl w:val="0"/>
              <w:spacing w:before="240" w:after="240" w:line="240" w:lineRule="auto"/>
              <w:jc w:val="center"/>
              <w:rPr>
                <w:b/>
              </w:rPr>
            </w:pPr>
            <w:r>
              <w:rPr>
                <w:b/>
              </w:rPr>
              <w:t xml:space="preserve">Quote </w:t>
            </w:r>
          </w:p>
        </w:tc>
      </w:tr>
      <w:tr w:rsidR="00C75C6B" w14:paraId="30B93EC1" w14:textId="77777777">
        <w:trPr>
          <w:trHeight w:val="477"/>
        </w:trPr>
        <w:tc>
          <w:tcPr>
            <w:tcW w:w="2115" w:type="dxa"/>
            <w:shd w:val="clear" w:color="auto" w:fill="auto"/>
            <w:tcMar>
              <w:top w:w="100" w:type="dxa"/>
              <w:left w:w="100" w:type="dxa"/>
              <w:bottom w:w="100" w:type="dxa"/>
              <w:right w:w="100" w:type="dxa"/>
            </w:tcMar>
          </w:tcPr>
          <w:p w14:paraId="3A8A6D10" w14:textId="77777777" w:rsidR="00C75C6B" w:rsidRDefault="00000000">
            <w:pPr>
              <w:widowControl w:val="0"/>
              <w:spacing w:line="240" w:lineRule="auto"/>
            </w:pPr>
            <w:r>
              <w:rPr>
                <w:highlight w:val="white"/>
              </w:rPr>
              <w:t>Tailor strategies</w:t>
            </w:r>
          </w:p>
        </w:tc>
        <w:tc>
          <w:tcPr>
            <w:tcW w:w="7620" w:type="dxa"/>
            <w:shd w:val="clear" w:color="auto" w:fill="auto"/>
            <w:tcMar>
              <w:top w:w="100" w:type="dxa"/>
              <w:left w:w="100" w:type="dxa"/>
              <w:bottom w:w="100" w:type="dxa"/>
              <w:right w:w="100" w:type="dxa"/>
            </w:tcMar>
          </w:tcPr>
          <w:p w14:paraId="6B86E2D7" w14:textId="77777777" w:rsidR="00C75C6B" w:rsidRDefault="00000000">
            <w:pPr>
              <w:widowControl w:val="0"/>
              <w:spacing w:line="240" w:lineRule="auto"/>
            </w:pPr>
            <w:r>
              <w:rPr>
                <w:i/>
              </w:rPr>
              <w:t xml:space="preserve">Provider, Design Group; in response to discussion about providers’ desired length of training: </w:t>
            </w:r>
            <w:r>
              <w:t>“I recommended three to four [hours]. I’m hoping a reasonable amount of time might capture a lot of people, versus a one- or two-day [training] really limits the people who can take [the training].”</w:t>
            </w:r>
          </w:p>
        </w:tc>
      </w:tr>
      <w:tr w:rsidR="00C75C6B" w14:paraId="1CF59E01" w14:textId="77777777">
        <w:trPr>
          <w:trHeight w:val="750"/>
        </w:trPr>
        <w:tc>
          <w:tcPr>
            <w:tcW w:w="2115" w:type="dxa"/>
            <w:shd w:val="clear" w:color="auto" w:fill="auto"/>
            <w:tcMar>
              <w:top w:w="100" w:type="dxa"/>
              <w:left w:w="100" w:type="dxa"/>
              <w:bottom w:w="100" w:type="dxa"/>
              <w:right w:w="100" w:type="dxa"/>
            </w:tcMar>
          </w:tcPr>
          <w:p w14:paraId="4DA93446" w14:textId="77777777" w:rsidR="00C75C6B" w:rsidRDefault="00000000">
            <w:pPr>
              <w:widowControl w:val="0"/>
              <w:spacing w:line="240" w:lineRule="auto"/>
            </w:pPr>
            <w:r>
              <w:rPr>
                <w:highlight w:val="white"/>
              </w:rPr>
              <w:t>Mandate change</w:t>
            </w:r>
          </w:p>
        </w:tc>
        <w:tc>
          <w:tcPr>
            <w:tcW w:w="7620" w:type="dxa"/>
            <w:shd w:val="clear" w:color="auto" w:fill="auto"/>
            <w:tcMar>
              <w:top w:w="100" w:type="dxa"/>
              <w:left w:w="100" w:type="dxa"/>
              <w:bottom w:w="100" w:type="dxa"/>
              <w:right w:w="100" w:type="dxa"/>
            </w:tcMar>
          </w:tcPr>
          <w:p w14:paraId="6F474A2D" w14:textId="77777777" w:rsidR="00C75C6B" w:rsidRDefault="00000000">
            <w:pPr>
              <w:widowControl w:val="0"/>
              <w:spacing w:line="240" w:lineRule="auto"/>
              <w:rPr>
                <w:highlight w:val="white"/>
              </w:rPr>
            </w:pPr>
            <w:r>
              <w:rPr>
                <w:i/>
              </w:rPr>
              <w:t xml:space="preserve">Provider, Design Group: </w:t>
            </w:r>
            <w:r>
              <w:rPr>
                <w:highlight w:val="white"/>
              </w:rPr>
              <w:t>"I would definitely make it [training] mandatory…I do feel like in the medical field, we have to start pushing where it’s part of the vernacular, not just another training."</w:t>
            </w:r>
          </w:p>
        </w:tc>
      </w:tr>
      <w:tr w:rsidR="00C75C6B" w14:paraId="3AC2495A" w14:textId="77777777">
        <w:tc>
          <w:tcPr>
            <w:tcW w:w="2115" w:type="dxa"/>
            <w:shd w:val="clear" w:color="auto" w:fill="auto"/>
            <w:tcMar>
              <w:top w:w="100" w:type="dxa"/>
              <w:left w:w="100" w:type="dxa"/>
              <w:bottom w:w="100" w:type="dxa"/>
              <w:right w:w="100" w:type="dxa"/>
            </w:tcMar>
          </w:tcPr>
          <w:p w14:paraId="15BB575F" w14:textId="77777777" w:rsidR="00C75C6B" w:rsidRDefault="00000000">
            <w:pPr>
              <w:widowControl w:val="0"/>
              <w:spacing w:line="240" w:lineRule="auto"/>
            </w:pPr>
            <w:r>
              <w:rPr>
                <w:highlight w:val="white"/>
              </w:rPr>
              <w:t>Change record systems</w:t>
            </w:r>
          </w:p>
        </w:tc>
        <w:tc>
          <w:tcPr>
            <w:tcW w:w="7620" w:type="dxa"/>
            <w:shd w:val="clear" w:color="auto" w:fill="auto"/>
            <w:tcMar>
              <w:top w:w="100" w:type="dxa"/>
              <w:left w:w="100" w:type="dxa"/>
              <w:bottom w:w="100" w:type="dxa"/>
              <w:right w:w="100" w:type="dxa"/>
            </w:tcMar>
          </w:tcPr>
          <w:p w14:paraId="4F13842B" w14:textId="77777777" w:rsidR="00C75C6B" w:rsidRDefault="00000000">
            <w:pPr>
              <w:widowControl w:val="0"/>
              <w:spacing w:line="240" w:lineRule="auto"/>
              <w:rPr>
                <w:highlight w:val="white"/>
              </w:rPr>
            </w:pPr>
            <w:r>
              <w:rPr>
                <w:i/>
              </w:rPr>
              <w:t>Expert Provider, Focus Group; i</w:t>
            </w:r>
            <w:r>
              <w:rPr>
                <w:i/>
                <w:highlight w:val="white"/>
              </w:rPr>
              <w:t>n reference to the organization’s gender identity documentation and psychometric measurements</w:t>
            </w:r>
            <w:r>
              <w:rPr>
                <w:highlight w:val="white"/>
              </w:rPr>
              <w:t>: “The system requires binary gender options, which we want to change, but we can't because some questionnaires are based on gender norms, and we need binary data for calculations.”</w:t>
            </w:r>
          </w:p>
        </w:tc>
      </w:tr>
      <w:tr w:rsidR="00C75C6B" w14:paraId="6521A4BD" w14:textId="77777777">
        <w:tc>
          <w:tcPr>
            <w:tcW w:w="2115" w:type="dxa"/>
            <w:shd w:val="clear" w:color="auto" w:fill="auto"/>
            <w:tcMar>
              <w:top w:w="100" w:type="dxa"/>
              <w:left w:w="100" w:type="dxa"/>
              <w:bottom w:w="100" w:type="dxa"/>
              <w:right w:w="100" w:type="dxa"/>
            </w:tcMar>
          </w:tcPr>
          <w:p w14:paraId="4A84D278" w14:textId="77777777" w:rsidR="00C75C6B" w:rsidRDefault="00000000">
            <w:pPr>
              <w:widowControl w:val="0"/>
              <w:spacing w:line="240" w:lineRule="auto"/>
            </w:pPr>
            <w:r>
              <w:rPr>
                <w:highlight w:val="white"/>
              </w:rPr>
              <w:t xml:space="preserve">Change credentialing </w:t>
            </w:r>
          </w:p>
        </w:tc>
        <w:tc>
          <w:tcPr>
            <w:tcW w:w="7620" w:type="dxa"/>
            <w:shd w:val="clear" w:color="auto" w:fill="auto"/>
            <w:tcMar>
              <w:top w:w="100" w:type="dxa"/>
              <w:left w:w="100" w:type="dxa"/>
              <w:bottom w:w="100" w:type="dxa"/>
              <w:right w:w="100" w:type="dxa"/>
            </w:tcMar>
          </w:tcPr>
          <w:p w14:paraId="648B1817" w14:textId="77777777" w:rsidR="00C75C6B" w:rsidRDefault="00000000">
            <w:pPr>
              <w:widowControl w:val="0"/>
              <w:spacing w:line="240" w:lineRule="auto"/>
            </w:pPr>
            <w:r>
              <w:rPr>
                <w:i/>
              </w:rPr>
              <w:t xml:space="preserve">Provider, Design Group: </w:t>
            </w:r>
            <w:r>
              <w:t>“How does a provider find [the training]… having [gender-affirming psychotherapy training] potentially be a mandatory training for [provider] licensure renewal, rather than like an elective training.”</w:t>
            </w:r>
          </w:p>
          <w:p w14:paraId="472803AB" w14:textId="77777777" w:rsidR="00C75C6B" w:rsidRDefault="00000000">
            <w:pPr>
              <w:widowControl w:val="0"/>
              <w:spacing w:line="240" w:lineRule="auto"/>
              <w:rPr>
                <w:i/>
              </w:rPr>
            </w:pPr>
            <w:r>
              <w:rPr>
                <w:i/>
              </w:rPr>
              <w:t xml:space="preserve">Note: Some state mental health licensing boards require providers to complete specific training (e.g., domestic violence) to maintain their license. This quote was also coded as “mandate change.” </w:t>
            </w:r>
          </w:p>
        </w:tc>
      </w:tr>
      <w:tr w:rsidR="00C75C6B" w14:paraId="7289F5EF" w14:textId="77777777">
        <w:trPr>
          <w:trHeight w:val="1236"/>
        </w:trPr>
        <w:tc>
          <w:tcPr>
            <w:tcW w:w="2115" w:type="dxa"/>
            <w:shd w:val="clear" w:color="auto" w:fill="auto"/>
            <w:tcMar>
              <w:top w:w="100" w:type="dxa"/>
              <w:left w:w="100" w:type="dxa"/>
              <w:bottom w:w="100" w:type="dxa"/>
              <w:right w:w="100" w:type="dxa"/>
            </w:tcMar>
          </w:tcPr>
          <w:p w14:paraId="56B9DCE5" w14:textId="77777777" w:rsidR="00C75C6B" w:rsidRDefault="00000000">
            <w:pPr>
              <w:widowControl w:val="0"/>
              <w:spacing w:line="240" w:lineRule="auto"/>
              <w:rPr>
                <w:highlight w:val="white"/>
              </w:rPr>
            </w:pPr>
            <w:r>
              <w:rPr>
                <w:highlight w:val="white"/>
              </w:rPr>
              <w:t>Change physical space</w:t>
            </w:r>
          </w:p>
        </w:tc>
        <w:tc>
          <w:tcPr>
            <w:tcW w:w="7620" w:type="dxa"/>
            <w:shd w:val="clear" w:color="auto" w:fill="auto"/>
            <w:tcMar>
              <w:top w:w="100" w:type="dxa"/>
              <w:left w:w="100" w:type="dxa"/>
              <w:bottom w:w="100" w:type="dxa"/>
              <w:right w:w="100" w:type="dxa"/>
            </w:tcMar>
          </w:tcPr>
          <w:p w14:paraId="335C2F29" w14:textId="77777777" w:rsidR="00C75C6B" w:rsidRDefault="00000000">
            <w:pPr>
              <w:widowControl w:val="0"/>
              <w:spacing w:line="240" w:lineRule="auto"/>
              <w:rPr>
                <w:sz w:val="24"/>
                <w:szCs w:val="24"/>
              </w:rPr>
            </w:pPr>
            <w:r>
              <w:rPr>
                <w:i/>
              </w:rPr>
              <w:t xml:space="preserve">Expert Provider, Discover Group: </w:t>
            </w:r>
            <w:r>
              <w:t>“</w:t>
            </w:r>
            <w:r>
              <w:rPr>
                <w:highlight w:val="white"/>
              </w:rPr>
              <w:t>In our particular space we have changed the language on the keys to the restrooms to make them more inclusive… X number of stalls, X number of urinals. If folks don't feel comfortable using any of those restrooms there are Starbucks, a library, and other places in the neighborhood where people could access a restroom that is gender neutral. That's not a perfect solution but it is an option just to consider for now.”</w:t>
            </w:r>
          </w:p>
        </w:tc>
      </w:tr>
      <w:tr w:rsidR="00C75C6B" w14:paraId="171918EB" w14:textId="77777777">
        <w:tc>
          <w:tcPr>
            <w:tcW w:w="2115" w:type="dxa"/>
            <w:shd w:val="clear" w:color="auto" w:fill="auto"/>
            <w:tcMar>
              <w:top w:w="100" w:type="dxa"/>
              <w:left w:w="100" w:type="dxa"/>
              <w:bottom w:w="100" w:type="dxa"/>
              <w:right w:w="100" w:type="dxa"/>
            </w:tcMar>
          </w:tcPr>
          <w:p w14:paraId="31ACBAF3" w14:textId="77777777" w:rsidR="00C75C6B" w:rsidRDefault="00000000">
            <w:pPr>
              <w:widowControl w:val="0"/>
              <w:spacing w:line="240" w:lineRule="auto"/>
            </w:pPr>
            <w:r>
              <w:rPr>
                <w:highlight w:val="white"/>
              </w:rPr>
              <w:t>Champions</w:t>
            </w:r>
          </w:p>
        </w:tc>
        <w:tc>
          <w:tcPr>
            <w:tcW w:w="7620" w:type="dxa"/>
            <w:shd w:val="clear" w:color="auto" w:fill="auto"/>
            <w:tcMar>
              <w:top w:w="100" w:type="dxa"/>
              <w:left w:w="100" w:type="dxa"/>
              <w:bottom w:w="100" w:type="dxa"/>
              <w:right w:w="100" w:type="dxa"/>
            </w:tcMar>
          </w:tcPr>
          <w:p w14:paraId="4A8CD01F" w14:textId="77777777" w:rsidR="00C75C6B" w:rsidRDefault="00000000">
            <w:pPr>
              <w:widowControl w:val="0"/>
              <w:spacing w:line="240" w:lineRule="auto"/>
            </w:pPr>
            <w:r>
              <w:rPr>
                <w:i/>
              </w:rPr>
              <w:t xml:space="preserve">Expert Provider, Discover Group: </w:t>
            </w:r>
            <w:r>
              <w:t xml:space="preserve"> “I have had a profound experience [with] my supervisor. Because he’s seen how passionate I am about working with [transgender] youth, he's really made some nice shifts in his language, and [we are] in a position now where I will correct him–subtly and gently of course–but [I can] correct some of his language use. Now he's actually saying like, can we apply for this grant or bring in this funding or work on this partnership to expand some of our services to support LGBTQ youth.” </w:t>
            </w:r>
          </w:p>
        </w:tc>
      </w:tr>
      <w:tr w:rsidR="00C75C6B" w14:paraId="37F1E1AC" w14:textId="77777777">
        <w:tc>
          <w:tcPr>
            <w:tcW w:w="2115" w:type="dxa"/>
            <w:shd w:val="clear" w:color="auto" w:fill="auto"/>
            <w:tcMar>
              <w:top w:w="100" w:type="dxa"/>
              <w:left w:w="100" w:type="dxa"/>
              <w:bottom w:w="100" w:type="dxa"/>
              <w:right w:w="100" w:type="dxa"/>
            </w:tcMar>
          </w:tcPr>
          <w:p w14:paraId="38DDB92D" w14:textId="77777777" w:rsidR="00C75C6B" w:rsidRDefault="00000000">
            <w:pPr>
              <w:widowControl w:val="0"/>
              <w:spacing w:line="240" w:lineRule="auto"/>
            </w:pPr>
            <w:r>
              <w:rPr>
                <w:highlight w:val="white"/>
              </w:rPr>
              <w:t>Simulate change</w:t>
            </w:r>
          </w:p>
        </w:tc>
        <w:tc>
          <w:tcPr>
            <w:tcW w:w="7620" w:type="dxa"/>
            <w:shd w:val="clear" w:color="auto" w:fill="auto"/>
            <w:tcMar>
              <w:top w:w="100" w:type="dxa"/>
              <w:left w:w="100" w:type="dxa"/>
              <w:bottom w:w="100" w:type="dxa"/>
              <w:right w:w="100" w:type="dxa"/>
            </w:tcMar>
          </w:tcPr>
          <w:p w14:paraId="2D15C9F7" w14:textId="77777777" w:rsidR="00C75C6B" w:rsidRDefault="00000000">
            <w:pPr>
              <w:widowControl w:val="0"/>
              <w:spacing w:line="240" w:lineRule="auto"/>
              <w:rPr>
                <w:highlight w:val="white"/>
              </w:rPr>
            </w:pPr>
            <w:r>
              <w:rPr>
                <w:i/>
              </w:rPr>
              <w:t xml:space="preserve">Non-Expert Provider, Discover Group; In reference to suggested training material: </w:t>
            </w:r>
            <w:r>
              <w:rPr>
                <w:highlight w:val="white"/>
              </w:rPr>
              <w:t>“I would want to practice making mistakes and then navigating repair in a way that didn't center like my own guilt or my own feelings.”</w:t>
            </w:r>
          </w:p>
        </w:tc>
      </w:tr>
      <w:tr w:rsidR="00C75C6B" w14:paraId="55AAF604" w14:textId="77777777">
        <w:tc>
          <w:tcPr>
            <w:tcW w:w="2115" w:type="dxa"/>
            <w:shd w:val="clear" w:color="auto" w:fill="auto"/>
            <w:tcMar>
              <w:top w:w="100" w:type="dxa"/>
              <w:left w:w="100" w:type="dxa"/>
              <w:bottom w:w="100" w:type="dxa"/>
              <w:right w:w="100" w:type="dxa"/>
            </w:tcMar>
          </w:tcPr>
          <w:p w14:paraId="556B4E43" w14:textId="77777777" w:rsidR="00C75C6B" w:rsidRDefault="00000000">
            <w:pPr>
              <w:widowControl w:val="0"/>
              <w:spacing w:line="240" w:lineRule="auto"/>
            </w:pPr>
            <w:r>
              <w:rPr>
                <w:highlight w:val="white"/>
              </w:rPr>
              <w:t>Network weaving</w:t>
            </w:r>
          </w:p>
        </w:tc>
        <w:tc>
          <w:tcPr>
            <w:tcW w:w="7620" w:type="dxa"/>
            <w:shd w:val="clear" w:color="auto" w:fill="auto"/>
            <w:tcMar>
              <w:top w:w="100" w:type="dxa"/>
              <w:left w:w="100" w:type="dxa"/>
              <w:bottom w:w="100" w:type="dxa"/>
              <w:right w:w="100" w:type="dxa"/>
            </w:tcMar>
          </w:tcPr>
          <w:p w14:paraId="10A644D2" w14:textId="77777777" w:rsidR="00C75C6B" w:rsidRDefault="00000000">
            <w:pPr>
              <w:widowControl w:val="0"/>
              <w:spacing w:line="240" w:lineRule="auto"/>
              <w:rPr>
                <w:highlight w:val="white"/>
              </w:rPr>
            </w:pPr>
            <w:r>
              <w:rPr>
                <w:i/>
              </w:rPr>
              <w:t xml:space="preserve">Provider, Design Group: </w:t>
            </w:r>
            <w:r>
              <w:rPr>
                <w:highlight w:val="white"/>
              </w:rPr>
              <w:t>“Creating a network, whether paper or electronic, would be valuable for providers. It offers a tangible resource.”</w:t>
            </w:r>
          </w:p>
        </w:tc>
      </w:tr>
      <w:tr w:rsidR="00C75C6B" w14:paraId="7369C6A6" w14:textId="77777777">
        <w:tc>
          <w:tcPr>
            <w:tcW w:w="2115" w:type="dxa"/>
            <w:shd w:val="clear" w:color="auto" w:fill="auto"/>
            <w:tcMar>
              <w:top w:w="100" w:type="dxa"/>
              <w:left w:w="100" w:type="dxa"/>
              <w:bottom w:w="100" w:type="dxa"/>
              <w:right w:w="100" w:type="dxa"/>
            </w:tcMar>
          </w:tcPr>
          <w:p w14:paraId="1AACED78" w14:textId="77777777" w:rsidR="00C75C6B" w:rsidRDefault="00000000">
            <w:pPr>
              <w:widowControl w:val="0"/>
              <w:spacing w:line="240" w:lineRule="auto"/>
              <w:rPr>
                <w:highlight w:val="white"/>
              </w:rPr>
            </w:pPr>
            <w:r>
              <w:rPr>
                <w:highlight w:val="white"/>
              </w:rPr>
              <w:t>Dynamic Training</w:t>
            </w:r>
          </w:p>
        </w:tc>
        <w:tc>
          <w:tcPr>
            <w:tcW w:w="7620" w:type="dxa"/>
            <w:shd w:val="clear" w:color="auto" w:fill="auto"/>
            <w:tcMar>
              <w:top w:w="100" w:type="dxa"/>
              <w:left w:w="100" w:type="dxa"/>
              <w:bottom w:w="100" w:type="dxa"/>
              <w:right w:w="100" w:type="dxa"/>
            </w:tcMar>
          </w:tcPr>
          <w:p w14:paraId="771ECB4A" w14:textId="77777777" w:rsidR="00C75C6B" w:rsidRDefault="00000000">
            <w:pPr>
              <w:widowControl w:val="0"/>
              <w:spacing w:line="240" w:lineRule="auto"/>
            </w:pPr>
            <w:r>
              <w:rPr>
                <w:i/>
              </w:rPr>
              <w:t xml:space="preserve">Provider, Design Group: </w:t>
            </w:r>
            <w:r>
              <w:rPr>
                <w:highlight w:val="white"/>
              </w:rPr>
              <w:t xml:space="preserve">“I just did an asynchronous course on collaborative problem solving. We looked over the slides we would actually use to teach, and there was a video of people who had taught the parent courses before, discussing what it was like and offering a Q&amp;A session. Although it was an </w:t>
            </w:r>
            <w:r>
              <w:rPr>
                <w:highlight w:val="white"/>
              </w:rPr>
              <w:lastRenderedPageBreak/>
              <w:t>hour long, it was helpful.”</w:t>
            </w:r>
          </w:p>
        </w:tc>
      </w:tr>
      <w:tr w:rsidR="00C75C6B" w14:paraId="09825A06" w14:textId="77777777">
        <w:tc>
          <w:tcPr>
            <w:tcW w:w="2115" w:type="dxa"/>
            <w:shd w:val="clear" w:color="auto" w:fill="auto"/>
            <w:tcMar>
              <w:top w:w="100" w:type="dxa"/>
              <w:left w:w="100" w:type="dxa"/>
              <w:bottom w:w="100" w:type="dxa"/>
              <w:right w:w="100" w:type="dxa"/>
            </w:tcMar>
          </w:tcPr>
          <w:p w14:paraId="3BF6B661" w14:textId="77777777" w:rsidR="00C75C6B" w:rsidRDefault="00000000">
            <w:pPr>
              <w:widowControl w:val="0"/>
              <w:spacing w:line="240" w:lineRule="auto"/>
            </w:pPr>
            <w:r>
              <w:rPr>
                <w:highlight w:val="white"/>
              </w:rPr>
              <w:lastRenderedPageBreak/>
              <w:t>Develop materials</w:t>
            </w:r>
          </w:p>
        </w:tc>
        <w:tc>
          <w:tcPr>
            <w:tcW w:w="7620" w:type="dxa"/>
            <w:shd w:val="clear" w:color="auto" w:fill="auto"/>
            <w:tcMar>
              <w:top w:w="100" w:type="dxa"/>
              <w:left w:w="100" w:type="dxa"/>
              <w:bottom w:w="100" w:type="dxa"/>
              <w:right w:w="100" w:type="dxa"/>
            </w:tcMar>
          </w:tcPr>
          <w:p w14:paraId="02BF8C9F" w14:textId="77777777" w:rsidR="00C75C6B" w:rsidRDefault="00000000">
            <w:pPr>
              <w:widowControl w:val="0"/>
              <w:spacing w:line="240" w:lineRule="auto"/>
            </w:pPr>
            <w:r>
              <w:rPr>
                <w:i/>
              </w:rPr>
              <w:t xml:space="preserve">Transgender Patient, Discover Group: </w:t>
            </w:r>
            <w:r>
              <w:rPr>
                <w:highlight w:val="white"/>
              </w:rPr>
              <w:t>“I really like that idea of sharing more pronouns in a chart, and I also think sharing a way, like the pronunciation guides, cause I feel like sometimes that can be tricky understanding from like how it's written to how it's pronounced.”</w:t>
            </w:r>
          </w:p>
        </w:tc>
      </w:tr>
      <w:tr w:rsidR="00C75C6B" w14:paraId="784F6722" w14:textId="77777777">
        <w:tc>
          <w:tcPr>
            <w:tcW w:w="2115" w:type="dxa"/>
            <w:shd w:val="clear" w:color="auto" w:fill="auto"/>
            <w:tcMar>
              <w:top w:w="100" w:type="dxa"/>
              <w:left w:w="100" w:type="dxa"/>
              <w:bottom w:w="100" w:type="dxa"/>
              <w:right w:w="100" w:type="dxa"/>
            </w:tcMar>
          </w:tcPr>
          <w:p w14:paraId="68C45CBD" w14:textId="77777777" w:rsidR="00C75C6B" w:rsidRDefault="00000000">
            <w:pPr>
              <w:widowControl w:val="0"/>
              <w:spacing w:line="240" w:lineRule="auto"/>
            </w:pPr>
            <w:r>
              <w:rPr>
                <w:highlight w:val="white"/>
              </w:rPr>
              <w:t>Distribute materials</w:t>
            </w:r>
          </w:p>
        </w:tc>
        <w:tc>
          <w:tcPr>
            <w:tcW w:w="7620" w:type="dxa"/>
            <w:shd w:val="clear" w:color="auto" w:fill="auto"/>
            <w:tcMar>
              <w:top w:w="100" w:type="dxa"/>
              <w:left w:w="100" w:type="dxa"/>
              <w:bottom w:w="100" w:type="dxa"/>
              <w:right w:w="100" w:type="dxa"/>
            </w:tcMar>
          </w:tcPr>
          <w:p w14:paraId="5026B736" w14:textId="77777777" w:rsidR="00C75C6B" w:rsidRDefault="00000000">
            <w:pPr>
              <w:widowControl w:val="0"/>
              <w:spacing w:line="240" w:lineRule="auto"/>
            </w:pPr>
            <w:r>
              <w:rPr>
                <w:i/>
              </w:rPr>
              <w:t xml:space="preserve">Expert Provider, Discover Group: </w:t>
            </w:r>
            <w:r>
              <w:rPr>
                <w:highlight w:val="white"/>
              </w:rPr>
              <w:t>“</w:t>
            </w:r>
            <w:r>
              <w:rPr>
                <w:rFonts w:ascii="Roboto" w:eastAsia="Roboto" w:hAnsi="Roboto" w:cs="Roboto"/>
                <w:highlight w:val="white"/>
              </w:rPr>
              <w:t>It would be helpful to know or to share local resources. If it's online, you can sort it by region and say, ‘These are where you can help youth with housing or with like legal issues or food or through the best gender-affirming doctors’ [resources] like that for your region.”</w:t>
            </w:r>
          </w:p>
        </w:tc>
      </w:tr>
      <w:tr w:rsidR="00C75C6B" w14:paraId="32BD635C" w14:textId="77777777">
        <w:tc>
          <w:tcPr>
            <w:tcW w:w="2115" w:type="dxa"/>
            <w:shd w:val="clear" w:color="auto" w:fill="auto"/>
            <w:tcMar>
              <w:top w:w="100" w:type="dxa"/>
              <w:left w:w="100" w:type="dxa"/>
              <w:bottom w:w="100" w:type="dxa"/>
              <w:right w:w="100" w:type="dxa"/>
            </w:tcMar>
          </w:tcPr>
          <w:p w14:paraId="19347F5C" w14:textId="77777777" w:rsidR="00C75C6B" w:rsidRDefault="00000000">
            <w:pPr>
              <w:widowControl w:val="0"/>
              <w:spacing w:line="240" w:lineRule="auto"/>
            </w:pPr>
            <w:r>
              <w:rPr>
                <w:highlight w:val="white"/>
              </w:rPr>
              <w:t>Shadow</w:t>
            </w:r>
          </w:p>
        </w:tc>
        <w:tc>
          <w:tcPr>
            <w:tcW w:w="7620" w:type="dxa"/>
            <w:shd w:val="clear" w:color="auto" w:fill="auto"/>
            <w:tcMar>
              <w:top w:w="100" w:type="dxa"/>
              <w:left w:w="100" w:type="dxa"/>
              <w:bottom w:w="100" w:type="dxa"/>
              <w:right w:w="100" w:type="dxa"/>
            </w:tcMar>
          </w:tcPr>
          <w:p w14:paraId="0E06B794" w14:textId="77777777" w:rsidR="00C75C6B" w:rsidRDefault="00000000">
            <w:pPr>
              <w:widowControl w:val="0"/>
              <w:spacing w:line="240" w:lineRule="auto"/>
            </w:pPr>
            <w:r>
              <w:rPr>
                <w:i/>
              </w:rPr>
              <w:t xml:space="preserve">Provider, Design Group: </w:t>
            </w:r>
            <w:r>
              <w:rPr>
                <w:highlight w:val="white"/>
              </w:rPr>
              <w:t>“I’m curious about creating a video showcasing places already implementing inclusive practices, such as displaying pronouns on name tags, using supportive written materials, or having visible symbols like pins. This could provide real-life examples for others to see and understand.”</w:t>
            </w:r>
          </w:p>
        </w:tc>
      </w:tr>
      <w:tr w:rsidR="00C75C6B" w14:paraId="6C5C3C12" w14:textId="77777777">
        <w:tc>
          <w:tcPr>
            <w:tcW w:w="2115" w:type="dxa"/>
            <w:shd w:val="clear" w:color="auto" w:fill="auto"/>
            <w:tcMar>
              <w:top w:w="100" w:type="dxa"/>
              <w:left w:w="100" w:type="dxa"/>
              <w:bottom w:w="100" w:type="dxa"/>
              <w:right w:w="100" w:type="dxa"/>
            </w:tcMar>
          </w:tcPr>
          <w:p w14:paraId="26999BE9" w14:textId="77777777" w:rsidR="00C75C6B" w:rsidRDefault="00000000">
            <w:pPr>
              <w:widowControl w:val="0"/>
              <w:spacing w:line="240" w:lineRule="auto"/>
            </w:pPr>
            <w:r>
              <w:rPr>
                <w:highlight w:val="white"/>
              </w:rPr>
              <w:t>Learning collaborative</w:t>
            </w:r>
          </w:p>
        </w:tc>
        <w:tc>
          <w:tcPr>
            <w:tcW w:w="7620" w:type="dxa"/>
            <w:shd w:val="clear" w:color="auto" w:fill="auto"/>
            <w:tcMar>
              <w:top w:w="100" w:type="dxa"/>
              <w:left w:w="100" w:type="dxa"/>
              <w:bottom w:w="100" w:type="dxa"/>
              <w:right w:w="100" w:type="dxa"/>
            </w:tcMar>
          </w:tcPr>
          <w:p w14:paraId="6DFF0B2A" w14:textId="77777777" w:rsidR="00C75C6B" w:rsidRDefault="00000000">
            <w:pPr>
              <w:widowControl w:val="0"/>
              <w:spacing w:line="240" w:lineRule="auto"/>
            </w:pPr>
            <w:r>
              <w:rPr>
                <w:i/>
              </w:rPr>
              <w:t xml:space="preserve">Expert Provider, Discover Group: </w:t>
            </w:r>
            <w:r>
              <w:rPr>
                <w:highlight w:val="white"/>
              </w:rPr>
              <w:t>“[My] organization formed a consultation group after training, which was really effective.”</w:t>
            </w:r>
          </w:p>
        </w:tc>
      </w:tr>
      <w:tr w:rsidR="00C75C6B" w14:paraId="6A7602BC" w14:textId="77777777">
        <w:tc>
          <w:tcPr>
            <w:tcW w:w="2115" w:type="dxa"/>
            <w:shd w:val="clear" w:color="auto" w:fill="auto"/>
            <w:tcMar>
              <w:top w:w="100" w:type="dxa"/>
              <w:left w:w="100" w:type="dxa"/>
              <w:bottom w:w="100" w:type="dxa"/>
              <w:right w:w="100" w:type="dxa"/>
            </w:tcMar>
          </w:tcPr>
          <w:p w14:paraId="29797B72" w14:textId="77777777" w:rsidR="00C75C6B" w:rsidRDefault="00000000">
            <w:pPr>
              <w:widowControl w:val="0"/>
              <w:spacing w:line="240" w:lineRule="auto"/>
            </w:pPr>
            <w:r>
              <w:rPr>
                <w:highlight w:val="white"/>
              </w:rPr>
              <w:t>Ongoing training</w:t>
            </w:r>
          </w:p>
        </w:tc>
        <w:tc>
          <w:tcPr>
            <w:tcW w:w="7620" w:type="dxa"/>
            <w:shd w:val="clear" w:color="auto" w:fill="auto"/>
            <w:tcMar>
              <w:top w:w="100" w:type="dxa"/>
              <w:left w:w="100" w:type="dxa"/>
              <w:bottom w:w="100" w:type="dxa"/>
              <w:right w:w="100" w:type="dxa"/>
            </w:tcMar>
          </w:tcPr>
          <w:p w14:paraId="34819676" w14:textId="77777777" w:rsidR="00C75C6B" w:rsidRDefault="00000000">
            <w:pPr>
              <w:widowControl w:val="0"/>
              <w:spacing w:line="240" w:lineRule="auto"/>
            </w:pPr>
            <w:r>
              <w:rPr>
                <w:i/>
              </w:rPr>
              <w:t xml:space="preserve">Expert Provider, Discover Group: </w:t>
            </w:r>
            <w:r>
              <w:rPr>
                <w:highlight w:val="white"/>
              </w:rPr>
              <w:t>“We need ongoing follow-ups, like asynchronous basics, advanced sessions, and regular consultations, to keep the training relevant and impactful.”</w:t>
            </w:r>
          </w:p>
        </w:tc>
      </w:tr>
      <w:tr w:rsidR="00C75C6B" w14:paraId="741B2A63" w14:textId="77777777">
        <w:tc>
          <w:tcPr>
            <w:tcW w:w="2115" w:type="dxa"/>
            <w:shd w:val="clear" w:color="auto" w:fill="auto"/>
            <w:tcMar>
              <w:top w:w="100" w:type="dxa"/>
              <w:left w:w="100" w:type="dxa"/>
              <w:bottom w:w="100" w:type="dxa"/>
              <w:right w:w="100" w:type="dxa"/>
            </w:tcMar>
          </w:tcPr>
          <w:p w14:paraId="4C53C648" w14:textId="77777777" w:rsidR="00C75C6B" w:rsidRDefault="00000000">
            <w:pPr>
              <w:widowControl w:val="0"/>
              <w:spacing w:line="240" w:lineRule="auto"/>
            </w:pPr>
            <w:r>
              <w:rPr>
                <w:highlight w:val="white"/>
              </w:rPr>
              <w:t xml:space="preserve">Involve consumers </w:t>
            </w:r>
          </w:p>
        </w:tc>
        <w:tc>
          <w:tcPr>
            <w:tcW w:w="7620" w:type="dxa"/>
            <w:shd w:val="clear" w:color="auto" w:fill="auto"/>
            <w:tcMar>
              <w:top w:w="100" w:type="dxa"/>
              <w:left w:w="100" w:type="dxa"/>
              <w:bottom w:w="100" w:type="dxa"/>
              <w:right w:w="100" w:type="dxa"/>
            </w:tcMar>
          </w:tcPr>
          <w:p w14:paraId="44EA85C8" w14:textId="77777777" w:rsidR="00C75C6B" w:rsidRDefault="00000000">
            <w:pPr>
              <w:widowControl w:val="0"/>
              <w:spacing w:line="240" w:lineRule="auto"/>
            </w:pPr>
            <w:r>
              <w:rPr>
                <w:i/>
                <w:highlight w:val="white"/>
              </w:rPr>
              <w:t>Caregiver, Design Group; in response to a question about who should teach GAP:</w:t>
            </w:r>
            <w:r>
              <w:rPr>
                <w:highlight w:val="white"/>
              </w:rPr>
              <w:t xml:space="preserve"> “Somebody that’s definitely gone through this. It needs to come from a transgender person.”</w:t>
            </w:r>
          </w:p>
        </w:tc>
      </w:tr>
      <w:tr w:rsidR="00C75C6B" w14:paraId="338FB77A" w14:textId="77777777">
        <w:tc>
          <w:tcPr>
            <w:tcW w:w="2115" w:type="dxa"/>
            <w:shd w:val="clear" w:color="auto" w:fill="auto"/>
            <w:tcMar>
              <w:top w:w="100" w:type="dxa"/>
              <w:left w:w="100" w:type="dxa"/>
              <w:bottom w:w="100" w:type="dxa"/>
              <w:right w:w="100" w:type="dxa"/>
            </w:tcMar>
          </w:tcPr>
          <w:p w14:paraId="513604E9" w14:textId="77777777" w:rsidR="00C75C6B" w:rsidRDefault="00000000">
            <w:pPr>
              <w:widowControl w:val="0"/>
              <w:spacing w:line="240" w:lineRule="auto"/>
            </w:pPr>
            <w:r>
              <w:rPr>
                <w:highlight w:val="white"/>
              </w:rPr>
              <w:t>Alter incentive</w:t>
            </w:r>
          </w:p>
        </w:tc>
        <w:tc>
          <w:tcPr>
            <w:tcW w:w="7620" w:type="dxa"/>
            <w:shd w:val="clear" w:color="auto" w:fill="auto"/>
            <w:tcMar>
              <w:top w:w="100" w:type="dxa"/>
              <w:left w:w="100" w:type="dxa"/>
              <w:bottom w:w="100" w:type="dxa"/>
              <w:right w:w="100" w:type="dxa"/>
            </w:tcMar>
          </w:tcPr>
          <w:p w14:paraId="20673CAF" w14:textId="77777777" w:rsidR="00C75C6B" w:rsidRDefault="00000000">
            <w:pPr>
              <w:widowControl w:val="0"/>
              <w:spacing w:line="240" w:lineRule="auto"/>
            </w:pPr>
            <w:r>
              <w:rPr>
                <w:i/>
              </w:rPr>
              <w:t xml:space="preserve">Non-Expert Provider, Discover Group: </w:t>
            </w:r>
            <w:r>
              <w:rPr>
                <w:highlight w:val="white"/>
              </w:rPr>
              <w:t xml:space="preserve">“There needs to be more incentive to attend the training and offer CEUs. However, as time commitments increase, there’s a trade-off between taking time off work or paying for the training.”   </w:t>
            </w:r>
          </w:p>
        </w:tc>
      </w:tr>
      <w:tr w:rsidR="00C75C6B" w14:paraId="7D026C98" w14:textId="77777777">
        <w:tc>
          <w:tcPr>
            <w:tcW w:w="2115" w:type="dxa"/>
            <w:shd w:val="clear" w:color="auto" w:fill="auto"/>
            <w:tcMar>
              <w:top w:w="100" w:type="dxa"/>
              <w:left w:w="100" w:type="dxa"/>
              <w:bottom w:w="100" w:type="dxa"/>
              <w:right w:w="100" w:type="dxa"/>
            </w:tcMar>
          </w:tcPr>
          <w:p w14:paraId="2B7E9C1D" w14:textId="77777777" w:rsidR="00C75C6B" w:rsidRDefault="00000000">
            <w:pPr>
              <w:widowControl w:val="0"/>
              <w:spacing w:line="240" w:lineRule="auto"/>
            </w:pPr>
            <w:r>
              <w:rPr>
                <w:highlight w:val="white"/>
              </w:rPr>
              <w:t>New funding</w:t>
            </w:r>
          </w:p>
        </w:tc>
        <w:tc>
          <w:tcPr>
            <w:tcW w:w="7620" w:type="dxa"/>
            <w:shd w:val="clear" w:color="auto" w:fill="auto"/>
            <w:tcMar>
              <w:top w:w="100" w:type="dxa"/>
              <w:left w:w="100" w:type="dxa"/>
              <w:bottom w:w="100" w:type="dxa"/>
              <w:right w:w="100" w:type="dxa"/>
            </w:tcMar>
          </w:tcPr>
          <w:p w14:paraId="3337C161" w14:textId="77777777" w:rsidR="00C75C6B" w:rsidRDefault="00000000">
            <w:pPr>
              <w:widowControl w:val="0"/>
              <w:spacing w:line="240" w:lineRule="auto"/>
            </w:pPr>
            <w:r>
              <w:rPr>
                <w:i/>
              </w:rPr>
              <w:t>Expert Provider, Discover Group:</w:t>
            </w:r>
            <w:r>
              <w:t xml:space="preserve"> “Now [my supervisor] is actively suggesting that we apply for grants, secure funding, and establish partnerships to expand our services for LGBTQ youth.”</w:t>
            </w:r>
          </w:p>
        </w:tc>
      </w:tr>
    </w:tbl>
    <w:p w14:paraId="610CF28F" w14:textId="77777777" w:rsidR="00C75C6B" w:rsidRDefault="00C75C6B">
      <w:pPr>
        <w:spacing w:line="240" w:lineRule="auto"/>
      </w:pPr>
    </w:p>
    <w:p w14:paraId="48C25527" w14:textId="77777777" w:rsidR="00C75C6B" w:rsidRDefault="00C75C6B">
      <w:pPr>
        <w:spacing w:line="240" w:lineRule="auto"/>
      </w:pPr>
    </w:p>
    <w:p w14:paraId="6249A703" w14:textId="77777777" w:rsidR="00C75C6B" w:rsidRDefault="00CB4BA7">
      <w:pPr>
        <w:spacing w:line="240" w:lineRule="auto"/>
      </w:pPr>
      <w:r>
        <w:rPr>
          <w:noProof/>
        </w:rPr>
        <w:pict w14:anchorId="738BC0DA">
          <v:rect id="_x0000_i1025" alt="" style="width:468pt;height:.05pt;mso-width-percent:0;mso-height-percent:0;mso-width-percent:0;mso-height-percent:0" o:hralign="center" o:hrstd="t" o:hr="t" fillcolor="#a0a0a0" stroked="f"/>
        </w:pict>
      </w:r>
    </w:p>
    <w:p w14:paraId="3E9902DE" w14:textId="77777777" w:rsidR="00C75C6B" w:rsidRDefault="00C75C6B">
      <w:pPr>
        <w:spacing w:line="240" w:lineRule="auto"/>
      </w:pPr>
    </w:p>
    <w:p w14:paraId="0F0FE441" w14:textId="77777777" w:rsidR="00C75C6B" w:rsidRDefault="00000000">
      <w:pPr>
        <w:spacing w:line="240" w:lineRule="auto"/>
        <w:rPr>
          <w:b/>
        </w:rPr>
      </w:pPr>
      <w:r>
        <w:rPr>
          <w:b/>
        </w:rPr>
        <w:t xml:space="preserve">References </w:t>
      </w:r>
    </w:p>
    <w:p w14:paraId="6FB450C6" w14:textId="77777777" w:rsidR="00C75C6B" w:rsidRDefault="00000000">
      <w:pPr>
        <w:spacing w:line="240" w:lineRule="auto"/>
        <w:ind w:left="264" w:hanging="264"/>
      </w:pPr>
      <w:hyperlink r:id="rId7">
        <w:r>
          <w:t>1.</w:t>
        </w:r>
        <w:r>
          <w:tab/>
          <w:t>Powell BJ, Waltz TJ, Chinman MJ, Damschroder LJ, Smith JL, Matthieu MM, et al. A refined compilation of implementation strategies: Results from the Expert Recommendations for Implementing Change (ERIC) project. Implement Sci. 2015;10(1):1–14.</w:t>
        </w:r>
      </w:hyperlink>
    </w:p>
    <w:sectPr w:rsidR="00C75C6B">
      <w:headerReference w:type="even" r:id="rId8"/>
      <w:headerReference w:type="default" r:id="rId9"/>
      <w:footerReference w:type="even" r:id="rId10"/>
      <w:footerReference w:type="default" r:id="rId11"/>
      <w:headerReference w:type="first" r:id="rId12"/>
      <w:footerReference w:type="first" r:id="rId13"/>
      <w:pgSz w:w="12240" w:h="15840"/>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EE07F8" w14:textId="77777777" w:rsidR="00CB4BA7" w:rsidRDefault="00CB4BA7" w:rsidP="00C20117">
      <w:pPr>
        <w:spacing w:line="240" w:lineRule="auto"/>
      </w:pPr>
      <w:r>
        <w:separator/>
      </w:r>
    </w:p>
  </w:endnote>
  <w:endnote w:type="continuationSeparator" w:id="0">
    <w:p w14:paraId="41A5C677" w14:textId="77777777" w:rsidR="00CB4BA7" w:rsidRDefault="00CB4BA7" w:rsidP="00C201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embedRegular r:id="rId1" w:fontKey="{CAA413FE-D4A6-FE45-9E6B-58EA4E865E86}"/>
    <w:embedBold r:id="rId2" w:fontKey="{5DAEE82A-B9A2-2D40-BFF0-AE80C670B823}"/>
    <w:embedItalic r:id="rId3" w:fontKey="{096E00D6-8AB4-4D41-9298-605E950B0293}"/>
  </w:font>
  <w:font w:name="Times New Roman">
    <w:panose1 w:val="02020603050405020304"/>
    <w:charset w:val="00"/>
    <w:family w:val="roman"/>
    <w:pitch w:val="variable"/>
    <w:sig w:usb0="E0002EFF" w:usb1="C000785B" w:usb2="00000009" w:usb3="00000000" w:csb0="000001FF" w:csb1="00000000"/>
    <w:embedRegular r:id="rId4" w:fontKey="{49D0D9CE-AE6E-A54E-93F4-78325A41B303}"/>
  </w:font>
  <w:font w:name="Roboto">
    <w:panose1 w:val="02000000000000000000"/>
    <w:charset w:val="00"/>
    <w:family w:val="auto"/>
    <w:pitch w:val="variable"/>
    <w:sig w:usb0="E0000AFF" w:usb1="5000217F" w:usb2="00000021" w:usb3="00000000" w:csb0="0000019F" w:csb1="00000000"/>
    <w:embedRegular r:id="rId5" w:fontKey="{6C4BB945-4BAA-384F-8B0F-051C9BE8C94B}"/>
  </w:font>
  <w:font w:name="Calibri">
    <w:panose1 w:val="020F0502020204030204"/>
    <w:charset w:val="00"/>
    <w:family w:val="swiss"/>
    <w:pitch w:val="variable"/>
    <w:sig w:usb0="E4002EFF" w:usb1="C200247B" w:usb2="00000009" w:usb3="00000000" w:csb0="000001FF" w:csb1="00000000"/>
    <w:embedRegular r:id="rId6" w:fontKey="{A3C81F84-7904-4F4D-AC86-47E5C45C5B75}"/>
  </w:font>
  <w:font w:name="Cambria">
    <w:panose1 w:val="02040503050406030204"/>
    <w:charset w:val="00"/>
    <w:family w:val="roman"/>
    <w:pitch w:val="variable"/>
    <w:sig w:usb0="E00006FF" w:usb1="420024FF" w:usb2="02000000" w:usb3="00000000" w:csb0="0000019F" w:csb1="00000000"/>
    <w:embedRegular r:id="rId7" w:fontKey="{FE1BF93D-724B-B343-AC56-5C64567A870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1564B" w14:textId="77777777" w:rsidR="00C20117" w:rsidRDefault="00C20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9B9C34" w14:textId="77777777" w:rsidR="00C20117" w:rsidRDefault="00C20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C9D998" w14:textId="77777777" w:rsidR="00C20117" w:rsidRDefault="00C20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814AEB" w14:textId="77777777" w:rsidR="00CB4BA7" w:rsidRDefault="00CB4BA7" w:rsidP="00C20117">
      <w:pPr>
        <w:spacing w:line="240" w:lineRule="auto"/>
      </w:pPr>
      <w:r>
        <w:separator/>
      </w:r>
    </w:p>
  </w:footnote>
  <w:footnote w:type="continuationSeparator" w:id="0">
    <w:p w14:paraId="3A3C470D" w14:textId="77777777" w:rsidR="00CB4BA7" w:rsidRDefault="00CB4BA7" w:rsidP="00C2011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4EABBD" w14:textId="77777777" w:rsidR="00C20117" w:rsidRDefault="00C201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AE1C11" w14:textId="77777777" w:rsidR="00C20117" w:rsidRDefault="00C201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C08E3" w14:textId="77777777" w:rsidR="00C20117" w:rsidRDefault="00C201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C6B"/>
    <w:rsid w:val="00263721"/>
    <w:rsid w:val="005060E5"/>
    <w:rsid w:val="00727D09"/>
    <w:rsid w:val="008B5B29"/>
    <w:rsid w:val="00C20117"/>
    <w:rsid w:val="00C75C6B"/>
    <w:rsid w:val="00CB4BA7"/>
    <w:rsid w:val="00E47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9B35A6"/>
  <w15:docId w15:val="{D110A131-7FE6-024D-A07F-774DC27B4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C20117"/>
    <w:pPr>
      <w:tabs>
        <w:tab w:val="center" w:pos="4680"/>
        <w:tab w:val="right" w:pos="9360"/>
      </w:tabs>
      <w:spacing w:line="240" w:lineRule="auto"/>
    </w:pPr>
  </w:style>
  <w:style w:type="character" w:customStyle="1" w:styleId="HeaderChar">
    <w:name w:val="Header Char"/>
    <w:basedOn w:val="DefaultParagraphFont"/>
    <w:link w:val="Header"/>
    <w:uiPriority w:val="99"/>
    <w:rsid w:val="00C20117"/>
  </w:style>
  <w:style w:type="paragraph" w:styleId="Footer">
    <w:name w:val="footer"/>
    <w:basedOn w:val="Normal"/>
    <w:link w:val="FooterChar"/>
    <w:uiPriority w:val="99"/>
    <w:unhideWhenUsed/>
    <w:rsid w:val="00C20117"/>
    <w:pPr>
      <w:tabs>
        <w:tab w:val="center" w:pos="4680"/>
        <w:tab w:val="right" w:pos="9360"/>
      </w:tabs>
      <w:spacing w:line="240" w:lineRule="auto"/>
    </w:pPr>
  </w:style>
  <w:style w:type="character" w:customStyle="1" w:styleId="FooterChar">
    <w:name w:val="Footer Char"/>
    <w:basedOn w:val="DefaultParagraphFont"/>
    <w:link w:val="Footer"/>
    <w:uiPriority w:val="99"/>
    <w:rsid w:val="00C20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zotero.org/google-docs/?6RiAPT"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otero.org/google-docs/?ox0WyA"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1580</Words>
  <Characters>9010</Characters>
  <Application>Microsoft Office Word</Application>
  <DocSecurity>0</DocSecurity>
  <Lines>75</Lines>
  <Paragraphs>21</Paragraphs>
  <ScaleCrop>false</ScaleCrop>
  <Company/>
  <LinksUpToDate>false</LinksUpToDate>
  <CharactersWithSpaces>10569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3</cp:revision>
  <dcterms:created xsi:type="dcterms:W3CDTF">2025-02-19T21:23:00Z</dcterms:created>
  <dcterms:modified xsi:type="dcterms:W3CDTF">2025-02-21T15:11:00Z</dcterms:modified>
</cp:coreProperties>
</file>