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7CA99B" w14:textId="77777777" w:rsidR="00AC7F21" w:rsidRPr="00AC7F21" w:rsidRDefault="00AC7F21" w:rsidP="00AC7F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C7F21">
        <w:rPr>
          <w:rFonts w:ascii="Times New Roman" w:hAnsi="Times New Roman" w:cs="Times New Roman"/>
          <w:b/>
          <w:bCs/>
        </w:rPr>
        <w:t>Table 3</w:t>
      </w:r>
      <w:r w:rsidRPr="00AC7F21">
        <w:rPr>
          <w:rFonts w:ascii="Times New Roman" w:hAnsi="Times New Roman" w:cs="Times New Roman"/>
        </w:rPr>
        <w:t>. Sensitivity and specificity analysis of orchiectomy after testicular torsion using areas under the curve (AUC) and 95% confidence interval (CI95%).</w:t>
      </w:r>
    </w:p>
    <w:p w14:paraId="2D7CA99C" w14:textId="77777777" w:rsidR="00AC7F21" w:rsidRPr="00AC7F21" w:rsidRDefault="00AC7F21" w:rsidP="00AC7F2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1122"/>
        <w:gridCol w:w="2239"/>
        <w:gridCol w:w="1543"/>
        <w:gridCol w:w="1328"/>
        <w:gridCol w:w="1282"/>
        <w:gridCol w:w="986"/>
      </w:tblGrid>
      <w:tr w:rsidR="00AC7F21" w:rsidRPr="00AC7F21" w14:paraId="2D7CA9A3" w14:textId="77777777" w:rsidTr="002F5238">
        <w:tc>
          <w:tcPr>
            <w:tcW w:w="1122" w:type="dxa"/>
            <w:vAlign w:val="center"/>
          </w:tcPr>
          <w:p w14:paraId="2D7CA99D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39" w:type="dxa"/>
            <w:vAlign w:val="center"/>
          </w:tcPr>
          <w:p w14:paraId="2D7CA99E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7F21">
              <w:rPr>
                <w:rFonts w:ascii="Times New Roman" w:hAnsi="Times New Roman" w:cs="Times New Roman"/>
                <w:b/>
                <w:bCs/>
              </w:rPr>
              <w:t>AUC (CI 95%)</w:t>
            </w:r>
          </w:p>
        </w:tc>
        <w:tc>
          <w:tcPr>
            <w:tcW w:w="1543" w:type="dxa"/>
            <w:vAlign w:val="center"/>
          </w:tcPr>
          <w:p w14:paraId="2D7CA99F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7F21">
              <w:rPr>
                <w:rFonts w:ascii="Times New Roman" w:hAnsi="Times New Roman" w:cs="Times New Roman"/>
                <w:b/>
                <w:bCs/>
              </w:rPr>
              <w:t>Cut-off point</w:t>
            </w:r>
          </w:p>
        </w:tc>
        <w:tc>
          <w:tcPr>
            <w:tcW w:w="1328" w:type="dxa"/>
            <w:vAlign w:val="center"/>
          </w:tcPr>
          <w:p w14:paraId="2D7CA9A0" w14:textId="0962FDD7" w:rsidR="00AC7F21" w:rsidRPr="00AC7F21" w:rsidRDefault="003E1DEB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1DEB">
              <w:rPr>
                <w:rFonts w:ascii="Times New Roman" w:hAnsi="Times New Roman" w:cs="Times New Roman"/>
                <w:b/>
                <w:bCs/>
              </w:rPr>
              <w:t>Sensitivity</w:t>
            </w:r>
          </w:p>
        </w:tc>
        <w:tc>
          <w:tcPr>
            <w:tcW w:w="1282" w:type="dxa"/>
            <w:vAlign w:val="center"/>
          </w:tcPr>
          <w:p w14:paraId="2D7CA9A1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7F21">
              <w:rPr>
                <w:rFonts w:ascii="Times New Roman" w:hAnsi="Times New Roman" w:cs="Times New Roman"/>
                <w:b/>
                <w:bCs/>
              </w:rPr>
              <w:t>Specificity</w:t>
            </w:r>
          </w:p>
        </w:tc>
        <w:tc>
          <w:tcPr>
            <w:tcW w:w="986" w:type="dxa"/>
            <w:vAlign w:val="center"/>
          </w:tcPr>
          <w:p w14:paraId="2D7CA9A2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7F21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AC7F21" w:rsidRPr="00AC7F21" w14:paraId="2D7CA9AA" w14:textId="77777777" w:rsidTr="002F5238">
        <w:tc>
          <w:tcPr>
            <w:tcW w:w="1122" w:type="dxa"/>
            <w:vAlign w:val="bottom"/>
          </w:tcPr>
          <w:p w14:paraId="2D7CA9A4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7F21">
              <w:rPr>
                <w:rFonts w:ascii="Times New Roman" w:hAnsi="Times New Roman" w:cs="Times New Roman"/>
                <w:b/>
                <w:bCs/>
              </w:rPr>
              <w:t>NLR</w:t>
            </w:r>
          </w:p>
        </w:tc>
        <w:tc>
          <w:tcPr>
            <w:tcW w:w="2239" w:type="dxa"/>
            <w:vAlign w:val="bottom"/>
          </w:tcPr>
          <w:p w14:paraId="2D7CA9A5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7F21">
              <w:rPr>
                <w:rFonts w:ascii="Times New Roman" w:hAnsi="Times New Roman" w:cs="Times New Roman"/>
                <w:color w:val="000000"/>
              </w:rPr>
              <w:t>0.834 (</w:t>
            </w:r>
            <w:r w:rsidRPr="00AC7F21">
              <w:rPr>
                <w:rFonts w:ascii="Times New Roman" w:hAnsi="Times New Roman" w:cs="Times New Roman"/>
              </w:rPr>
              <w:t>0.763-0.905</w:t>
            </w:r>
            <w:r w:rsidRPr="00AC7F21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43" w:type="dxa"/>
            <w:vAlign w:val="bottom"/>
          </w:tcPr>
          <w:p w14:paraId="2D7CA9A6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7F2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328" w:type="dxa"/>
            <w:vAlign w:val="bottom"/>
          </w:tcPr>
          <w:p w14:paraId="2D7CA9A7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7F21">
              <w:rPr>
                <w:rFonts w:ascii="Times New Roman" w:hAnsi="Times New Roman" w:cs="Times New Roman"/>
              </w:rPr>
              <w:t>78.5</w:t>
            </w:r>
          </w:p>
        </w:tc>
        <w:tc>
          <w:tcPr>
            <w:tcW w:w="1282" w:type="dxa"/>
            <w:vAlign w:val="bottom"/>
          </w:tcPr>
          <w:p w14:paraId="2D7CA9A8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7F21">
              <w:rPr>
                <w:rFonts w:ascii="Times New Roman" w:hAnsi="Times New Roman" w:cs="Times New Roman"/>
              </w:rPr>
              <w:t>77.4</w:t>
            </w:r>
          </w:p>
        </w:tc>
        <w:tc>
          <w:tcPr>
            <w:tcW w:w="986" w:type="dxa"/>
            <w:vAlign w:val="bottom"/>
          </w:tcPr>
          <w:p w14:paraId="2D7CA9A9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7F21">
              <w:rPr>
                <w:rFonts w:ascii="Times New Roman" w:hAnsi="Times New Roman" w:cs="Times New Roman"/>
              </w:rPr>
              <w:t>&lt;0.001</w:t>
            </w:r>
          </w:p>
        </w:tc>
      </w:tr>
      <w:tr w:rsidR="00AC7F21" w:rsidRPr="00AC7F21" w14:paraId="2D7CA9B1" w14:textId="77777777" w:rsidTr="002F5238">
        <w:tc>
          <w:tcPr>
            <w:tcW w:w="1122" w:type="dxa"/>
            <w:vAlign w:val="bottom"/>
          </w:tcPr>
          <w:p w14:paraId="2D7CA9AB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7F21">
              <w:rPr>
                <w:rFonts w:ascii="Times New Roman" w:hAnsi="Times New Roman" w:cs="Times New Roman"/>
                <w:b/>
                <w:bCs/>
              </w:rPr>
              <w:t>TSSO</w:t>
            </w:r>
          </w:p>
        </w:tc>
        <w:tc>
          <w:tcPr>
            <w:tcW w:w="2239" w:type="dxa"/>
            <w:vAlign w:val="bottom"/>
          </w:tcPr>
          <w:p w14:paraId="2D7CA9AC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7F21">
              <w:rPr>
                <w:rFonts w:ascii="Times New Roman" w:hAnsi="Times New Roman" w:cs="Times New Roman"/>
                <w:color w:val="000000"/>
              </w:rPr>
              <w:t>0.820 (0.749-0.891)</w:t>
            </w:r>
          </w:p>
        </w:tc>
        <w:tc>
          <w:tcPr>
            <w:tcW w:w="1543" w:type="dxa"/>
            <w:vAlign w:val="bottom"/>
          </w:tcPr>
          <w:p w14:paraId="2D7CA9AD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7F21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1328" w:type="dxa"/>
            <w:vAlign w:val="bottom"/>
          </w:tcPr>
          <w:p w14:paraId="2D7CA9AE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7F21">
              <w:rPr>
                <w:rFonts w:ascii="Times New Roman" w:hAnsi="Times New Roman" w:cs="Times New Roman"/>
              </w:rPr>
              <w:t>76.1</w:t>
            </w:r>
          </w:p>
        </w:tc>
        <w:tc>
          <w:tcPr>
            <w:tcW w:w="1282" w:type="dxa"/>
            <w:vAlign w:val="bottom"/>
          </w:tcPr>
          <w:p w14:paraId="2D7CA9AF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7F21">
              <w:rPr>
                <w:rFonts w:ascii="Times New Roman" w:hAnsi="Times New Roman" w:cs="Times New Roman"/>
              </w:rPr>
              <w:t>78.0</w:t>
            </w:r>
          </w:p>
        </w:tc>
        <w:tc>
          <w:tcPr>
            <w:tcW w:w="986" w:type="dxa"/>
            <w:vAlign w:val="bottom"/>
          </w:tcPr>
          <w:p w14:paraId="2D7CA9B0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7F21">
              <w:rPr>
                <w:rFonts w:ascii="Times New Roman" w:hAnsi="Times New Roman" w:cs="Times New Roman"/>
              </w:rPr>
              <w:t>&lt;0.001</w:t>
            </w:r>
          </w:p>
        </w:tc>
      </w:tr>
      <w:tr w:rsidR="00AC7F21" w:rsidRPr="00AC7F21" w14:paraId="2D7CA9B8" w14:textId="77777777" w:rsidTr="002F5238">
        <w:tc>
          <w:tcPr>
            <w:tcW w:w="1122" w:type="dxa"/>
            <w:vAlign w:val="bottom"/>
          </w:tcPr>
          <w:p w14:paraId="2D7CA9B2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7F21">
              <w:rPr>
                <w:rFonts w:ascii="Times New Roman" w:hAnsi="Times New Roman" w:cs="Times New Roman"/>
                <w:b/>
                <w:bCs/>
              </w:rPr>
              <w:t>SII</w:t>
            </w:r>
          </w:p>
        </w:tc>
        <w:tc>
          <w:tcPr>
            <w:tcW w:w="2239" w:type="dxa"/>
            <w:vAlign w:val="bottom"/>
          </w:tcPr>
          <w:p w14:paraId="2D7CA9B3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7F21">
              <w:rPr>
                <w:rFonts w:ascii="Times New Roman" w:hAnsi="Times New Roman" w:cs="Times New Roman"/>
                <w:color w:val="000000"/>
              </w:rPr>
              <w:t>0.806 (0.731-0.881)</w:t>
            </w:r>
          </w:p>
        </w:tc>
        <w:tc>
          <w:tcPr>
            <w:tcW w:w="1543" w:type="dxa"/>
            <w:vAlign w:val="bottom"/>
          </w:tcPr>
          <w:p w14:paraId="2D7CA9B4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7F21">
              <w:rPr>
                <w:rFonts w:ascii="Times New Roman" w:hAnsi="Times New Roman" w:cs="Times New Roman"/>
              </w:rPr>
              <w:t>1176</w:t>
            </w:r>
          </w:p>
        </w:tc>
        <w:tc>
          <w:tcPr>
            <w:tcW w:w="1328" w:type="dxa"/>
            <w:vAlign w:val="bottom"/>
          </w:tcPr>
          <w:p w14:paraId="2D7CA9B5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7F21">
              <w:rPr>
                <w:rFonts w:ascii="Times New Roman" w:hAnsi="Times New Roman" w:cs="Times New Roman"/>
              </w:rPr>
              <w:t>78.3</w:t>
            </w:r>
          </w:p>
        </w:tc>
        <w:tc>
          <w:tcPr>
            <w:tcW w:w="1282" w:type="dxa"/>
            <w:vAlign w:val="bottom"/>
          </w:tcPr>
          <w:p w14:paraId="2D7CA9B6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7F21">
              <w:rPr>
                <w:rFonts w:ascii="Times New Roman" w:hAnsi="Times New Roman" w:cs="Times New Roman"/>
              </w:rPr>
              <w:t>70.2</w:t>
            </w:r>
          </w:p>
        </w:tc>
        <w:tc>
          <w:tcPr>
            <w:tcW w:w="986" w:type="dxa"/>
            <w:vAlign w:val="bottom"/>
          </w:tcPr>
          <w:p w14:paraId="2D7CA9B7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7F21">
              <w:rPr>
                <w:rFonts w:ascii="Times New Roman" w:hAnsi="Times New Roman" w:cs="Times New Roman"/>
              </w:rPr>
              <w:t>&lt;0.001</w:t>
            </w:r>
          </w:p>
        </w:tc>
      </w:tr>
      <w:tr w:rsidR="00AC7F21" w:rsidRPr="00AC7F21" w14:paraId="2D7CA9BF" w14:textId="77777777" w:rsidTr="002F5238">
        <w:tc>
          <w:tcPr>
            <w:tcW w:w="1122" w:type="dxa"/>
            <w:vAlign w:val="bottom"/>
          </w:tcPr>
          <w:p w14:paraId="2D7CA9B9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C7F21">
              <w:rPr>
                <w:rFonts w:ascii="Times New Roman" w:hAnsi="Times New Roman" w:cs="Times New Roman"/>
                <w:b/>
                <w:bCs/>
              </w:rPr>
              <w:t>SIRI</w:t>
            </w:r>
          </w:p>
        </w:tc>
        <w:tc>
          <w:tcPr>
            <w:tcW w:w="2239" w:type="dxa"/>
            <w:vAlign w:val="bottom"/>
          </w:tcPr>
          <w:p w14:paraId="2D7CA9BA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F21">
              <w:rPr>
                <w:rFonts w:ascii="Times New Roman" w:hAnsi="Times New Roman" w:cs="Times New Roman"/>
                <w:color w:val="000000"/>
              </w:rPr>
              <w:t>0.794 (0.723-0.865)</w:t>
            </w:r>
          </w:p>
        </w:tc>
        <w:tc>
          <w:tcPr>
            <w:tcW w:w="1543" w:type="dxa"/>
            <w:vAlign w:val="bottom"/>
          </w:tcPr>
          <w:p w14:paraId="2D7CA9BB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7F21">
              <w:rPr>
                <w:rFonts w:ascii="Times New Roman" w:hAnsi="Times New Roman" w:cs="Times New Roman"/>
              </w:rPr>
              <w:t>2545</w:t>
            </w:r>
          </w:p>
        </w:tc>
        <w:tc>
          <w:tcPr>
            <w:tcW w:w="1328" w:type="dxa"/>
            <w:vAlign w:val="bottom"/>
          </w:tcPr>
          <w:p w14:paraId="2D7CA9BC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7F21">
              <w:rPr>
                <w:rFonts w:ascii="Times New Roman" w:hAnsi="Times New Roman" w:cs="Times New Roman"/>
              </w:rPr>
              <w:t>76.1</w:t>
            </w:r>
          </w:p>
        </w:tc>
        <w:tc>
          <w:tcPr>
            <w:tcW w:w="1282" w:type="dxa"/>
            <w:vAlign w:val="bottom"/>
          </w:tcPr>
          <w:p w14:paraId="2D7CA9BD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7F21">
              <w:rPr>
                <w:rFonts w:ascii="Times New Roman" w:hAnsi="Times New Roman" w:cs="Times New Roman"/>
              </w:rPr>
              <w:t>77.3</w:t>
            </w:r>
          </w:p>
        </w:tc>
        <w:tc>
          <w:tcPr>
            <w:tcW w:w="986" w:type="dxa"/>
            <w:vAlign w:val="bottom"/>
          </w:tcPr>
          <w:p w14:paraId="2D7CA9BE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7F21">
              <w:rPr>
                <w:rFonts w:ascii="Times New Roman" w:hAnsi="Times New Roman" w:cs="Times New Roman"/>
              </w:rPr>
              <w:t>&lt;0.001</w:t>
            </w:r>
          </w:p>
        </w:tc>
      </w:tr>
      <w:tr w:rsidR="00AC7F21" w:rsidRPr="00AC7F21" w14:paraId="2D7CA9C6" w14:textId="77777777" w:rsidTr="002F5238">
        <w:tc>
          <w:tcPr>
            <w:tcW w:w="1122" w:type="dxa"/>
            <w:vAlign w:val="bottom"/>
          </w:tcPr>
          <w:p w14:paraId="2D7CA9C0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7F21">
              <w:rPr>
                <w:rFonts w:ascii="Times New Roman" w:hAnsi="Times New Roman" w:cs="Times New Roman"/>
                <w:b/>
                <w:bCs/>
              </w:rPr>
              <w:t>NTC</w:t>
            </w:r>
          </w:p>
        </w:tc>
        <w:tc>
          <w:tcPr>
            <w:tcW w:w="2239" w:type="dxa"/>
            <w:vAlign w:val="bottom"/>
          </w:tcPr>
          <w:p w14:paraId="2D7CA9C1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7F21">
              <w:rPr>
                <w:rFonts w:ascii="Times New Roman" w:hAnsi="Times New Roman" w:cs="Times New Roman"/>
                <w:color w:val="000000"/>
              </w:rPr>
              <w:t>0.781 (0.704-0.860)</w:t>
            </w:r>
          </w:p>
        </w:tc>
        <w:tc>
          <w:tcPr>
            <w:tcW w:w="1543" w:type="dxa"/>
            <w:vAlign w:val="bottom"/>
          </w:tcPr>
          <w:p w14:paraId="2D7CA9C2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7F21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1328" w:type="dxa"/>
            <w:vAlign w:val="bottom"/>
          </w:tcPr>
          <w:p w14:paraId="2D7CA9C3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7F21">
              <w:rPr>
                <w:rFonts w:ascii="Times New Roman" w:hAnsi="Times New Roman" w:cs="Times New Roman"/>
              </w:rPr>
              <w:t>78.3</w:t>
            </w:r>
          </w:p>
        </w:tc>
        <w:tc>
          <w:tcPr>
            <w:tcW w:w="1282" w:type="dxa"/>
            <w:vAlign w:val="bottom"/>
          </w:tcPr>
          <w:p w14:paraId="2D7CA9C4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7F21">
              <w:rPr>
                <w:rFonts w:ascii="Times New Roman" w:hAnsi="Times New Roman" w:cs="Times New Roman"/>
              </w:rPr>
              <w:t>71.2</w:t>
            </w:r>
          </w:p>
        </w:tc>
        <w:tc>
          <w:tcPr>
            <w:tcW w:w="986" w:type="dxa"/>
            <w:vAlign w:val="bottom"/>
          </w:tcPr>
          <w:p w14:paraId="2D7CA9C5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7F21">
              <w:rPr>
                <w:rFonts w:ascii="Times New Roman" w:hAnsi="Times New Roman" w:cs="Times New Roman"/>
              </w:rPr>
              <w:t>&lt;0.001</w:t>
            </w:r>
          </w:p>
        </w:tc>
      </w:tr>
      <w:tr w:rsidR="00AC7F21" w:rsidRPr="00AC7F21" w14:paraId="2D7CA9CD" w14:textId="77777777" w:rsidTr="002F5238">
        <w:tc>
          <w:tcPr>
            <w:tcW w:w="1122" w:type="dxa"/>
            <w:vAlign w:val="bottom"/>
          </w:tcPr>
          <w:p w14:paraId="2D7CA9C7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7F21">
              <w:rPr>
                <w:rFonts w:ascii="Times New Roman" w:hAnsi="Times New Roman" w:cs="Times New Roman"/>
                <w:b/>
                <w:bCs/>
              </w:rPr>
              <w:t>WBC</w:t>
            </w:r>
          </w:p>
        </w:tc>
        <w:tc>
          <w:tcPr>
            <w:tcW w:w="2239" w:type="dxa"/>
            <w:vAlign w:val="bottom"/>
          </w:tcPr>
          <w:p w14:paraId="2D7CA9C8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7F21">
              <w:rPr>
                <w:rFonts w:ascii="Times New Roman" w:hAnsi="Times New Roman" w:cs="Times New Roman"/>
                <w:color w:val="000000"/>
              </w:rPr>
              <w:t>0.753 (0.675-0.832)</w:t>
            </w:r>
          </w:p>
        </w:tc>
        <w:tc>
          <w:tcPr>
            <w:tcW w:w="1543" w:type="dxa"/>
            <w:vAlign w:val="bottom"/>
          </w:tcPr>
          <w:p w14:paraId="2D7CA9C9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7F21">
              <w:rPr>
                <w:rFonts w:ascii="Times New Roman" w:hAnsi="Times New Roman" w:cs="Times New Roman"/>
              </w:rPr>
              <w:t>11.3</w:t>
            </w:r>
          </w:p>
        </w:tc>
        <w:tc>
          <w:tcPr>
            <w:tcW w:w="1328" w:type="dxa"/>
            <w:vAlign w:val="bottom"/>
          </w:tcPr>
          <w:p w14:paraId="2D7CA9CA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7F21">
              <w:rPr>
                <w:rFonts w:ascii="Times New Roman" w:hAnsi="Times New Roman" w:cs="Times New Roman"/>
              </w:rPr>
              <w:t>73.9</w:t>
            </w:r>
          </w:p>
        </w:tc>
        <w:tc>
          <w:tcPr>
            <w:tcW w:w="1282" w:type="dxa"/>
            <w:vAlign w:val="bottom"/>
          </w:tcPr>
          <w:p w14:paraId="2D7CA9CB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7F21">
              <w:rPr>
                <w:rFonts w:ascii="Times New Roman" w:hAnsi="Times New Roman" w:cs="Times New Roman"/>
              </w:rPr>
              <w:t>73.0</w:t>
            </w:r>
          </w:p>
        </w:tc>
        <w:tc>
          <w:tcPr>
            <w:tcW w:w="986" w:type="dxa"/>
            <w:vAlign w:val="bottom"/>
          </w:tcPr>
          <w:p w14:paraId="2D7CA9CC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7F21">
              <w:rPr>
                <w:rFonts w:ascii="Times New Roman" w:hAnsi="Times New Roman" w:cs="Times New Roman"/>
              </w:rPr>
              <w:t>&lt;0.001</w:t>
            </w:r>
          </w:p>
        </w:tc>
      </w:tr>
      <w:tr w:rsidR="00AC7F21" w:rsidRPr="00AC7F21" w14:paraId="2D7CA9D4" w14:textId="77777777" w:rsidTr="002F5238">
        <w:tc>
          <w:tcPr>
            <w:tcW w:w="1122" w:type="dxa"/>
            <w:vAlign w:val="bottom"/>
          </w:tcPr>
          <w:p w14:paraId="2D7CA9CE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7F21">
              <w:rPr>
                <w:rFonts w:ascii="Times New Roman" w:hAnsi="Times New Roman" w:cs="Times New Roman"/>
                <w:b/>
                <w:bCs/>
              </w:rPr>
              <w:t>PLR</w:t>
            </w:r>
          </w:p>
        </w:tc>
        <w:tc>
          <w:tcPr>
            <w:tcW w:w="2239" w:type="dxa"/>
            <w:vAlign w:val="bottom"/>
          </w:tcPr>
          <w:p w14:paraId="2D7CA9CF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F21">
              <w:rPr>
                <w:rFonts w:ascii="Times New Roman" w:hAnsi="Times New Roman" w:cs="Times New Roman"/>
                <w:color w:val="000000"/>
              </w:rPr>
              <w:t>0.741 (0.653-0.830)</w:t>
            </w:r>
          </w:p>
        </w:tc>
        <w:tc>
          <w:tcPr>
            <w:tcW w:w="1543" w:type="dxa"/>
            <w:vAlign w:val="bottom"/>
          </w:tcPr>
          <w:p w14:paraId="2D7CA9D0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F21">
              <w:rPr>
                <w:rFonts w:ascii="Times New Roman" w:hAnsi="Times New Roman" w:cs="Times New Roman"/>
                <w:color w:val="000000"/>
              </w:rPr>
              <w:t>137.9</w:t>
            </w:r>
          </w:p>
        </w:tc>
        <w:tc>
          <w:tcPr>
            <w:tcW w:w="1328" w:type="dxa"/>
            <w:vAlign w:val="bottom"/>
          </w:tcPr>
          <w:p w14:paraId="2D7CA9D1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F21">
              <w:rPr>
                <w:rFonts w:ascii="Times New Roman" w:hAnsi="Times New Roman" w:cs="Times New Roman"/>
                <w:color w:val="000000"/>
              </w:rPr>
              <w:t>71.7</w:t>
            </w:r>
          </w:p>
        </w:tc>
        <w:tc>
          <w:tcPr>
            <w:tcW w:w="1282" w:type="dxa"/>
            <w:vAlign w:val="bottom"/>
          </w:tcPr>
          <w:p w14:paraId="2D7CA9D2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F21">
              <w:rPr>
                <w:rFonts w:ascii="Times New Roman" w:hAnsi="Times New Roman" w:cs="Times New Roman"/>
                <w:color w:val="000000"/>
              </w:rPr>
              <w:t>68.5</w:t>
            </w:r>
          </w:p>
        </w:tc>
        <w:tc>
          <w:tcPr>
            <w:tcW w:w="986" w:type="dxa"/>
            <w:vAlign w:val="bottom"/>
          </w:tcPr>
          <w:p w14:paraId="2D7CA9D3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F21">
              <w:rPr>
                <w:rFonts w:ascii="Times New Roman" w:hAnsi="Times New Roman" w:cs="Times New Roman"/>
              </w:rPr>
              <w:t>0.005</w:t>
            </w:r>
          </w:p>
        </w:tc>
      </w:tr>
      <w:tr w:rsidR="00AC7F21" w:rsidRPr="00AC7F21" w14:paraId="2D7CA9DB" w14:textId="77777777" w:rsidTr="002F5238">
        <w:tc>
          <w:tcPr>
            <w:tcW w:w="1122" w:type="dxa"/>
            <w:vAlign w:val="bottom"/>
          </w:tcPr>
          <w:p w14:paraId="2D7CA9D5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7F21">
              <w:rPr>
                <w:rFonts w:ascii="Times New Roman" w:hAnsi="Times New Roman" w:cs="Times New Roman"/>
                <w:b/>
                <w:bCs/>
              </w:rPr>
              <w:t>DTC</w:t>
            </w:r>
          </w:p>
        </w:tc>
        <w:tc>
          <w:tcPr>
            <w:tcW w:w="2239" w:type="dxa"/>
            <w:vAlign w:val="bottom"/>
          </w:tcPr>
          <w:p w14:paraId="2D7CA9D6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F21">
              <w:rPr>
                <w:rFonts w:ascii="Times New Roman" w:hAnsi="Times New Roman" w:cs="Times New Roman"/>
                <w:color w:val="000000"/>
              </w:rPr>
              <w:t>0.720 (0.644-0.797)</w:t>
            </w:r>
          </w:p>
        </w:tc>
        <w:tc>
          <w:tcPr>
            <w:tcW w:w="1543" w:type="dxa"/>
            <w:vAlign w:val="bottom"/>
          </w:tcPr>
          <w:p w14:paraId="2D7CA9D7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F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28" w:type="dxa"/>
            <w:vAlign w:val="bottom"/>
          </w:tcPr>
          <w:p w14:paraId="2D7CA9D8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F21">
              <w:rPr>
                <w:rFonts w:ascii="Times New Roman" w:hAnsi="Times New Roman" w:cs="Times New Roman"/>
                <w:color w:val="000000"/>
              </w:rPr>
              <w:t>67.4</w:t>
            </w:r>
          </w:p>
        </w:tc>
        <w:tc>
          <w:tcPr>
            <w:tcW w:w="1282" w:type="dxa"/>
            <w:vAlign w:val="bottom"/>
          </w:tcPr>
          <w:p w14:paraId="2D7CA9D9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F21">
              <w:rPr>
                <w:rFonts w:ascii="Times New Roman" w:hAnsi="Times New Roman" w:cs="Times New Roman"/>
                <w:color w:val="000000"/>
              </w:rPr>
              <w:t>71.2</w:t>
            </w:r>
          </w:p>
        </w:tc>
        <w:tc>
          <w:tcPr>
            <w:tcW w:w="986" w:type="dxa"/>
            <w:vAlign w:val="bottom"/>
          </w:tcPr>
          <w:p w14:paraId="2D7CA9DA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F21">
              <w:rPr>
                <w:rFonts w:ascii="Times New Roman" w:hAnsi="Times New Roman" w:cs="Times New Roman"/>
                <w:color w:val="000000"/>
              </w:rPr>
              <w:t>0.012</w:t>
            </w:r>
          </w:p>
        </w:tc>
      </w:tr>
      <w:tr w:rsidR="00AC7F21" w:rsidRPr="00AC7F21" w14:paraId="2D7CA9E2" w14:textId="77777777" w:rsidTr="002F5238">
        <w:tc>
          <w:tcPr>
            <w:tcW w:w="1122" w:type="dxa"/>
            <w:vAlign w:val="bottom"/>
          </w:tcPr>
          <w:p w14:paraId="2D7CA9DC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7F21">
              <w:rPr>
                <w:rFonts w:ascii="Times New Roman" w:hAnsi="Times New Roman" w:cs="Times New Roman"/>
                <w:b/>
                <w:bCs/>
              </w:rPr>
              <w:t>CRP</w:t>
            </w:r>
          </w:p>
        </w:tc>
        <w:tc>
          <w:tcPr>
            <w:tcW w:w="2239" w:type="dxa"/>
            <w:vAlign w:val="bottom"/>
          </w:tcPr>
          <w:p w14:paraId="2D7CA9DD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F21">
              <w:rPr>
                <w:rFonts w:ascii="Times New Roman" w:hAnsi="Times New Roman" w:cs="Times New Roman"/>
                <w:color w:val="000000"/>
              </w:rPr>
              <w:t>0.702 (0.619-0.784)</w:t>
            </w:r>
          </w:p>
        </w:tc>
        <w:tc>
          <w:tcPr>
            <w:tcW w:w="1543" w:type="dxa"/>
            <w:vAlign w:val="bottom"/>
          </w:tcPr>
          <w:p w14:paraId="2D7CA9DE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F21"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1328" w:type="dxa"/>
            <w:vAlign w:val="bottom"/>
          </w:tcPr>
          <w:p w14:paraId="2D7CA9DF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F21">
              <w:rPr>
                <w:rFonts w:ascii="Times New Roman" w:hAnsi="Times New Roman" w:cs="Times New Roman"/>
                <w:color w:val="000000"/>
              </w:rPr>
              <w:t>67.4</w:t>
            </w:r>
          </w:p>
        </w:tc>
        <w:tc>
          <w:tcPr>
            <w:tcW w:w="1282" w:type="dxa"/>
            <w:vAlign w:val="bottom"/>
          </w:tcPr>
          <w:p w14:paraId="2D7CA9E0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F21">
              <w:rPr>
                <w:rFonts w:ascii="Times New Roman" w:hAnsi="Times New Roman" w:cs="Times New Roman"/>
                <w:color w:val="000000"/>
              </w:rPr>
              <w:t>68.6</w:t>
            </w:r>
          </w:p>
        </w:tc>
        <w:tc>
          <w:tcPr>
            <w:tcW w:w="986" w:type="dxa"/>
            <w:vAlign w:val="bottom"/>
          </w:tcPr>
          <w:p w14:paraId="2D7CA9E1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F21">
              <w:rPr>
                <w:rFonts w:ascii="Times New Roman" w:hAnsi="Times New Roman" w:cs="Times New Roman"/>
                <w:color w:val="000000"/>
              </w:rPr>
              <w:t>0.057</w:t>
            </w:r>
          </w:p>
        </w:tc>
      </w:tr>
      <w:tr w:rsidR="00AC7F21" w:rsidRPr="00AC7F21" w14:paraId="2D7CA9E9" w14:textId="77777777" w:rsidTr="002F5238">
        <w:tc>
          <w:tcPr>
            <w:tcW w:w="1122" w:type="dxa"/>
            <w:vAlign w:val="bottom"/>
          </w:tcPr>
          <w:p w14:paraId="2D7CA9E3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7F21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2239" w:type="dxa"/>
            <w:vAlign w:val="bottom"/>
          </w:tcPr>
          <w:p w14:paraId="2D7CA9E4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F21">
              <w:rPr>
                <w:rFonts w:ascii="Times New Roman" w:hAnsi="Times New Roman" w:cs="Times New Roman"/>
                <w:color w:val="000000"/>
              </w:rPr>
              <w:t>0.411 (0.311-0.510)</w:t>
            </w:r>
          </w:p>
        </w:tc>
        <w:tc>
          <w:tcPr>
            <w:tcW w:w="1543" w:type="dxa"/>
            <w:vAlign w:val="bottom"/>
          </w:tcPr>
          <w:p w14:paraId="2D7CA9E5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F21">
              <w:rPr>
                <w:rFonts w:ascii="Times New Roman" w:hAnsi="Times New Roman" w:cs="Times New Roman"/>
                <w:color w:val="000000"/>
              </w:rPr>
              <w:t>10.4</w:t>
            </w:r>
          </w:p>
        </w:tc>
        <w:tc>
          <w:tcPr>
            <w:tcW w:w="1328" w:type="dxa"/>
            <w:vAlign w:val="bottom"/>
          </w:tcPr>
          <w:p w14:paraId="2D7CA9E6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F21">
              <w:rPr>
                <w:rFonts w:ascii="Times New Roman" w:hAnsi="Times New Roman" w:cs="Times New Roman"/>
                <w:color w:val="000000"/>
              </w:rPr>
              <w:t>54.2</w:t>
            </w:r>
          </w:p>
        </w:tc>
        <w:tc>
          <w:tcPr>
            <w:tcW w:w="1282" w:type="dxa"/>
            <w:vAlign w:val="bottom"/>
          </w:tcPr>
          <w:p w14:paraId="2D7CA9E7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F21">
              <w:rPr>
                <w:rFonts w:ascii="Times New Roman" w:hAnsi="Times New Roman" w:cs="Times New Roman"/>
                <w:color w:val="000000"/>
              </w:rPr>
              <w:t>48.7</w:t>
            </w:r>
          </w:p>
        </w:tc>
        <w:tc>
          <w:tcPr>
            <w:tcW w:w="986" w:type="dxa"/>
            <w:vAlign w:val="bottom"/>
          </w:tcPr>
          <w:p w14:paraId="2D7CA9E8" w14:textId="77777777" w:rsidR="00AC7F21" w:rsidRPr="00AC7F21" w:rsidRDefault="00AC7F21" w:rsidP="00AC7F2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7F21">
              <w:rPr>
                <w:rFonts w:ascii="Times New Roman" w:hAnsi="Times New Roman" w:cs="Times New Roman"/>
                <w:color w:val="000000"/>
              </w:rPr>
              <w:t>0.066</w:t>
            </w:r>
          </w:p>
        </w:tc>
      </w:tr>
    </w:tbl>
    <w:p w14:paraId="2D7CA9EA" w14:textId="77777777" w:rsidR="00AC7F21" w:rsidRPr="00AC7F21" w:rsidRDefault="00AC7F21" w:rsidP="00AC7F21">
      <w:pPr>
        <w:spacing w:line="360" w:lineRule="auto"/>
        <w:jc w:val="both"/>
        <w:rPr>
          <w:rFonts w:ascii="Times New Roman" w:hAnsi="Times New Roman" w:cs="Times New Roman"/>
        </w:rPr>
      </w:pPr>
      <w:r w:rsidRPr="00AC7F21">
        <w:rPr>
          <w:rFonts w:ascii="Times New Roman" w:hAnsi="Times New Roman" w:cs="Times New Roman"/>
        </w:rPr>
        <w:t>NLR, Neutrophil-to-Lymphocyte Ratio; TSSO, time since symptoms onset; SII, Systemic Immune-Inflammation Index; SIRI, Systemic Inflammation Response Index; NTC, neutrophils total count; WBC, White Blood Cells; PLR, Platelet-to-Lymphocyte Ratio; DTC, Degree of Twisted Cord; CRP, C-reactive protein.</w:t>
      </w:r>
    </w:p>
    <w:p w14:paraId="2D7CA9EB" w14:textId="77777777" w:rsidR="000B06DF" w:rsidRDefault="000B06DF"/>
    <w:sectPr w:rsidR="000B06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617"/>
    <w:rsid w:val="000B06DF"/>
    <w:rsid w:val="00147617"/>
    <w:rsid w:val="003E1DEB"/>
    <w:rsid w:val="008C3D14"/>
    <w:rsid w:val="00A30F39"/>
    <w:rsid w:val="00AC7F21"/>
    <w:rsid w:val="00D3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CA99B"/>
  <w15:chartTrackingRefBased/>
  <w15:docId w15:val="{3DBCFAE1-F2DB-4AED-85DC-401FF1886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F21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4761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4761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4761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4761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761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4761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4761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4761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4761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476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476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476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4761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761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4761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4761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4761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4761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476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1476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4761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1476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4761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4761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4761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14761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476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4761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47617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C7F2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830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Delgado Miguel</dc:creator>
  <cp:keywords/>
  <dc:description/>
  <cp:lastModifiedBy>Carlos Delgado Miguel</cp:lastModifiedBy>
  <cp:revision>3</cp:revision>
  <dcterms:created xsi:type="dcterms:W3CDTF">2024-11-27T12:10:00Z</dcterms:created>
  <dcterms:modified xsi:type="dcterms:W3CDTF">2024-12-11T07:57:00Z</dcterms:modified>
</cp:coreProperties>
</file>