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margin" w:tblpY="-1439"/>
        <w:tblW w:w="12718" w:type="dxa"/>
        <w:tblBorders>
          <w:top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4"/>
        <w:gridCol w:w="4397"/>
        <w:gridCol w:w="4276"/>
        <w:gridCol w:w="1471"/>
      </w:tblGrid>
      <w:tr w:rsidR="00D8059E" w:rsidRPr="00D8059E" w14:paraId="4A0C322A" w14:textId="77777777" w:rsidTr="00D8059E">
        <w:trPr>
          <w:tblHeader/>
        </w:trPr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3BCE65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Section/topic and item No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0DDE18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Standard checklist item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B22329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Extension for cluster designs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EEEEEE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9FC95D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Page No*</w:t>
            </w:r>
          </w:p>
        </w:tc>
      </w:tr>
      <w:tr w:rsidR="00D8059E" w:rsidRPr="00D8059E" w14:paraId="3CC0AF94" w14:textId="77777777" w:rsidTr="00D8059E">
        <w:tc>
          <w:tcPr>
            <w:tcW w:w="1271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0ED5AC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b/>
                <w:bCs/>
                <w:sz w:val="20"/>
                <w:szCs w:val="20"/>
                <w:lang w:val="en-BR"/>
              </w:rPr>
              <w:t>Title and abstract</w:t>
            </w:r>
          </w:p>
        </w:tc>
      </w:tr>
      <w:tr w:rsidR="00D8059E" w:rsidRPr="00D8059E" w14:paraId="67E629C8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71CA37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1a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0B72EB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Identification as a randomised trial in the title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E882EA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Identification as a cluster randomised trial in the title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973508E" w14:textId="5FCCC390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</w:t>
            </w:r>
          </w:p>
        </w:tc>
      </w:tr>
      <w:tr w:rsidR="00D8059E" w:rsidRPr="00D8059E" w14:paraId="061B1A76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3DDC177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1b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D53A39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Structured summary of trial design, methods, results, and conclusions (for specific guidance see CONSORT for abstracts)</w:t>
            </w:r>
            <w:r w:rsidRPr="00D8059E">
              <w:rPr>
                <w:sz w:val="20"/>
                <w:szCs w:val="20"/>
                <w:vertAlign w:val="superscript"/>
                <w:lang w:val="en-BR"/>
              </w:rPr>
              <w:t>11 12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CB8660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See table 2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92FB40D" w14:textId="3FF63894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 and 2</w:t>
            </w:r>
          </w:p>
        </w:tc>
      </w:tr>
      <w:tr w:rsidR="00D8059E" w:rsidRPr="00D8059E" w14:paraId="2C53F831" w14:textId="77777777" w:rsidTr="00D8059E">
        <w:tc>
          <w:tcPr>
            <w:tcW w:w="1271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8D2DC2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b/>
                <w:bCs/>
                <w:sz w:val="20"/>
                <w:szCs w:val="20"/>
                <w:lang w:val="en-BR"/>
              </w:rPr>
              <w:t>Introduction</w:t>
            </w:r>
          </w:p>
        </w:tc>
      </w:tr>
      <w:tr w:rsidR="00D8059E" w:rsidRPr="00D8059E" w14:paraId="171754E8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C65429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Background and objectives: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3B8B668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03A90E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1D658BF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3227C351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52100A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2a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E2201C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Scientific background and explanation of rationale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9A9CD6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Rationale for using a cluster design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391001" w14:textId="7DF1A69D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2 and 3</w:t>
            </w:r>
          </w:p>
        </w:tc>
      </w:tr>
      <w:tr w:rsidR="00D8059E" w:rsidRPr="00D8059E" w14:paraId="1BC0F13D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A7CC2CF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2b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F4A448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Specific objectives or hypotheses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F3309B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Whether objectives pertain to the cluster level, the individual participant level, or both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40981B0" w14:textId="19D34471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2 and 3</w:t>
            </w:r>
          </w:p>
        </w:tc>
      </w:tr>
      <w:tr w:rsidR="00D8059E" w:rsidRPr="00D8059E" w14:paraId="3FEC1EE6" w14:textId="77777777" w:rsidTr="00D8059E">
        <w:tc>
          <w:tcPr>
            <w:tcW w:w="1271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3F382C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b/>
                <w:bCs/>
                <w:sz w:val="20"/>
                <w:szCs w:val="20"/>
                <w:lang w:val="en-BR"/>
              </w:rPr>
              <w:t>Methods</w:t>
            </w:r>
          </w:p>
        </w:tc>
      </w:tr>
      <w:tr w:rsidR="00D8059E" w:rsidRPr="00D8059E" w14:paraId="13A10A42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06A2FE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Trial design: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4BC7C4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DF93F1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DF6E44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3B1A7974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41346D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3a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9271A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Description of trial design (such as parallel, factorial) including allocation ratio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71F576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Definition of cluster and description of how the design features apply to the clusters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8680F2A" w14:textId="5C101F3C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3</w:t>
            </w:r>
          </w:p>
        </w:tc>
      </w:tr>
      <w:tr w:rsidR="00D8059E" w:rsidRPr="00D8059E" w14:paraId="2EBCB3B7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1B21DA7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3b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928403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Important changes to methods after trial commencement (such as eligibility criteria), with reasons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834992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4E48B31" w14:textId="1260B06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3-6</w:t>
            </w:r>
          </w:p>
        </w:tc>
      </w:tr>
      <w:tr w:rsidR="00D8059E" w:rsidRPr="00D8059E" w14:paraId="7F9F83F0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8472FF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Participants: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E074727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841A71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9B4FEC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4BC7AE6A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595985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4a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702B2C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Eligibility criteria for participants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D9230D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Eligibility criteria for clusters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C68CE86" w14:textId="1D39D108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4-6</w:t>
            </w:r>
          </w:p>
        </w:tc>
      </w:tr>
      <w:tr w:rsidR="00D8059E" w:rsidRPr="00D8059E" w14:paraId="2330569B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67AFA2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4b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6DB048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Settings and locations where the data were collected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B4A8E6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6451481" w14:textId="10A7C0A5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4</w:t>
            </w:r>
          </w:p>
        </w:tc>
      </w:tr>
      <w:tr w:rsidR="00D8059E" w:rsidRPr="00D8059E" w14:paraId="21FE53BB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077459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Interventions: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AB4633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54E9D1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3ECE447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230BD170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4DF01E7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5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A58D40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CCA297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Whether interventions pertain to the cluster level, the individual participant level, or both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2A4B04A" w14:textId="10F5D8DB" w:rsidR="00D8059E" w:rsidRPr="00D8059E" w:rsidRDefault="00492CE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7-9</w:t>
            </w:r>
          </w:p>
        </w:tc>
      </w:tr>
      <w:tr w:rsidR="00D8059E" w:rsidRPr="00D8059E" w14:paraId="0DA38B5D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76E854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Outcomes: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5FB317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0A43DD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7E5957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72BF2476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6262AC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6a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144E74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Completely defined prespecified primary and secondary outcome measures, including how and when they were assessed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B69120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Whether outcome measures pertain to the cluster level, the individual participant level, or both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8E4F607" w14:textId="75F119BF" w:rsidR="00D8059E" w:rsidRPr="00D8059E" w:rsidRDefault="00492CE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9-10</w:t>
            </w:r>
          </w:p>
        </w:tc>
      </w:tr>
      <w:tr w:rsidR="00D8059E" w:rsidRPr="00D8059E" w14:paraId="7116E5A9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9E6AC5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6b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16F626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Any changes to trial outcomes after the trial commenced, with reasons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91EAB2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8982D84" w14:textId="70F2E22B" w:rsidR="00D8059E" w:rsidRPr="00D8059E" w:rsidRDefault="00FC0795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13</w:t>
            </w:r>
          </w:p>
        </w:tc>
      </w:tr>
      <w:tr w:rsidR="00D8059E" w:rsidRPr="00D8059E" w14:paraId="30238353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67573E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lastRenderedPageBreak/>
              <w:t>Sample size: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2EBB018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6CF606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CB17D5F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6619AD3C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D71CA8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7a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172E8B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How sample size was determined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057A31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Method of calculation, number of clusters(s) (and whether equal or unequal cluster sizes are assumed), cluster size, a coefficient of intracluster correlation (ICC or </w:t>
            </w:r>
            <w:r w:rsidRPr="00D8059E">
              <w:rPr>
                <w:i/>
                <w:iCs/>
                <w:sz w:val="20"/>
                <w:szCs w:val="20"/>
                <w:lang w:val="en-BR"/>
              </w:rPr>
              <w:t>k</w:t>
            </w:r>
            <w:r w:rsidRPr="00D8059E">
              <w:rPr>
                <w:sz w:val="20"/>
                <w:szCs w:val="20"/>
                <w:lang w:val="en-BR"/>
              </w:rPr>
              <w:t>), and an indication of its uncertainty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D1913CF" w14:textId="4D5CCCED" w:rsidR="00D8059E" w:rsidRPr="00D8059E" w:rsidRDefault="00FC0795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12-13</w:t>
            </w:r>
          </w:p>
        </w:tc>
      </w:tr>
      <w:tr w:rsidR="00D8059E" w:rsidRPr="00D8059E" w14:paraId="5CAD9A87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217CA1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7b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5B182E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When applicable, explanation of any interim analyses and stopping guidelines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5F836A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E56A2B9" w14:textId="002714CB" w:rsidR="00D8059E" w:rsidRPr="00D8059E" w:rsidRDefault="00492CE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N/A</w:t>
            </w:r>
          </w:p>
        </w:tc>
      </w:tr>
      <w:tr w:rsidR="00D8059E" w:rsidRPr="00D8059E" w14:paraId="346A1AEE" w14:textId="77777777" w:rsidTr="00D8059E">
        <w:tc>
          <w:tcPr>
            <w:tcW w:w="1271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B0E088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b/>
                <w:bCs/>
                <w:sz w:val="20"/>
                <w:szCs w:val="20"/>
                <w:lang w:val="en-BR"/>
              </w:rPr>
              <w:t>Randomisation</w:t>
            </w:r>
          </w:p>
        </w:tc>
      </w:tr>
      <w:tr w:rsidR="00D8059E" w:rsidRPr="00D8059E" w14:paraId="64FBD7B6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597E7E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Sequence generation: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FA8D27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A9F5D5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ECC0C2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12C4F4FF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C8F584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8a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39881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Method used to generate the random allocation sequence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427737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88649AB" w14:textId="5D825502" w:rsidR="00D8059E" w:rsidRPr="00D8059E" w:rsidRDefault="00FC0795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13</w:t>
            </w:r>
          </w:p>
        </w:tc>
      </w:tr>
      <w:tr w:rsidR="00D8059E" w:rsidRPr="00D8059E" w14:paraId="0D0BE432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8F7A63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8b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FB1569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Type of randomisation; details of any restriction (such as blocking and block size)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152BB7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Details of stratification or matching if used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DED8B75" w14:textId="7366630A" w:rsidR="00D8059E" w:rsidRPr="00D8059E" w:rsidRDefault="00FC0795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13</w:t>
            </w:r>
          </w:p>
        </w:tc>
      </w:tr>
      <w:tr w:rsidR="00D8059E" w:rsidRPr="00D8059E" w14:paraId="6BD621EA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C3DF9B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Allocation concealment mechanism: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0A22AD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8514A0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191A79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0694C65F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0E00FB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9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EC77CC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60AB8F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Specification that allocation was based on clusters rather than individuals and whether allocation concealment (if any) was at the cluster level, the individual participant level, or both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466609A" w14:textId="267DB937" w:rsidR="00D8059E" w:rsidRPr="00D8059E" w:rsidRDefault="00FC0795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13</w:t>
            </w:r>
          </w:p>
        </w:tc>
      </w:tr>
      <w:tr w:rsidR="00D8059E" w:rsidRPr="00D8059E" w14:paraId="2450345A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48AD67F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Implementation: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D53918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A02447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408E54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047E11AD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3F5219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10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E16368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535E9D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Replaced by 10a, 10b, and 10c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05914C1" w14:textId="5CD284BE" w:rsidR="00D8059E" w:rsidRPr="00D8059E" w:rsidRDefault="00E1127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14</w:t>
            </w:r>
          </w:p>
        </w:tc>
      </w:tr>
      <w:tr w:rsidR="00D8059E" w:rsidRPr="00D8059E" w14:paraId="6E5A2720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378B9F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10a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9841C3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C3A524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Who generated the random allocation sequence, who enrolled clusters, and who assigned clusters to interventions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47241FC" w14:textId="265E6263" w:rsidR="00D8059E" w:rsidRPr="00D8059E" w:rsidRDefault="00E1127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13-14</w:t>
            </w:r>
          </w:p>
        </w:tc>
      </w:tr>
      <w:tr w:rsidR="00D8059E" w:rsidRPr="00D8059E" w14:paraId="70B1DBFA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39BFAE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10b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1F42DC7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F8D134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 xml:space="preserve">Mechanism by which individual participants were included in clusters for the purposes of the </w:t>
            </w:r>
            <w:r w:rsidRPr="00D8059E">
              <w:rPr>
                <w:sz w:val="20"/>
                <w:szCs w:val="20"/>
                <w:lang w:val="en-BR"/>
              </w:rPr>
              <w:lastRenderedPageBreak/>
              <w:t>trial (such as complete enumeration, random sampling)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2A0295" w14:textId="76F6A66D" w:rsidR="00D8059E" w:rsidRPr="00D8059E" w:rsidRDefault="0088774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lastRenderedPageBreak/>
              <w:t>13-14</w:t>
            </w:r>
          </w:p>
        </w:tc>
      </w:tr>
      <w:tr w:rsidR="00D8059E" w:rsidRPr="00D8059E" w14:paraId="29566E76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250FB7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10c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7CB9817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896631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From whom consent was sought (representatives of the cluster, or individual cluster members, or both) and whether consent was sought before or after randomisation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C63BCFF" w14:textId="4EBF8482" w:rsidR="00D8059E" w:rsidRPr="00D8059E" w:rsidRDefault="0088774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13-14</w:t>
            </w:r>
          </w:p>
        </w:tc>
      </w:tr>
      <w:tr w:rsidR="00D8059E" w:rsidRPr="00D8059E" w14:paraId="314A4D63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3D866F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Blinding: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FF2806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5358AB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17ACB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747A2545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A87A57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11a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0E25E5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7498F8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C145E80" w14:textId="6FC18266" w:rsidR="00D8059E" w:rsidRPr="00D8059E" w:rsidRDefault="00E1127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N/A</w:t>
            </w:r>
          </w:p>
        </w:tc>
      </w:tr>
      <w:tr w:rsidR="00D8059E" w:rsidRPr="00D8059E" w14:paraId="4D997012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CF4C0E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11b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49A1D7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If relevant, description of the similarity of interventions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76A12A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B59C2F8" w14:textId="1579D6F8" w:rsidR="00D8059E" w:rsidRPr="00D8059E" w:rsidRDefault="00E1127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N/A</w:t>
            </w:r>
          </w:p>
        </w:tc>
      </w:tr>
      <w:tr w:rsidR="00D8059E" w:rsidRPr="00D8059E" w14:paraId="627CB593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6D436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Statistical methods: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4C05AC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26673C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F73A48F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2DEE7CBB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54EA80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12a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5904C3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Statistical methods used to compare groups for primary and secondary outcomes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BC98F2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How clustering was taken into account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E84F66C" w14:textId="126398FC" w:rsidR="00D8059E" w:rsidRPr="00D8059E" w:rsidRDefault="00E1127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11</w:t>
            </w:r>
          </w:p>
        </w:tc>
      </w:tr>
      <w:tr w:rsidR="00D8059E" w:rsidRPr="00D8059E" w14:paraId="141EDD8F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133D03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12b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BC70C3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Methods for additional analyses, such as subgroup analyses and adjusted analyses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E2BA19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AE23BDA" w14:textId="5B3D766B" w:rsidR="00D8059E" w:rsidRPr="00D8059E" w:rsidRDefault="00E1127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12</w:t>
            </w:r>
          </w:p>
        </w:tc>
      </w:tr>
      <w:tr w:rsidR="00D8059E" w:rsidRPr="00D8059E" w14:paraId="017FB5BF" w14:textId="77777777" w:rsidTr="00D8059E">
        <w:tc>
          <w:tcPr>
            <w:tcW w:w="1271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F2675B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b/>
                <w:bCs/>
                <w:sz w:val="20"/>
                <w:szCs w:val="20"/>
                <w:lang w:val="en-BR"/>
              </w:rPr>
              <w:t>Results</w:t>
            </w:r>
          </w:p>
        </w:tc>
      </w:tr>
      <w:tr w:rsidR="00D8059E" w:rsidRPr="00D8059E" w14:paraId="32C3A9D6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B6C0B0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Participant flow (a diagram is strongly recommended):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AEFA63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6C88AC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6818B2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11B750A4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75754B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13a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C594EB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92C92D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For each group, the numbers of clusters that were randomly assigned, received intended treatment, and were analysed for the primary outcome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E0A71AA" w14:textId="65B1D6E6" w:rsidR="00D8059E" w:rsidRPr="00D8059E" w:rsidRDefault="00E11278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7-9</w:t>
            </w:r>
          </w:p>
        </w:tc>
      </w:tr>
      <w:tr w:rsidR="00D8059E" w:rsidRPr="00D8059E" w14:paraId="32FBF386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09D5AC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13b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FB13F4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For each group, losses and exclusions after randomisation, together with reasons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DD5EB6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For each group, losses and exclusions for both clusters and individual cluster members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B48917" w14:textId="665251DB" w:rsidR="00D8059E" w:rsidRPr="00D8059E" w:rsidRDefault="000157FF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7-9</w:t>
            </w:r>
          </w:p>
        </w:tc>
      </w:tr>
      <w:tr w:rsidR="00D8059E" w:rsidRPr="00D8059E" w14:paraId="11251959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6BA300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Recruitment: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FD22A6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CB29148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97C506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5A9B1FE9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74A18F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14a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0AC86F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Dates defining the periods of recruitment and follow-up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5C24CEF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A0E1DD5" w14:textId="0A90089F" w:rsidR="00D8059E" w:rsidRPr="00D8059E" w:rsidRDefault="00B20B8F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12-13</w:t>
            </w:r>
          </w:p>
        </w:tc>
      </w:tr>
      <w:tr w:rsidR="00D8059E" w:rsidRPr="00D8059E" w14:paraId="67C6FAAA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C241BF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14b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050AE6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Why the trial ended or was stopped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3FE56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84FC861" w14:textId="7C074CF8" w:rsidR="00D8059E" w:rsidRPr="00D8059E" w:rsidRDefault="00B20B8F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13</w:t>
            </w:r>
          </w:p>
        </w:tc>
      </w:tr>
      <w:tr w:rsidR="00D8059E" w:rsidRPr="00D8059E" w14:paraId="48E0AA02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78B4C4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lastRenderedPageBreak/>
              <w:t>Baseline data: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5F96D8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CEB769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0312838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22041796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DE6FB5F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15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14653E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A table showing baseline demographic and clinical characteristics for each group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0D065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Baseline characteristics for the individual and cluster levels as applicable for each group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8B99133" w14:textId="6F414425" w:rsidR="00D8059E" w:rsidRPr="00D8059E" w:rsidRDefault="00D75F60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11</w:t>
            </w:r>
          </w:p>
        </w:tc>
      </w:tr>
      <w:tr w:rsidR="00D8059E" w:rsidRPr="00D8059E" w14:paraId="198023BC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209A8F7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Numbers analysed: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7A3CC8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1EACEE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8106F07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3D41CB20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3E792A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16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5F1E2B7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B935C5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For each group, number of clusters included in each analysis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F4AA252" w14:textId="763CAA5D" w:rsidR="00D8059E" w:rsidRPr="00D8059E" w:rsidRDefault="00D75F60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10-11</w:t>
            </w:r>
          </w:p>
        </w:tc>
      </w:tr>
      <w:tr w:rsidR="00D8059E" w:rsidRPr="00D8059E" w14:paraId="30E7D831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01A725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Outcomes and estimation: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1A0C2F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F64CF1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9691F6F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624211A3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95D94B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17a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61FCE5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D3B6B2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Results at the individual or cluster level as applicable and a coefficient of intracluster correlation (ICC or </w:t>
            </w:r>
            <w:r w:rsidRPr="00D8059E">
              <w:rPr>
                <w:i/>
                <w:iCs/>
                <w:sz w:val="20"/>
                <w:szCs w:val="20"/>
                <w:lang w:val="en-BR"/>
              </w:rPr>
              <w:t>k</w:t>
            </w:r>
            <w:r w:rsidRPr="00D8059E">
              <w:rPr>
                <w:sz w:val="20"/>
                <w:szCs w:val="20"/>
                <w:lang w:val="en-BR"/>
              </w:rPr>
              <w:t>) for each primary outcome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B8A433B" w14:textId="0258FCE1" w:rsidR="00D8059E" w:rsidRPr="00D8059E" w:rsidRDefault="00D75F60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9-11</w:t>
            </w:r>
          </w:p>
        </w:tc>
      </w:tr>
      <w:tr w:rsidR="00D8059E" w:rsidRPr="00D8059E" w14:paraId="1213B11E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BAB86F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17b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E646E2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For binary outcomes, presentation of both absolute and relative effect sizes is recommended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DE33E5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1DA62F8" w14:textId="69B88D71" w:rsidR="00D8059E" w:rsidRPr="00D8059E" w:rsidRDefault="00D75F60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11</w:t>
            </w:r>
          </w:p>
        </w:tc>
      </w:tr>
      <w:tr w:rsidR="00D8059E" w:rsidRPr="00D8059E" w14:paraId="6F359750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87E8A6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Ancillary analyses: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98FE48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03F3D2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51AC64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296CAA88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5FACC2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18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175CF67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Results of any other analyses performed, including subgroup analyses and adjusted analyses, distinguishing prespecified from exploratory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FA26BE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5131DD7" w14:textId="538BE08B" w:rsidR="00D8059E" w:rsidRPr="00D8059E" w:rsidRDefault="00D75F60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12</w:t>
            </w:r>
          </w:p>
        </w:tc>
      </w:tr>
      <w:tr w:rsidR="00D8059E" w:rsidRPr="00D8059E" w14:paraId="0E437B96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8D6ECB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Harms: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842E82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9D07C8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E45290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48ADBF3E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DE8EA0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19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B66114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All important harms or unintended effects in each group (for specific guidance see CONSORT for harms106)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5B11C9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6A1CFCD" w14:textId="2ABBD7DA" w:rsidR="00D8059E" w:rsidRPr="00D8059E" w:rsidRDefault="000E7911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N/A</w:t>
            </w:r>
          </w:p>
        </w:tc>
      </w:tr>
      <w:tr w:rsidR="00D8059E" w:rsidRPr="00D8059E" w14:paraId="1359078C" w14:textId="77777777" w:rsidTr="00D8059E">
        <w:tc>
          <w:tcPr>
            <w:tcW w:w="1271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C8E8A3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b/>
                <w:bCs/>
                <w:sz w:val="20"/>
                <w:szCs w:val="20"/>
                <w:lang w:val="en-BR"/>
              </w:rPr>
              <w:t>Discussion</w:t>
            </w:r>
          </w:p>
        </w:tc>
      </w:tr>
      <w:tr w:rsidR="00D8059E" w:rsidRPr="00D8059E" w14:paraId="281F5633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98335B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Limitations: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9B1702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72734A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61B808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31380CD9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53AA61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20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6037A3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Trial limitations, addressing sources of potential bias, imprecision, and, if relevant, multiplicity of analyses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E74FF28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96D4D37" w14:textId="0AF10ABF" w:rsidR="00D8059E" w:rsidRPr="00D8059E" w:rsidRDefault="000157FF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15-16</w:t>
            </w:r>
          </w:p>
        </w:tc>
      </w:tr>
      <w:tr w:rsidR="00D8059E" w:rsidRPr="00D8059E" w14:paraId="5E2DE560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E51C0D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Generalisability: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15EDF8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FB304F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1D1F196" w14:textId="0B7A6AEB" w:rsidR="00D8059E" w:rsidRPr="00D8059E" w:rsidRDefault="000157FF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15-16</w:t>
            </w:r>
          </w:p>
        </w:tc>
      </w:tr>
      <w:tr w:rsidR="00D8059E" w:rsidRPr="00D8059E" w14:paraId="41A819B8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1C5849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lastRenderedPageBreak/>
              <w:t> </w:t>
            </w:r>
            <w:r w:rsidRPr="00D8059E">
              <w:rPr>
                <w:sz w:val="20"/>
                <w:szCs w:val="20"/>
                <w:lang w:val="en-BR"/>
              </w:rPr>
              <w:t>21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17B8FB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Generalisability (external validity, applicability) of the trial findings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C44F53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Generalisability to clusters and/or individual participants (as relevant)</w:t>
            </w: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C7FE605" w14:textId="1190F3EE" w:rsidR="00D8059E" w:rsidRPr="00D8059E" w:rsidRDefault="000157FF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16</w:t>
            </w:r>
          </w:p>
        </w:tc>
      </w:tr>
      <w:tr w:rsidR="00D8059E" w:rsidRPr="00D8059E" w14:paraId="250B6EF1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8EF81C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Interpretation: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751C81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776FC2B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AB4CC3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10B15B9B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2ABCAEC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22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394A27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Interpretation consistent with results, balancing benefits and harms, and considering other relevant evidence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82A7EB0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14AE147" w14:textId="45C3517B" w:rsidR="00D8059E" w:rsidRPr="00D8059E" w:rsidRDefault="000157FF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16</w:t>
            </w:r>
          </w:p>
        </w:tc>
      </w:tr>
      <w:tr w:rsidR="00D8059E" w:rsidRPr="00D8059E" w14:paraId="3B292FF6" w14:textId="77777777" w:rsidTr="00D8059E">
        <w:tc>
          <w:tcPr>
            <w:tcW w:w="12718" w:type="dxa"/>
            <w:gridSpan w:val="4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F13F19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b/>
                <w:bCs/>
                <w:sz w:val="20"/>
                <w:szCs w:val="20"/>
                <w:lang w:val="en-BR"/>
              </w:rPr>
              <w:t>Other information</w:t>
            </w:r>
          </w:p>
        </w:tc>
      </w:tr>
      <w:tr w:rsidR="00D8059E" w:rsidRPr="00D8059E" w14:paraId="3624083B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621CA0F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Registration: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951652F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2A39DB4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69E5F63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09FCEF9C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1F5C8E4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23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CCA571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Registration number and name of trial registry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97CC4E8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29ADC2A" w14:textId="663A403F" w:rsidR="00D8059E" w:rsidRPr="00D8059E" w:rsidRDefault="000157FF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7</w:t>
            </w:r>
          </w:p>
        </w:tc>
      </w:tr>
      <w:tr w:rsidR="00D8059E" w:rsidRPr="00D8059E" w14:paraId="7D628E7B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780D791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Protocol: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4DAA05F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2472ABD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3F3F606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6B5C05FC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9010BE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24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8337E0E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Where the full trial protocol can be accessed, if available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A77BBB2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5E6888FC" w14:textId="43AD30E9" w:rsidR="00D8059E" w:rsidRPr="00D8059E" w:rsidRDefault="000157FF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7</w:t>
            </w:r>
          </w:p>
        </w:tc>
      </w:tr>
      <w:tr w:rsidR="00D8059E" w:rsidRPr="00D8059E" w14:paraId="64FDBCE9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445E779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Funding: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71F2DB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022A3029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786447A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</w:tr>
      <w:tr w:rsidR="00D8059E" w:rsidRPr="00D8059E" w14:paraId="510CD19C" w14:textId="77777777" w:rsidTr="00D8059E">
        <w:tc>
          <w:tcPr>
            <w:tcW w:w="2574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5451726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 </w:t>
            </w:r>
            <w:r w:rsidRPr="00D8059E">
              <w:rPr>
                <w:sz w:val="20"/>
                <w:szCs w:val="20"/>
                <w:lang w:val="en-BR"/>
              </w:rPr>
              <w:t>25</w:t>
            </w:r>
          </w:p>
        </w:tc>
        <w:tc>
          <w:tcPr>
            <w:tcW w:w="4397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6960B35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  <w:r w:rsidRPr="00D8059E">
              <w:rPr>
                <w:sz w:val="20"/>
                <w:szCs w:val="20"/>
                <w:lang w:val="en-BR"/>
              </w:rPr>
              <w:t>Sources of funding and other support (such as supply of drugs), role of funders</w:t>
            </w:r>
          </w:p>
        </w:tc>
        <w:tc>
          <w:tcPr>
            <w:tcW w:w="4276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7538DA93" w14:textId="77777777" w:rsidR="00D8059E" w:rsidRPr="00D8059E" w:rsidRDefault="00D8059E" w:rsidP="00D8059E">
            <w:pPr>
              <w:rPr>
                <w:sz w:val="20"/>
                <w:szCs w:val="20"/>
                <w:lang w:val="en-BR"/>
              </w:rPr>
            </w:pPr>
          </w:p>
        </w:tc>
        <w:tc>
          <w:tcPr>
            <w:tcW w:w="1471" w:type="dxa"/>
            <w:tcBorders>
              <w:top w:val="single" w:sz="6" w:space="0" w:color="D3D3D3"/>
              <w:left w:val="single" w:sz="6" w:space="0" w:color="D3D3D3"/>
              <w:bottom w:val="single" w:sz="6" w:space="0" w:color="D3D3D3"/>
              <w:right w:val="single" w:sz="6" w:space="0" w:color="D3D3D3"/>
            </w:tcBorders>
            <w:shd w:val="clear" w:color="auto" w:fill="FFFFFF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14:paraId="21263004" w14:textId="63B8A712" w:rsidR="00D8059E" w:rsidRPr="00D8059E" w:rsidRDefault="000157FF" w:rsidP="00D8059E">
            <w:pPr>
              <w:rPr>
                <w:sz w:val="20"/>
                <w:szCs w:val="20"/>
                <w:lang w:val="en-BR"/>
              </w:rPr>
            </w:pPr>
            <w:r>
              <w:rPr>
                <w:sz w:val="20"/>
                <w:szCs w:val="20"/>
                <w:lang w:val="en-BR"/>
              </w:rPr>
              <w:t>18</w:t>
            </w:r>
          </w:p>
        </w:tc>
      </w:tr>
    </w:tbl>
    <w:p w14:paraId="7DD6DF70" w14:textId="73D22470" w:rsidR="00D8059E" w:rsidRPr="00D8059E" w:rsidRDefault="00D8059E" w:rsidP="00D8059E">
      <w:pPr>
        <w:rPr>
          <w:lang w:val="en-BR"/>
        </w:rPr>
      </w:pPr>
      <w:r w:rsidRPr="00D8059E">
        <w:rPr>
          <w:b/>
          <w:bCs/>
          <w:lang w:val="en-BR"/>
        </w:rPr>
        <w:br/>
      </w:r>
    </w:p>
    <w:p w14:paraId="05A83CF8" w14:textId="77777777" w:rsidR="000108BC" w:rsidRPr="00D8059E" w:rsidRDefault="000108BC">
      <w:pPr>
        <w:rPr>
          <w:lang w:val="en-BR"/>
        </w:rPr>
      </w:pPr>
    </w:p>
    <w:sectPr w:rsidR="000108BC" w:rsidRPr="00D8059E" w:rsidSect="00D8059E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59E"/>
    <w:rsid w:val="000108BC"/>
    <w:rsid w:val="000157FF"/>
    <w:rsid w:val="000C68B1"/>
    <w:rsid w:val="000E7911"/>
    <w:rsid w:val="0019251A"/>
    <w:rsid w:val="00237B44"/>
    <w:rsid w:val="00492CE8"/>
    <w:rsid w:val="007A2700"/>
    <w:rsid w:val="007E7375"/>
    <w:rsid w:val="00886C67"/>
    <w:rsid w:val="00887748"/>
    <w:rsid w:val="00B20B8F"/>
    <w:rsid w:val="00D75F60"/>
    <w:rsid w:val="00D8059E"/>
    <w:rsid w:val="00D845EB"/>
    <w:rsid w:val="00E11278"/>
    <w:rsid w:val="00FC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16486E"/>
  <w15:chartTrackingRefBased/>
  <w15:docId w15:val="{30A66916-4A90-DD47-9060-884FD58A7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0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0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05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0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05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059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059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059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059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059E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059E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pt-B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059E"/>
    <w:rPr>
      <w:rFonts w:eastAsiaTheme="majorEastAsia" w:cstheme="majorBidi"/>
      <w:color w:val="0F4761" w:themeColor="accent1" w:themeShade="BF"/>
      <w:sz w:val="28"/>
      <w:szCs w:val="28"/>
      <w:lang w:val="pt-B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059E"/>
    <w:rPr>
      <w:rFonts w:eastAsiaTheme="majorEastAsia" w:cstheme="majorBidi"/>
      <w:i/>
      <w:iCs/>
      <w:color w:val="0F4761" w:themeColor="accent1" w:themeShade="BF"/>
      <w:lang w:val="pt-B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059E"/>
    <w:rPr>
      <w:rFonts w:eastAsiaTheme="majorEastAsia" w:cstheme="majorBidi"/>
      <w:color w:val="0F4761" w:themeColor="accent1" w:themeShade="BF"/>
      <w:lang w:val="pt-B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059E"/>
    <w:rPr>
      <w:rFonts w:eastAsiaTheme="majorEastAsia" w:cstheme="majorBidi"/>
      <w:i/>
      <w:iCs/>
      <w:color w:val="595959" w:themeColor="text1" w:themeTint="A6"/>
      <w:lang w:val="pt-B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059E"/>
    <w:rPr>
      <w:rFonts w:eastAsiaTheme="majorEastAsia" w:cstheme="majorBidi"/>
      <w:color w:val="595959" w:themeColor="text1" w:themeTint="A6"/>
      <w:lang w:val="pt-B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059E"/>
    <w:rPr>
      <w:rFonts w:eastAsiaTheme="majorEastAsia" w:cstheme="majorBidi"/>
      <w:i/>
      <w:iCs/>
      <w:color w:val="272727" w:themeColor="text1" w:themeTint="D8"/>
      <w:lang w:val="pt-B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059E"/>
    <w:rPr>
      <w:rFonts w:eastAsiaTheme="majorEastAsia" w:cstheme="majorBidi"/>
      <w:color w:val="272727" w:themeColor="text1" w:themeTint="D8"/>
      <w:lang w:val="pt-BR"/>
    </w:rPr>
  </w:style>
  <w:style w:type="paragraph" w:styleId="Title">
    <w:name w:val="Title"/>
    <w:basedOn w:val="Normal"/>
    <w:next w:val="Normal"/>
    <w:link w:val="TitleChar"/>
    <w:uiPriority w:val="10"/>
    <w:qFormat/>
    <w:rsid w:val="00D805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059E"/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059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059E"/>
    <w:rPr>
      <w:rFonts w:eastAsiaTheme="majorEastAsia" w:cstheme="majorBidi"/>
      <w:color w:val="595959" w:themeColor="text1" w:themeTint="A6"/>
      <w:spacing w:val="15"/>
      <w:sz w:val="28"/>
      <w:szCs w:val="28"/>
      <w:lang w:val="pt-BR"/>
    </w:rPr>
  </w:style>
  <w:style w:type="paragraph" w:styleId="Quote">
    <w:name w:val="Quote"/>
    <w:basedOn w:val="Normal"/>
    <w:next w:val="Normal"/>
    <w:link w:val="QuoteChar"/>
    <w:uiPriority w:val="29"/>
    <w:qFormat/>
    <w:rsid w:val="00D805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059E"/>
    <w:rPr>
      <w:i/>
      <w:iCs/>
      <w:color w:val="404040" w:themeColor="text1" w:themeTint="BF"/>
      <w:lang w:val="pt-BR"/>
    </w:rPr>
  </w:style>
  <w:style w:type="paragraph" w:styleId="ListParagraph">
    <w:name w:val="List Paragraph"/>
    <w:basedOn w:val="Normal"/>
    <w:uiPriority w:val="34"/>
    <w:qFormat/>
    <w:rsid w:val="00D805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05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05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059E"/>
    <w:rPr>
      <w:i/>
      <w:iCs/>
      <w:color w:val="0F4761" w:themeColor="accent1" w:themeShade="BF"/>
      <w:lang w:val="pt-BR"/>
    </w:rPr>
  </w:style>
  <w:style w:type="character" w:styleId="IntenseReference">
    <w:name w:val="Intense Reference"/>
    <w:basedOn w:val="DefaultParagraphFont"/>
    <w:uiPriority w:val="32"/>
    <w:qFormat/>
    <w:rsid w:val="00D805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507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7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73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6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5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956</Words>
  <Characters>5451</Characters>
  <Application>Microsoft Office Word</Application>
  <DocSecurity>0</DocSecurity>
  <Lines>45</Lines>
  <Paragraphs>12</Paragraphs>
  <ScaleCrop>false</ScaleCrop>
  <Company/>
  <LinksUpToDate>false</LinksUpToDate>
  <CharactersWithSpaces>6395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Frederico Orlando Friedrich</dc:creator>
  <cp:keywords/>
  <dc:description/>
  <cp:lastModifiedBy>Frederico Orlando Friedrich</cp:lastModifiedBy>
  <cp:revision>16</cp:revision>
  <dcterms:created xsi:type="dcterms:W3CDTF">2024-12-20T13:40:00Z</dcterms:created>
  <dcterms:modified xsi:type="dcterms:W3CDTF">2024-12-22T16:03:00Z</dcterms:modified>
</cp:coreProperties>
</file>