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715455" w14:textId="77777777" w:rsidR="00FB28BE" w:rsidRDefault="00FB28BE" w:rsidP="00FB28BE">
      <w:pPr>
        <w:tabs>
          <w:tab w:val="left" w:pos="720"/>
        </w:tabs>
        <w:spacing w:line="240" w:lineRule="auto"/>
        <w:ind w:right="19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31E836D9" wp14:editId="348CF6AE">
            <wp:extent cx="6667500" cy="3419324"/>
            <wp:effectExtent l="0" t="0" r="0" b="0"/>
            <wp:docPr id="141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 b="15533"/>
                    <a:stretch>
                      <a:fillRect/>
                    </a:stretch>
                  </pic:blipFill>
                  <pic:spPr>
                    <a:xfrm>
                      <a:off x="0" y="0"/>
                      <a:ext cx="6667500" cy="34193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FBD07FD" w14:textId="77777777" w:rsidR="00FB28BE" w:rsidRDefault="00FB28BE" w:rsidP="00FB28BE">
      <w:pPr>
        <w:tabs>
          <w:tab w:val="left" w:pos="720"/>
        </w:tabs>
        <w:spacing w:line="240" w:lineRule="auto"/>
        <w:ind w:right="19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1- </w:t>
      </w:r>
      <w:r>
        <w:rPr>
          <w:rFonts w:ascii="Times New Roman" w:eastAsia="Times New Roman" w:hAnsi="Times New Roman" w:cs="Times New Roman"/>
          <w:b/>
          <w:color w:val="282828"/>
          <w:sz w:val="24"/>
          <w:szCs w:val="24"/>
          <w:highlight w:val="white"/>
        </w:rPr>
        <w:t>Pharmacology properties obtained lichens based on Lipinski’s rule.</w:t>
      </w:r>
    </w:p>
    <w:p w14:paraId="3641F8DA" w14:textId="77777777" w:rsidR="0061741B" w:rsidRDefault="0061741B"/>
    <w:p w14:paraId="43A0E965" w14:textId="77777777" w:rsidR="00FB28BE" w:rsidRDefault="00FB28BE" w:rsidP="00FB28BE">
      <w:pPr>
        <w:tabs>
          <w:tab w:val="left" w:pos="360"/>
        </w:tabs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114300" distB="114300" distL="114300" distR="114300" wp14:anchorId="58350E65" wp14:editId="7E18B5E4">
            <wp:extent cx="6629400" cy="3237865"/>
            <wp:effectExtent l="0" t="0" r="0" b="0"/>
            <wp:docPr id="142" name="image3.png" descr="A table of numbers with text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3.png" descr="A table of numbers with text&#10;&#10;Description automatically generated with medium confidence"/>
                    <pic:cNvPicPr preferRelativeResize="0"/>
                  </pic:nvPicPr>
                  <pic:blipFill>
                    <a:blip r:embed="rId5"/>
                    <a:srcRect b="4244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32378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F26A282" w14:textId="77777777" w:rsidR="00FB28BE" w:rsidRDefault="00FB28BE" w:rsidP="00FB28BE">
      <w:pPr>
        <w:tabs>
          <w:tab w:val="left" w:pos="720"/>
        </w:tabs>
        <w:spacing w:line="240" w:lineRule="auto"/>
        <w:ind w:right="19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 2 -</w:t>
      </w:r>
      <w:r>
        <w:rPr>
          <w:rFonts w:ascii="Times New Roman" w:eastAsia="Times New Roman" w:hAnsi="Times New Roman" w:cs="Times New Roman"/>
          <w:b/>
          <w:color w:val="282828"/>
          <w:sz w:val="24"/>
          <w:szCs w:val="24"/>
          <w:highlight w:val="white"/>
        </w:rPr>
        <w:t>Toxicity risk of the phytochemicals obtained</w:t>
      </w:r>
    </w:p>
    <w:p w14:paraId="07789CE4" w14:textId="77777777" w:rsidR="00FB28BE" w:rsidRDefault="00FB28BE" w:rsidP="00FB28BE">
      <w:pPr>
        <w:tabs>
          <w:tab w:val="left" w:pos="720"/>
        </w:tabs>
        <w:spacing w:line="240" w:lineRule="auto"/>
        <w:ind w:right="19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114300" distB="114300" distL="114300" distR="114300" wp14:anchorId="2F44A78C" wp14:editId="5FDCB60E">
            <wp:extent cx="5524500" cy="3009265"/>
            <wp:effectExtent l="0" t="0" r="0" b="0"/>
            <wp:docPr id="133" name="image12.png" descr="A screenshot of a 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12.png" descr="A screenshot of a table&#10;&#10;Description automatically generated"/>
                    <pic:cNvPicPr preferRelativeResize="0"/>
                  </pic:nvPicPr>
                  <pic:blipFill>
                    <a:blip r:embed="rId6"/>
                    <a:srcRect b="3678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0092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9277B9E" w14:textId="77777777" w:rsidR="00FB28BE" w:rsidRDefault="00FB28BE" w:rsidP="00FB28BE">
      <w:pPr>
        <w:tabs>
          <w:tab w:val="left" w:pos="720"/>
        </w:tabs>
        <w:spacing w:line="240" w:lineRule="auto"/>
        <w:ind w:right="19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ABE3D5B" w14:textId="77777777" w:rsidR="00FB28BE" w:rsidRDefault="00FB28BE" w:rsidP="00FB28BE">
      <w:pPr>
        <w:tabs>
          <w:tab w:val="left" w:pos="720"/>
        </w:tabs>
        <w:spacing w:line="240" w:lineRule="auto"/>
        <w:ind w:right="190"/>
        <w:jc w:val="center"/>
        <w:rPr>
          <w:rFonts w:ascii="Times New Roman" w:eastAsia="Times New Roman" w:hAnsi="Times New Roman" w:cs="Times New Roman"/>
          <w:b/>
          <w:color w:val="282828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3  </w:t>
      </w:r>
      <w:r>
        <w:rPr>
          <w:rFonts w:ascii="Times New Roman" w:eastAsia="Times New Roman" w:hAnsi="Times New Roman" w:cs="Times New Roman"/>
          <w:b/>
          <w:color w:val="282828"/>
          <w:sz w:val="24"/>
          <w:szCs w:val="24"/>
          <w:highlight w:val="white"/>
        </w:rPr>
        <w:t xml:space="preserve">Binding affinities of lichen compounds with α-amylase, α-glucosidase, and pancreatic lipase. </w:t>
      </w:r>
    </w:p>
    <w:p w14:paraId="1EEB4ACA" w14:textId="77777777" w:rsidR="00FB28BE" w:rsidRDefault="00FB28BE"/>
    <w:sectPr w:rsidR="00FB28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8BE"/>
    <w:rsid w:val="0061741B"/>
    <w:rsid w:val="009A3AB1"/>
    <w:rsid w:val="00E17B49"/>
    <w:rsid w:val="00E71E5F"/>
    <w:rsid w:val="00FB2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B6A33"/>
  <w15:chartTrackingRefBased/>
  <w15:docId w15:val="{024B14C9-4442-4C79-B276-EA8B7886D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8BE"/>
    <w:pPr>
      <w:spacing w:after="0" w:line="276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28B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28B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28B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28B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28B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28B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28B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28B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28B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28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28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28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28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28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28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28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28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28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28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B28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28B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B28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28B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B28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28B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B28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28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28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28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2024-12-27T08:54:00Z</dcterms:created>
  <dcterms:modified xsi:type="dcterms:W3CDTF">2024-12-27T08:54:00Z</dcterms:modified>
</cp:coreProperties>
</file>