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page" w:tblpX="1" w:tblpY="946"/>
        <w:tblW w:w="1049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2127"/>
        <w:gridCol w:w="1701"/>
        <w:gridCol w:w="1134"/>
        <w:gridCol w:w="1559"/>
      </w:tblGrid>
      <w:tr w:rsidR="000A2F44" w:rsidRPr="007C64A3" w14:paraId="11EFE4D3" w14:textId="77777777" w:rsidTr="002F3A9E">
        <w:trPr>
          <w:trHeight w:val="108"/>
        </w:trPr>
        <w:tc>
          <w:tcPr>
            <w:tcW w:w="39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D419A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Alcohol consumption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status</w:t>
            </w:r>
          </w:p>
        </w:tc>
        <w:tc>
          <w:tcPr>
            <w:tcW w:w="21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0A7D5F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New-onset</w:t>
            </w:r>
            <w:proofErr w:type="gramEnd"/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of CKD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7889D8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4CDF42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C1DE53B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A2F44" w:rsidRPr="007C64A3" w14:paraId="03388656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24B4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CEF41E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Multivariate </w:t>
            </w:r>
            <w:proofErr w:type="spellStart"/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  <w:proofErr w:type="spellEnd"/>
            <w:r w:rsidRPr="007C64A3">
              <w:rPr>
                <w:rFonts w:ascii="ＭＳ Ｐゴシック" w:eastAsia="ＭＳ Ｐゴシック" w:hAnsi="ＭＳ Ｐゴシック" w:cs="Times New Roman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77FDDC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52CE65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1C4BAA1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A2F44" w:rsidRPr="007C64A3" w14:paraId="324F883C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864E89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7FA793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4CA006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A3D622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P </w:t>
            </w:r>
            <w:proofErr w:type="spellStart"/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trend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35A828F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P </w:t>
            </w:r>
            <w:proofErr w:type="spellStart"/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interaction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c</w:t>
            </w:r>
            <w:proofErr w:type="spellEnd"/>
          </w:p>
        </w:tc>
      </w:tr>
      <w:tr w:rsidR="000A2F44" w:rsidRPr="007C64A3" w14:paraId="6DF84233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28E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</w:t>
            </w:r>
            <w:r w:rsidRPr="003D01A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rinking frequency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2912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85FB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E458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EF0B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A2F44" w:rsidRPr="007C64A3" w14:paraId="01933CBB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8A1F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BMI &lt;18.5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FC12B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27CC3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9457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C7F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0A2F44" w:rsidRPr="007C64A3" w14:paraId="1635D420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77E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Rarely or never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761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5688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B657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DF827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2F44" w:rsidRPr="007C64A3" w14:paraId="7E30B74A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8EF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Occasionally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79A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090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0.74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69B2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AB93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6DEA71B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8E3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Every day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AE7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DBB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1.60–7.42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D656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6FDAE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22621A3E" w14:textId="77777777" w:rsidTr="002F3A9E">
        <w:trPr>
          <w:trHeight w:val="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D8C6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09953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6BE5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0405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30DB8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51FCDA7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7459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BMI 18.5–25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D3A2D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D7A8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2975C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58A1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02ABC6EA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611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Rarely or never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5F4D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E94E8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2F9F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4"/>
                <w:szCs w:val="24"/>
              </w:rPr>
              <w:t>0.018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6A81B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2F44" w:rsidRPr="007C64A3" w14:paraId="428E3BDA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ADD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Occasionally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D8B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AE0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0.66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D23D2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EA3C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CBD7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2F3178E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F30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Every day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B70A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CC6C5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0.64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5F52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7A393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5524156F" w14:textId="77777777" w:rsidTr="002F3A9E">
        <w:trPr>
          <w:trHeight w:val="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B6B3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C110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5949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2C31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333FD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6A2D479B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726E7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BMI 25</w:t>
            </w:r>
            <w:r w:rsidRPr="007C64A3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≦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7C551D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A3AA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857DC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F41D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9BA6D8B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01F3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Rarely or never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BA5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E81F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D989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3658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1DB10537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9394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Occasionally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E6183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0.80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23C49F3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0.56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1.14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EA29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3CFC89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2F44" w:rsidRPr="007C64A3" w14:paraId="1889F2F3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C2C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Every day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93953A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0.66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74B434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0.45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1D23D2">
              <w:rPr>
                <w:rFonts w:ascii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D61B0B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480B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55B9FC6B" w14:textId="77777777" w:rsidTr="002F3A9E">
        <w:trPr>
          <w:trHeight w:val="23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164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EFB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5F33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5F1C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95FB8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536C3A98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884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</w:t>
            </w:r>
            <w:r w:rsidRPr="003D01A0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olume of alcohol per consumption </w:t>
            </w:r>
            <w:r w:rsidRPr="003710E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41B0" w14:textId="77777777" w:rsidR="000A2F44" w:rsidRPr="003D01A0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E47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F6A4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CC1D" w14:textId="77777777" w:rsidR="000A2F44" w:rsidRPr="007C64A3" w:rsidRDefault="000A2F44" w:rsidP="002F3A9E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3710E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3710E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.004</w:t>
            </w:r>
          </w:p>
        </w:tc>
      </w:tr>
      <w:tr w:rsidR="000A2F44" w:rsidRPr="007C64A3" w14:paraId="0D2140F1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ACB0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BMI &lt;18.5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DC31D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30E0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B19A" w14:textId="77777777" w:rsidR="000A2F44" w:rsidRPr="007C64A3" w:rsidRDefault="000A2F44" w:rsidP="002F3A9E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710EE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0</w:t>
            </w:r>
            <w:r w:rsidRPr="003710EE">
              <w:rPr>
                <w:rFonts w:ascii="Times New Roman" w:hAnsi="Times New Roman" w:cs="Times New Roman"/>
                <w:kern w:val="0"/>
                <w:sz w:val="24"/>
                <w:szCs w:val="24"/>
              </w:rPr>
              <w:t>.002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434E58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71353D3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0F2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Rarely or never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2E7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9BF1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533A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BFE3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6C22F5EE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9E1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20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D8E8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F0F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0.62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CB51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BBB7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4E764C16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8C6C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20 to 40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C08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2.88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A1AA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5.83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E952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CAA1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765DDE7D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BB0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Cambria Math" w:eastAsia="游ゴシック" w:hAnsi="Cambria Math" w:cs="Times New Roman"/>
                <w:color w:val="000000"/>
                <w:kern w:val="0"/>
                <w:sz w:val="24"/>
                <w:szCs w:val="24"/>
              </w:rPr>
              <w:t>≥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40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45D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5A1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1.48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9.59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2EA7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971C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09A279DD" w14:textId="77777777" w:rsidTr="002F3A9E">
        <w:trPr>
          <w:trHeight w:val="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D586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5059E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53998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F42B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FB07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4EE3F404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CD95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BMI 18.5–25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08CBF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4370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F7DC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49779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2F44" w:rsidRPr="007C64A3" w14:paraId="709D810D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2F6C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Rarely or never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004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C668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97295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A64E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03641712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C41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20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5D48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4C1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0.65–0.9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25D1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9CE1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13937D6E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CD1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20 to 40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534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A56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0.61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F917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CB11C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61E33782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9AF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Cambria Math" w:eastAsia="游ゴシック" w:hAnsi="Cambria Math" w:cs="Times New Roman"/>
                <w:color w:val="000000"/>
                <w:kern w:val="0"/>
                <w:sz w:val="24"/>
                <w:szCs w:val="24"/>
              </w:rPr>
              <w:t>≥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40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8DF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FD1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0.74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55CAE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16CAE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508E238" w14:textId="77777777" w:rsidTr="002F3A9E">
        <w:trPr>
          <w:trHeight w:val="8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5706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735F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EA7FD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F6B9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FD2D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5253B7AA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3CD6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BMI 25</w:t>
            </w:r>
            <w:r w:rsidRPr="007C64A3">
              <w:rPr>
                <w:rFonts w:ascii="ＭＳ 明朝" w:eastAsia="ＭＳ 明朝" w:hAnsi="ＭＳ 明朝" w:cs="ＭＳ 明朝"/>
                <w:color w:val="000000"/>
                <w:kern w:val="0"/>
                <w:sz w:val="24"/>
                <w:szCs w:val="24"/>
              </w:rPr>
              <w:t>≦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B9A3F3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382B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5282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0.0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EF2462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A2F44" w:rsidRPr="007C64A3" w14:paraId="47493E8B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DC7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Rarely or never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5D55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Ref.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83DD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9A1F9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795C4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541D4AA2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3921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&lt; 20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90A3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9B6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0.62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–1.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BC7E42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47A86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5F623C55" w14:textId="77777777" w:rsidTr="002F3A9E">
        <w:trPr>
          <w:trHeight w:val="29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0EAF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20 to 40 g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FD4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855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0.43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5C880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9CB8A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A2F44" w:rsidRPr="007C64A3" w14:paraId="387D8469" w14:textId="77777777" w:rsidTr="002F3A9E">
        <w:trPr>
          <w:trHeight w:val="31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1627E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7C64A3">
              <w:rPr>
                <w:rFonts w:ascii="Cambria Math" w:eastAsia="游ゴシック" w:hAnsi="Cambria Math" w:cs="Times New Roman"/>
                <w:color w:val="000000"/>
                <w:kern w:val="0"/>
                <w:sz w:val="24"/>
                <w:szCs w:val="24"/>
              </w:rPr>
              <w:t>≥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 40 g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C5EE7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1A9AB" w14:textId="77777777" w:rsidR="000A2F44" w:rsidRPr="007C64A3" w:rsidRDefault="000A2F44" w:rsidP="002F3A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0.39</w:t>
            </w: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6F8BD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1288E" w14:textId="77777777" w:rsidR="000A2F44" w:rsidRPr="007C64A3" w:rsidRDefault="000A2F44" w:rsidP="002F3A9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C64A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DEE33EB" w14:textId="77777777" w:rsidR="000A2F44" w:rsidRDefault="000A2F44" w:rsidP="000A2F44">
      <w:pPr>
        <w:rPr>
          <w:rFonts w:ascii="Times New Roman" w:hAnsi="Times New Roman" w:cs="Times New Roman"/>
        </w:rPr>
      </w:pPr>
    </w:p>
    <w:p w14:paraId="2F60D821" w14:textId="355D78C0" w:rsidR="000A2F44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  <w:r w:rsidRPr="000A2F44">
        <w:rPr>
          <w:rFonts w:ascii="Times New Roman" w:hAnsi="Times New Roman" w:cs="Times New Roman"/>
          <w:sz w:val="24"/>
          <w:szCs w:val="28"/>
        </w:rPr>
        <w:t xml:space="preserve">Supplementary Table S1. Results of Cox proportional hazards models for the association between drinking frequency, the volume of alcohol per consumption, and CKD development, stratified by </w:t>
      </w:r>
      <w:proofErr w:type="gramStart"/>
      <w:r w:rsidRPr="000A2F44">
        <w:rPr>
          <w:rFonts w:ascii="Times New Roman" w:hAnsi="Times New Roman" w:cs="Times New Roman"/>
          <w:sz w:val="24"/>
          <w:szCs w:val="28"/>
        </w:rPr>
        <w:t>BMI</w:t>
      </w:r>
      <w:proofErr w:type="gramEnd"/>
    </w:p>
    <w:p w14:paraId="315042DB" w14:textId="77777777" w:rsidR="000A2F44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</w:p>
    <w:p w14:paraId="6F218F5E" w14:textId="77777777" w:rsidR="000A2F44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  <w:r w:rsidRPr="000A2F44">
        <w:rPr>
          <w:rFonts w:ascii="Times New Roman" w:hAnsi="Times New Roman" w:cs="Times New Roman"/>
          <w:sz w:val="24"/>
          <w:szCs w:val="28"/>
        </w:rPr>
        <w:lastRenderedPageBreak/>
        <w:t xml:space="preserve">Outcomes were CKD (composite outcome of eGFR decline and/or </w:t>
      </w:r>
      <w:proofErr w:type="gramStart"/>
      <w:r w:rsidRPr="000A2F44">
        <w:rPr>
          <w:rFonts w:ascii="Times New Roman" w:hAnsi="Times New Roman" w:cs="Times New Roman"/>
          <w:sz w:val="24"/>
          <w:szCs w:val="28"/>
        </w:rPr>
        <w:t>new-onset</w:t>
      </w:r>
      <w:proofErr w:type="gramEnd"/>
      <w:r w:rsidRPr="000A2F44">
        <w:rPr>
          <w:rFonts w:ascii="Times New Roman" w:hAnsi="Times New Roman" w:cs="Times New Roman"/>
          <w:sz w:val="24"/>
          <w:szCs w:val="28"/>
        </w:rPr>
        <w:t xml:space="preserve"> of proteinuria).</w:t>
      </w:r>
    </w:p>
    <w:p w14:paraId="7585F1BF" w14:textId="77777777" w:rsidR="000A2F44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  <w:r w:rsidRPr="000A2F44">
        <w:rPr>
          <w:rFonts w:ascii="Times New Roman" w:hAnsi="Times New Roman" w:cs="Times New Roman"/>
          <w:sz w:val="24"/>
          <w:szCs w:val="28"/>
        </w:rPr>
        <w:t>a Multivariable adjustment included age, sex, eGFR, hypertension, diabetes mellitus, hyper lipidemia, smoking status.</w:t>
      </w:r>
    </w:p>
    <w:p w14:paraId="2E981C1B" w14:textId="77777777" w:rsidR="000A2F44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  <w:r w:rsidRPr="000A2F44">
        <w:rPr>
          <w:rFonts w:ascii="Times New Roman" w:hAnsi="Times New Roman" w:cs="Times New Roman"/>
          <w:sz w:val="24"/>
          <w:szCs w:val="28"/>
        </w:rPr>
        <w:t>b P trend was derived from Cox proportional hazards regression models by treating alcohol consumption status as a continuous linear term.</w:t>
      </w:r>
    </w:p>
    <w:p w14:paraId="1C7B0B0E" w14:textId="77777777" w:rsidR="000A2F44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  <w:r w:rsidRPr="000A2F44">
        <w:rPr>
          <w:rFonts w:ascii="Times New Roman" w:hAnsi="Times New Roman" w:cs="Times New Roman"/>
          <w:sz w:val="24"/>
          <w:szCs w:val="28"/>
        </w:rPr>
        <w:t>c P interaction was derived by using a likelihood ratio test from models with and without the cross-product term of each alcohol category and risk factor in the multivariable-adjusted model.</w:t>
      </w:r>
    </w:p>
    <w:p w14:paraId="32D2AAC2" w14:textId="3763EA5C" w:rsidR="00E12435" w:rsidRPr="000A2F44" w:rsidRDefault="000A2F44" w:rsidP="000A2F44">
      <w:pPr>
        <w:rPr>
          <w:rFonts w:ascii="Times New Roman" w:hAnsi="Times New Roman" w:cs="Times New Roman"/>
          <w:sz w:val="24"/>
          <w:szCs w:val="28"/>
        </w:rPr>
      </w:pPr>
      <w:r w:rsidRPr="000A2F44">
        <w:rPr>
          <w:rFonts w:ascii="Times New Roman" w:hAnsi="Times New Roman" w:cs="Times New Roman"/>
          <w:sz w:val="24"/>
          <w:szCs w:val="28"/>
        </w:rPr>
        <w:t>CKD chronic kidney disease; eGFR estimated glomerular filtration rate; BMI body mass index; CI confidence interval; HR hazard ratio.</w:t>
      </w:r>
    </w:p>
    <w:sectPr w:rsidR="00E12435" w:rsidRPr="000A2F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Yu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F44"/>
    <w:rsid w:val="000A2F44"/>
    <w:rsid w:val="00E1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488D7F"/>
  <w15:chartTrackingRefBased/>
  <w15:docId w15:val="{A603D850-517C-46F5-B7F3-D3ED50E5D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2F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1509</Characters>
  <Application>Microsoft Office Word</Application>
  <DocSecurity>0</DocSecurity>
  <Lines>12</Lines>
  <Paragraphs>3</Paragraphs>
  <ScaleCrop>false</ScaleCrop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2021-05-28T21:40:00Z</dcterms:created>
  <dcterms:modified xsi:type="dcterms:W3CDTF">2021-05-28T21:42:00Z</dcterms:modified>
</cp:coreProperties>
</file>