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AADB9" w14:textId="77777777" w:rsidR="003544EA" w:rsidRDefault="00C953B3" w:rsidP="00C1668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Data Sources Table: </w:t>
      </w:r>
    </w:p>
    <w:p w14:paraId="79296750" w14:textId="6817DD1E" w:rsidR="00C16688" w:rsidRPr="00D82637" w:rsidRDefault="00C953B3" w:rsidP="00C16688">
      <w:pPr>
        <w:rPr>
          <w:rFonts w:ascii="Arial" w:hAnsi="Arial" w:cs="Arial"/>
          <w:b/>
          <w:sz w:val="24"/>
          <w:szCs w:val="24"/>
        </w:rPr>
      </w:pPr>
      <w:r w:rsidRPr="003544EA">
        <w:rPr>
          <w:rFonts w:ascii="Arial" w:hAnsi="Arial" w:cs="Arial"/>
          <w:bCs/>
          <w:sz w:val="20"/>
          <w:szCs w:val="20"/>
        </w:rPr>
        <w:t>This table provides a detailed description of each dataset,</w:t>
      </w:r>
      <w:r w:rsidR="003544EA" w:rsidRPr="003544EA">
        <w:rPr>
          <w:rFonts w:ascii="Arial" w:hAnsi="Arial" w:cs="Arial"/>
          <w:bCs/>
          <w:sz w:val="20"/>
          <w:szCs w:val="20"/>
        </w:rPr>
        <w:t xml:space="preserve"> with access made available upon request.</w:t>
      </w:r>
      <w:r w:rsidR="003544EA" w:rsidRPr="003544EA">
        <w:rPr>
          <w:rFonts w:ascii="Arial" w:hAnsi="Arial" w:cs="Arial"/>
          <w:b/>
          <w:sz w:val="20"/>
          <w:szCs w:val="20"/>
        </w:rPr>
        <w:t xml:space="preserve"> </w:t>
      </w:r>
    </w:p>
    <w:tbl>
      <w:tblPr>
        <w:tblStyle w:val="ListTable7Colorful"/>
        <w:tblW w:w="9026" w:type="dxa"/>
        <w:tblLayout w:type="fixed"/>
        <w:tblLook w:val="04A0" w:firstRow="1" w:lastRow="0" w:firstColumn="1" w:lastColumn="0" w:noHBand="0" w:noVBand="1"/>
      </w:tblPr>
      <w:tblGrid>
        <w:gridCol w:w="1805"/>
        <w:gridCol w:w="1805"/>
        <w:gridCol w:w="1805"/>
        <w:gridCol w:w="1805"/>
        <w:gridCol w:w="1806"/>
      </w:tblGrid>
      <w:tr w:rsidR="00C16688" w:rsidRPr="00A367B7" w14:paraId="5DD9D5B2" w14:textId="77777777" w:rsidTr="006D1B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05" w:type="dxa"/>
          </w:tcPr>
          <w:p w14:paraId="446D4E57" w14:textId="77777777" w:rsidR="00C16688" w:rsidRPr="00A367B7" w:rsidRDefault="00C16688" w:rsidP="006D1BE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Name of Dataset</w:t>
            </w:r>
          </w:p>
        </w:tc>
        <w:tc>
          <w:tcPr>
            <w:tcW w:w="1805" w:type="dxa"/>
          </w:tcPr>
          <w:p w14:paraId="30633733" w14:textId="77777777" w:rsidR="00C16688" w:rsidRPr="00A367B7" w:rsidRDefault="00C16688" w:rsidP="006D1B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Format</w:t>
            </w:r>
          </w:p>
        </w:tc>
        <w:tc>
          <w:tcPr>
            <w:tcW w:w="1805" w:type="dxa"/>
          </w:tcPr>
          <w:p w14:paraId="69495FF7" w14:textId="77777777" w:rsidR="00C16688" w:rsidRPr="00A367B7" w:rsidRDefault="00C16688" w:rsidP="006D1B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Scale</w:t>
            </w:r>
          </w:p>
        </w:tc>
        <w:tc>
          <w:tcPr>
            <w:tcW w:w="1805" w:type="dxa"/>
          </w:tcPr>
          <w:p w14:paraId="3EF368AA" w14:textId="77777777" w:rsidR="00C16688" w:rsidRPr="00A367B7" w:rsidRDefault="00C16688" w:rsidP="006D1B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Description/Purpose</w:t>
            </w:r>
          </w:p>
        </w:tc>
        <w:tc>
          <w:tcPr>
            <w:tcW w:w="1806" w:type="dxa"/>
          </w:tcPr>
          <w:p w14:paraId="1B0304BF" w14:textId="77777777" w:rsidR="00C16688" w:rsidRPr="00A367B7" w:rsidRDefault="00C16688" w:rsidP="006D1BE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Year Published</w:t>
            </w:r>
          </w:p>
        </w:tc>
      </w:tr>
      <w:tr w:rsidR="00C16688" w:rsidRPr="00A367B7" w14:paraId="73379556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08E8045B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NFM_Assets_v2.4</w:t>
            </w:r>
          </w:p>
          <w:p w14:paraId="47FBBFBF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_2021</w:t>
            </w:r>
          </w:p>
          <w:p w14:paraId="1FF7CE11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5" w:type="dxa"/>
          </w:tcPr>
          <w:p w14:paraId="00A92730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shp</w:t>
            </w:r>
            <w:proofErr w:type="spellEnd"/>
          </w:p>
        </w:tc>
        <w:tc>
          <w:tcPr>
            <w:tcW w:w="1805" w:type="dxa"/>
          </w:tcPr>
          <w:p w14:paraId="74511B13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Point (Lat, Long)</w:t>
            </w:r>
          </w:p>
        </w:tc>
        <w:tc>
          <w:tcPr>
            <w:tcW w:w="1805" w:type="dxa"/>
          </w:tcPr>
          <w:p w14:paraId="6688A269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4,428 individual NFM assets created between 2017 – 2021. Used to identify discrepancies between projects and individual assets.</w:t>
            </w:r>
          </w:p>
        </w:tc>
        <w:tc>
          <w:tcPr>
            <w:tcW w:w="1806" w:type="dxa"/>
          </w:tcPr>
          <w:p w14:paraId="22CB7AED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</w:tr>
      <w:tr w:rsidR="00C16688" w:rsidRPr="00A367B7" w14:paraId="162562D5" w14:textId="77777777" w:rsidTr="006D1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3668E9C5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DEFRA_15m_NFM</w:t>
            </w:r>
          </w:p>
          <w:p w14:paraId="71DD0933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_Pilot_Projects_2021 </w:t>
            </w:r>
          </w:p>
          <w:p w14:paraId="47B6D32D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5" w:type="dxa"/>
          </w:tcPr>
          <w:p w14:paraId="4BD043AF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shp</w:t>
            </w:r>
            <w:proofErr w:type="spellEnd"/>
          </w:p>
        </w:tc>
        <w:tc>
          <w:tcPr>
            <w:tcW w:w="1805" w:type="dxa"/>
          </w:tcPr>
          <w:p w14:paraId="0FC15E5A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Point (Lat, Long)</w:t>
            </w:r>
          </w:p>
        </w:tc>
        <w:tc>
          <w:tcPr>
            <w:tcW w:w="1805" w:type="dxa"/>
          </w:tcPr>
          <w:p w14:paraId="084D6B01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86 Individual NFM projects cleaned down to 34 community projects for 2017 – 2021 funding. </w:t>
            </w:r>
          </w:p>
          <w:p w14:paraId="1D0EC3B5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Used to identify the locations that received NFM funding from DEFRA grants.</w:t>
            </w:r>
          </w:p>
        </w:tc>
        <w:tc>
          <w:tcPr>
            <w:tcW w:w="1806" w:type="dxa"/>
          </w:tcPr>
          <w:p w14:paraId="5A76AF06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</w:tr>
      <w:tr w:rsidR="00C16688" w:rsidRPr="00A367B7" w14:paraId="65DE99E9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334D3D34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NFM_25m_NFM_</w:t>
            </w:r>
          </w:p>
          <w:p w14:paraId="3531B3BB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Projects_2023</w:t>
            </w:r>
          </w:p>
        </w:tc>
        <w:tc>
          <w:tcPr>
            <w:tcW w:w="1805" w:type="dxa"/>
          </w:tcPr>
          <w:p w14:paraId="4EC8DD7B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shp</w:t>
            </w:r>
            <w:proofErr w:type="spellEnd"/>
          </w:p>
        </w:tc>
        <w:tc>
          <w:tcPr>
            <w:tcW w:w="1805" w:type="dxa"/>
          </w:tcPr>
          <w:p w14:paraId="0AE59BA4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Point (Lat, Long)</w:t>
            </w:r>
          </w:p>
        </w:tc>
        <w:tc>
          <w:tcPr>
            <w:tcW w:w="1805" w:type="dxa"/>
          </w:tcPr>
          <w:p w14:paraId="2590A1E5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41 Individual Projects created in ArcGIS Pro for 2023+ funded NFM projects. </w:t>
            </w:r>
          </w:p>
          <w:p w14:paraId="389F9453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Identified manually, and used to compare how funding inequalities may have changed between 2017 and 2023.</w:t>
            </w:r>
          </w:p>
        </w:tc>
        <w:tc>
          <w:tcPr>
            <w:tcW w:w="1806" w:type="dxa"/>
          </w:tcPr>
          <w:p w14:paraId="5D0A0E97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C16688" w:rsidRPr="00A367B7" w14:paraId="599E5D80" w14:textId="77777777" w:rsidTr="006D1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27C35E6E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LSOA_IMD_2019_</w:t>
            </w:r>
          </w:p>
          <w:p w14:paraId="0D0A7330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(OSGB1936)</w:t>
            </w:r>
          </w:p>
        </w:tc>
        <w:tc>
          <w:tcPr>
            <w:tcW w:w="1805" w:type="dxa"/>
          </w:tcPr>
          <w:p w14:paraId="64F1A804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shp</w:t>
            </w:r>
            <w:proofErr w:type="spellEnd"/>
          </w:p>
        </w:tc>
        <w:tc>
          <w:tcPr>
            <w:tcW w:w="1805" w:type="dxa"/>
          </w:tcPr>
          <w:p w14:paraId="25C78868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Polygon (LSOA)</w:t>
            </w:r>
          </w:p>
        </w:tc>
        <w:tc>
          <w:tcPr>
            <w:tcW w:w="1805" w:type="dxa"/>
          </w:tcPr>
          <w:p w14:paraId="72C8C748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33,755 Lower Super Output Area polygons linked to the Index of Multiple Deprivation 2019 values by rank and decile.</w:t>
            </w:r>
          </w:p>
          <w:p w14:paraId="1B921CA1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Used to spatially join the location of NFM features to deprivation scores.</w:t>
            </w:r>
          </w:p>
        </w:tc>
        <w:tc>
          <w:tcPr>
            <w:tcW w:w="1806" w:type="dxa"/>
          </w:tcPr>
          <w:p w14:paraId="4F610F8C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</w:tr>
      <w:tr w:rsidR="00C16688" w:rsidRPr="00A367B7" w14:paraId="2981BB93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2B75EA11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RUC_LSOA_2011</w:t>
            </w:r>
          </w:p>
          <w:p w14:paraId="65A15D99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5" w:type="dxa"/>
          </w:tcPr>
          <w:p w14:paraId="7A90A519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.csv</w:t>
            </w:r>
          </w:p>
        </w:tc>
        <w:tc>
          <w:tcPr>
            <w:tcW w:w="1805" w:type="dxa"/>
          </w:tcPr>
          <w:p w14:paraId="1A1AAD37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LSOA (Coded)</w:t>
            </w:r>
          </w:p>
        </w:tc>
        <w:tc>
          <w:tcPr>
            <w:tcW w:w="1805" w:type="dxa"/>
          </w:tcPr>
          <w:p w14:paraId="0C73D7A6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33,755 Lower Super Output Area cell values linked to the Rural Urban Classification 2011 by code and name. </w:t>
            </w:r>
          </w:p>
          <w:p w14:paraId="5324A56A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lastRenderedPageBreak/>
              <w:t>Used to classify NFM features as either rural or urban to identify different dynamics between classes.</w:t>
            </w:r>
          </w:p>
        </w:tc>
        <w:tc>
          <w:tcPr>
            <w:tcW w:w="1806" w:type="dxa"/>
          </w:tcPr>
          <w:p w14:paraId="3FEAB07F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lastRenderedPageBreak/>
              <w:t>2011</w:t>
            </w:r>
          </w:p>
        </w:tc>
      </w:tr>
      <w:tr w:rsidR="00C16688" w:rsidRPr="00A367B7" w14:paraId="3C0E7FCB" w14:textId="77777777" w:rsidTr="006D1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7105BC28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MSOA_DEC_2021</w:t>
            </w:r>
          </w:p>
          <w:p w14:paraId="04104EDC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5" w:type="dxa"/>
          </w:tcPr>
          <w:p w14:paraId="00ADF903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</w:t>
            </w: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shp</w:t>
            </w:r>
            <w:proofErr w:type="spellEnd"/>
          </w:p>
        </w:tc>
        <w:tc>
          <w:tcPr>
            <w:tcW w:w="1805" w:type="dxa"/>
          </w:tcPr>
          <w:p w14:paraId="2D368636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Polygon  (MSOA)</w:t>
            </w:r>
          </w:p>
        </w:tc>
        <w:tc>
          <w:tcPr>
            <w:tcW w:w="1805" w:type="dxa"/>
          </w:tcPr>
          <w:p w14:paraId="1FC7A035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7,264 Middle Super Output Area polygons unlinked to any data. This is simply for joining the age by single year information.</w:t>
            </w:r>
          </w:p>
        </w:tc>
        <w:tc>
          <w:tcPr>
            <w:tcW w:w="1806" w:type="dxa"/>
          </w:tcPr>
          <w:p w14:paraId="4859E762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</w:tr>
      <w:tr w:rsidR="00C16688" w:rsidRPr="00A367B7" w14:paraId="5F60BBC0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1349612C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Age_by_single_year</w:t>
            </w:r>
            <w:proofErr w:type="spellEnd"/>
          </w:p>
          <w:p w14:paraId="012180F9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_2021</w:t>
            </w:r>
          </w:p>
          <w:p w14:paraId="7D5D7578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05" w:type="dxa"/>
          </w:tcPr>
          <w:p w14:paraId="05707276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.xlsx</w:t>
            </w:r>
          </w:p>
        </w:tc>
        <w:tc>
          <w:tcPr>
            <w:tcW w:w="1805" w:type="dxa"/>
          </w:tcPr>
          <w:p w14:paraId="45E3CD3E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MSOA</w:t>
            </w:r>
            <w:r w:rsidRPr="00A367B7">
              <w:rPr>
                <w:rFonts w:ascii="Arial" w:hAnsi="Arial" w:cs="Arial"/>
                <w:sz w:val="20"/>
                <w:szCs w:val="20"/>
              </w:rPr>
              <w:br/>
              <w:t>(Coded)</w:t>
            </w:r>
          </w:p>
        </w:tc>
        <w:tc>
          <w:tcPr>
            <w:tcW w:w="1805" w:type="dxa"/>
          </w:tcPr>
          <w:p w14:paraId="4F459C17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7,264 Middle Super Output Area cell values for Age in 2021. This data was processed to create an average age per MSOA, and then joined to the MSOA_2021 polygons. </w:t>
            </w:r>
          </w:p>
        </w:tc>
        <w:tc>
          <w:tcPr>
            <w:tcW w:w="1806" w:type="dxa"/>
          </w:tcPr>
          <w:p w14:paraId="3C81ECA8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6688" w:rsidRPr="00A367B7" w14:paraId="57FE1F48" w14:textId="77777777" w:rsidTr="006D1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1D0FA2F9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£25m Application Pack</w:t>
            </w:r>
          </w:p>
        </w:tc>
        <w:tc>
          <w:tcPr>
            <w:tcW w:w="1805" w:type="dxa"/>
          </w:tcPr>
          <w:p w14:paraId="7BEBE559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.zip folder</w:t>
            </w:r>
          </w:p>
        </w:tc>
        <w:tc>
          <w:tcPr>
            <w:tcW w:w="1805" w:type="dxa"/>
          </w:tcPr>
          <w:p w14:paraId="23CA7EB2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805" w:type="dxa"/>
          </w:tcPr>
          <w:p w14:paraId="2A6B33C7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A collection of documentation on the screening and application process for the 2023 NFM programme. </w:t>
            </w:r>
          </w:p>
          <w:p w14:paraId="6DAE2D36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Used to identify areas of potential inequality in the application process.</w:t>
            </w:r>
          </w:p>
        </w:tc>
        <w:tc>
          <w:tcPr>
            <w:tcW w:w="1806" w:type="dxa"/>
          </w:tcPr>
          <w:p w14:paraId="4E095B3D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C16688" w:rsidRPr="00A367B7" w14:paraId="02BB0FA6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4B02EB1E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FOI-NR366962</w:t>
            </w:r>
          </w:p>
        </w:tc>
        <w:tc>
          <w:tcPr>
            <w:tcW w:w="1805" w:type="dxa"/>
          </w:tcPr>
          <w:p w14:paraId="4A02AF32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.xlsx</w:t>
            </w:r>
          </w:p>
        </w:tc>
        <w:tc>
          <w:tcPr>
            <w:tcW w:w="1805" w:type="dxa"/>
          </w:tcPr>
          <w:p w14:paraId="6407EE13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Point (Grid Referenced)</w:t>
            </w:r>
          </w:p>
        </w:tc>
        <w:tc>
          <w:tcPr>
            <w:tcW w:w="1805" w:type="dxa"/>
          </w:tcPr>
          <w:p w14:paraId="1F4531BC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An Excel document containing the Non-Funded Applications for both the 2017 and 2023 NFM funding schemes. </w:t>
            </w:r>
          </w:p>
          <w:p w14:paraId="3C91C32D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Used to identify the demographics of projects that were not selected for funding compared to where was funded.</w:t>
            </w:r>
          </w:p>
        </w:tc>
        <w:tc>
          <w:tcPr>
            <w:tcW w:w="1806" w:type="dxa"/>
          </w:tcPr>
          <w:p w14:paraId="3EF972EF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C16688" w:rsidRPr="00A367B7" w14:paraId="2B7159C9" w14:textId="77777777" w:rsidTr="006D1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5D53F818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Project Proposal </w:t>
            </w:r>
          </w:p>
          <w:p w14:paraId="796191AD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Application Form</w:t>
            </w:r>
          </w:p>
        </w:tc>
        <w:tc>
          <w:tcPr>
            <w:tcW w:w="1805" w:type="dxa"/>
          </w:tcPr>
          <w:p w14:paraId="2F1E8C57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.xlsx</w:t>
            </w:r>
          </w:p>
        </w:tc>
        <w:tc>
          <w:tcPr>
            <w:tcW w:w="1805" w:type="dxa"/>
          </w:tcPr>
          <w:p w14:paraId="41FAAE10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N/A</w:t>
            </w:r>
          </w:p>
        </w:tc>
        <w:tc>
          <w:tcPr>
            <w:tcW w:w="1805" w:type="dxa"/>
          </w:tcPr>
          <w:p w14:paraId="48F46817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An example of the application form for the 2023 funding which </w:t>
            </w:r>
            <w:r w:rsidRPr="00A367B7">
              <w:rPr>
                <w:rFonts w:ascii="Arial" w:hAnsi="Arial" w:cs="Arial"/>
                <w:sz w:val="20"/>
                <w:szCs w:val="20"/>
              </w:rPr>
              <w:lastRenderedPageBreak/>
              <w:t>can be referenced to understand the process of application to the grant.</w:t>
            </w:r>
          </w:p>
        </w:tc>
        <w:tc>
          <w:tcPr>
            <w:tcW w:w="1806" w:type="dxa"/>
          </w:tcPr>
          <w:p w14:paraId="634A10BF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lastRenderedPageBreak/>
              <w:t>N/A</w:t>
            </w:r>
          </w:p>
        </w:tc>
      </w:tr>
      <w:tr w:rsidR="00C16688" w:rsidRPr="00A367B7" w14:paraId="135C5D2C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368E4B29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HoC</w:t>
            </w:r>
            <w:proofErr w:type="spellEnd"/>
            <w:r w:rsidRPr="00A367B7">
              <w:rPr>
                <w:rFonts w:ascii="Arial" w:hAnsi="Arial" w:cs="Arial"/>
                <w:sz w:val="20"/>
                <w:szCs w:val="20"/>
              </w:rPr>
              <w:t xml:space="preserve"> GE2019 results </w:t>
            </w:r>
          </w:p>
          <w:p w14:paraId="0BE64741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by constituency</w:t>
            </w:r>
          </w:p>
        </w:tc>
        <w:tc>
          <w:tcPr>
            <w:tcW w:w="1805" w:type="dxa"/>
          </w:tcPr>
          <w:p w14:paraId="1C48368C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.xlsx</w:t>
            </w:r>
          </w:p>
        </w:tc>
        <w:tc>
          <w:tcPr>
            <w:tcW w:w="1805" w:type="dxa"/>
          </w:tcPr>
          <w:p w14:paraId="1961599A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Constituency</w:t>
            </w:r>
          </w:p>
        </w:tc>
        <w:tc>
          <w:tcPr>
            <w:tcW w:w="1805" w:type="dxa"/>
          </w:tcPr>
          <w:p w14:paraId="46B71A06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7,638 Electoral Wards showing the results of the winning seat for each ward in 2019’s General Election, UK.</w:t>
            </w:r>
          </w:p>
        </w:tc>
        <w:tc>
          <w:tcPr>
            <w:tcW w:w="1806" w:type="dxa"/>
          </w:tcPr>
          <w:p w14:paraId="796E310B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</w:tr>
      <w:tr w:rsidR="00C16688" w:rsidRPr="00A367B7" w14:paraId="60335A22" w14:textId="77777777" w:rsidTr="006D1BE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596F234B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HoC</w:t>
            </w:r>
            <w:proofErr w:type="spellEnd"/>
            <w:r w:rsidRPr="00A367B7">
              <w:rPr>
                <w:rFonts w:ascii="Arial" w:hAnsi="Arial" w:cs="Arial"/>
                <w:sz w:val="20"/>
                <w:szCs w:val="20"/>
              </w:rPr>
              <w:t xml:space="preserve"> GE2017 results </w:t>
            </w:r>
          </w:p>
          <w:p w14:paraId="17A9EAEF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by constituency</w:t>
            </w:r>
          </w:p>
        </w:tc>
        <w:tc>
          <w:tcPr>
            <w:tcW w:w="1805" w:type="dxa"/>
          </w:tcPr>
          <w:p w14:paraId="6CA6A1DF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.xlsx</w:t>
            </w:r>
          </w:p>
        </w:tc>
        <w:tc>
          <w:tcPr>
            <w:tcW w:w="1805" w:type="dxa"/>
          </w:tcPr>
          <w:p w14:paraId="4F9CDA0D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Constituency</w:t>
            </w:r>
          </w:p>
        </w:tc>
        <w:tc>
          <w:tcPr>
            <w:tcW w:w="1805" w:type="dxa"/>
          </w:tcPr>
          <w:p w14:paraId="4F66103E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7,638 Electoral Wards showing the results of the winning seat for each ward in 2017’s General Election, UK.</w:t>
            </w:r>
          </w:p>
        </w:tc>
        <w:tc>
          <w:tcPr>
            <w:tcW w:w="1806" w:type="dxa"/>
          </w:tcPr>
          <w:p w14:paraId="198A0D77" w14:textId="77777777" w:rsidR="00C16688" w:rsidRPr="00A367B7" w:rsidRDefault="00C16688" w:rsidP="006D1BE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</w:tr>
      <w:tr w:rsidR="00C16688" w:rsidRPr="00A367B7" w14:paraId="2796451E" w14:textId="77777777" w:rsidTr="006D1B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5" w:type="dxa"/>
          </w:tcPr>
          <w:p w14:paraId="2D15A444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England_and_Wales</w:t>
            </w:r>
            <w:proofErr w:type="spellEnd"/>
          </w:p>
          <w:p w14:paraId="324B9D58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_</w:t>
            </w: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LSOA_flood</w:t>
            </w:r>
            <w:proofErr w:type="spellEnd"/>
            <w:r w:rsidRPr="00A367B7">
              <w:rPr>
                <w:rFonts w:ascii="Arial" w:hAnsi="Arial" w:cs="Arial"/>
                <w:sz w:val="20"/>
                <w:szCs w:val="20"/>
              </w:rPr>
              <w:t>_</w:t>
            </w:r>
          </w:p>
          <w:p w14:paraId="19E00E3D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and_social</w:t>
            </w:r>
            <w:proofErr w:type="spellEnd"/>
            <w:r w:rsidRPr="00A367B7">
              <w:rPr>
                <w:rFonts w:ascii="Arial" w:hAnsi="Arial" w:cs="Arial"/>
                <w:sz w:val="20"/>
                <w:szCs w:val="20"/>
              </w:rPr>
              <w:t>_</w:t>
            </w:r>
          </w:p>
          <w:p w14:paraId="438F08C3" w14:textId="77777777" w:rsidR="00C16688" w:rsidRPr="00A367B7" w:rsidRDefault="00C16688" w:rsidP="006D1BE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A367B7">
              <w:rPr>
                <w:rFonts w:ascii="Arial" w:hAnsi="Arial" w:cs="Arial"/>
                <w:sz w:val="20"/>
                <w:szCs w:val="20"/>
              </w:rPr>
              <w:t>vulnerability_data</w:t>
            </w:r>
            <w:proofErr w:type="spellEnd"/>
          </w:p>
        </w:tc>
        <w:tc>
          <w:tcPr>
            <w:tcW w:w="1805" w:type="dxa"/>
          </w:tcPr>
          <w:p w14:paraId="614FE912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.xlsx</w:t>
            </w:r>
          </w:p>
        </w:tc>
        <w:tc>
          <w:tcPr>
            <w:tcW w:w="1805" w:type="dxa"/>
          </w:tcPr>
          <w:p w14:paraId="51AD3546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LSOA (Coded)</w:t>
            </w:r>
          </w:p>
        </w:tc>
        <w:tc>
          <w:tcPr>
            <w:tcW w:w="1805" w:type="dxa"/>
          </w:tcPr>
          <w:p w14:paraId="7CE1A12F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 xml:space="preserve">33,755 Lower Super Output Area cell values showing if the LSOA is affected by &lt;10%, 10%&lt; x &lt;50%, or &lt;50% flooding. Used to identify whether the LSOA selected for NFM funding has an overall high-risk of flooding for residents. </w:t>
            </w:r>
          </w:p>
        </w:tc>
        <w:tc>
          <w:tcPr>
            <w:tcW w:w="1806" w:type="dxa"/>
          </w:tcPr>
          <w:p w14:paraId="76F17158" w14:textId="77777777" w:rsidR="00C16688" w:rsidRPr="00A367B7" w:rsidRDefault="00C16688" w:rsidP="006D1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A367B7">
              <w:rPr>
                <w:rFonts w:ascii="Arial" w:hAnsi="Arial" w:cs="Arial"/>
                <w:sz w:val="20"/>
                <w:szCs w:val="20"/>
              </w:rPr>
              <w:t>2023</w:t>
            </w:r>
          </w:p>
        </w:tc>
      </w:tr>
    </w:tbl>
    <w:p w14:paraId="5E4029C6" w14:textId="77777777" w:rsidR="007F31C6" w:rsidRDefault="003544EA"/>
    <w:sectPr w:rsidR="007F31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12A"/>
    <w:rsid w:val="002E1EF6"/>
    <w:rsid w:val="003544EA"/>
    <w:rsid w:val="003C2D1C"/>
    <w:rsid w:val="00737BCA"/>
    <w:rsid w:val="008E412A"/>
    <w:rsid w:val="00C16688"/>
    <w:rsid w:val="00C95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2634C"/>
  <w15:chartTrackingRefBased/>
  <w15:docId w15:val="{6D64AA73-8AAC-4FCE-B8F8-FC9C2EE78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66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7Colorful">
    <w:name w:val="List Table 7 Colorful"/>
    <w:basedOn w:val="TableNormal"/>
    <w:uiPriority w:val="52"/>
    <w:rsid w:val="00C16688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Bartholomew Hill</dc:creator>
  <cp:keywords/>
  <dc:description/>
  <cp:lastModifiedBy>Bartholomew Hill</cp:lastModifiedBy>
  <cp:revision>5</cp:revision>
  <dcterms:created xsi:type="dcterms:W3CDTF">2024-12-17T14:21:00Z</dcterms:created>
  <dcterms:modified xsi:type="dcterms:W3CDTF">2024-12-17T14:24:00Z</dcterms:modified>
</cp:coreProperties>
</file>