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4D384" w14:textId="23BB86B9" w:rsidR="004F56A7" w:rsidRPr="00F72170" w:rsidRDefault="00513336" w:rsidP="004F56A7">
      <w:pPr>
        <w:spacing w:after="120" w:line="360" w:lineRule="auto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 xml:space="preserve">Supplementary </w:t>
      </w:r>
      <w:r w:rsidR="00AE2A61">
        <w:rPr>
          <w:rFonts w:ascii="Arial" w:hAnsi="Arial" w:cs="Arial"/>
          <w:b/>
          <w:color w:val="000000" w:themeColor="text1"/>
          <w:sz w:val="26"/>
          <w:szCs w:val="26"/>
        </w:rPr>
        <w:t>i</w:t>
      </w:r>
      <w:r>
        <w:rPr>
          <w:rFonts w:ascii="Arial" w:hAnsi="Arial" w:cs="Arial"/>
          <w:b/>
          <w:color w:val="000000" w:themeColor="text1"/>
          <w:sz w:val="26"/>
          <w:szCs w:val="26"/>
        </w:rPr>
        <w:t>nformation</w:t>
      </w:r>
    </w:p>
    <w:p w14:paraId="7E563353" w14:textId="77777777" w:rsidR="0007342C" w:rsidRPr="00C6079B" w:rsidRDefault="0007342C" w:rsidP="0007342C">
      <w:pPr>
        <w:spacing w:after="100" w:afterAutospacing="1" w:line="360" w:lineRule="auto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The VAPB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Axis 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Precisely 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Coordinates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the 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T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iming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of Motoneuron Dendritogenesis 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in</w:t>
      </w:r>
      <w:r w:rsidRPr="00033ED6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 xml:space="preserve"> Neural Map </w:t>
      </w:r>
      <w:r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</w:rPr>
        <w:t>Development</w:t>
      </w:r>
    </w:p>
    <w:p w14:paraId="6729387B" w14:textId="6DCAE300" w:rsidR="004F56A7" w:rsidRPr="00DA704A" w:rsidRDefault="004F56A7" w:rsidP="004F56A7">
      <w:pPr>
        <w:spacing w:after="100" w:afterAutospacing="1" w:line="360" w:lineRule="auto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Daichi Kamiyama, Yuri Nishida, Rie Kamiyama, </w:t>
      </w:r>
      <w:r w:rsidR="000748B9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Anthony Sego, George Berner Vining, Kathy Clara Bui, </w:t>
      </w: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Miyuki Fitch, Hy Gia Truong Do, </w:t>
      </w:r>
      <w:proofErr w:type="spellStart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Oshri</w:t>
      </w:r>
      <w:proofErr w:type="spellEnd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Avraham, and Takahiro </w:t>
      </w:r>
      <w:proofErr w:type="spellStart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Chihara</w:t>
      </w:r>
      <w:proofErr w:type="spellEnd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3368AC36" w14:textId="0379960B" w:rsidR="004F56A7" w:rsidRPr="00DA704A" w:rsidRDefault="0098199D" w:rsidP="004F56A7">
      <w:pPr>
        <w:ind w:left="720"/>
        <w:rPr>
          <w:rFonts w:ascii="Arial" w:hAnsi="Arial" w:cs="Arial"/>
          <w:b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347270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1:</w:t>
      </w:r>
    </w:p>
    <w:p w14:paraId="396DB0FA" w14:textId="77777777" w:rsidR="00BC6C62" w:rsidRPr="00DA704A" w:rsidRDefault="00BC6C62" w:rsidP="00BC6C62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Drosophila</w:t>
      </w: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GEF RNAi Screening Reveals Vav as the Primary GEF for aCC Dendritogenesis</w:t>
      </w:r>
    </w:p>
    <w:p w14:paraId="51A3722D" w14:textId="24BE73D0" w:rsidR="004F56A7" w:rsidRPr="00DA704A" w:rsidRDefault="004F56A7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D93EDDA" w14:textId="6A7DD632" w:rsidR="004F56A7" w:rsidRPr="00DA704A" w:rsidRDefault="0098199D" w:rsidP="00A13CEB">
      <w:pPr>
        <w:ind w:firstLine="720"/>
        <w:rPr>
          <w:rFonts w:ascii="Arial" w:hAnsi="Arial" w:cs="Arial"/>
          <w:b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347270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2:</w:t>
      </w:r>
    </w:p>
    <w:p w14:paraId="1F1883A9" w14:textId="63A6B9C6" w:rsidR="004F56A7" w:rsidRPr="00DA704A" w:rsidRDefault="00E20569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spellStart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aProbe</w:t>
      </w:r>
      <w:proofErr w:type="spellEnd"/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Enables Reliable Detection and Quantification for Cdc42 Activation in aCC Motoneurons</w:t>
      </w:r>
    </w:p>
    <w:p w14:paraId="0A7FBE78" w14:textId="77777777" w:rsidR="004F56A7" w:rsidRPr="00DA704A" w:rsidRDefault="004F56A7" w:rsidP="004F56A7">
      <w:pPr>
        <w:ind w:firstLine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1BAAD6D" w14:textId="788F30D3" w:rsidR="004F56A7" w:rsidRPr="00DA704A" w:rsidRDefault="0098199D" w:rsidP="004F56A7">
      <w:pPr>
        <w:ind w:left="720"/>
        <w:rPr>
          <w:rFonts w:ascii="Arial" w:hAnsi="Arial" w:cs="Arial"/>
          <w:b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347270">
        <w:rPr>
          <w:rFonts w:ascii="Arial" w:hAnsi="Arial" w:cs="Arial"/>
          <w:b/>
          <w:color w:val="000000" w:themeColor="text1"/>
          <w:sz w:val="22"/>
          <w:szCs w:val="22"/>
        </w:rPr>
        <w:t xml:space="preserve">.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3:</w:t>
      </w:r>
    </w:p>
    <w:p w14:paraId="6B7AD128" w14:textId="7276C6C9" w:rsidR="004F56A7" w:rsidRPr="00DA704A" w:rsidRDefault="0099314A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Membrane-Localized Vav Rescues </w:t>
      </w:r>
      <w:r w:rsidR="00307CC6" w:rsidRPr="00DA704A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he Loss-of-Dendritic Phenotype in </w:t>
      </w:r>
      <w:r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Eph</w:t>
      </w: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Mutants</w:t>
      </w:r>
    </w:p>
    <w:p w14:paraId="1388DA80" w14:textId="77777777" w:rsidR="0054296B" w:rsidRPr="00DA704A" w:rsidRDefault="0054296B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1B6E045" w14:textId="285107BD" w:rsidR="004F56A7" w:rsidRPr="00DA704A" w:rsidRDefault="0098199D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347270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4:</w:t>
      </w:r>
    </w:p>
    <w:p w14:paraId="3FC690C2" w14:textId="374E645C" w:rsidR="004F56A7" w:rsidRPr="00DA704A" w:rsidRDefault="000173E7" w:rsidP="00B84E5D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0173E7">
        <w:rPr>
          <w:rFonts w:ascii="Arial" w:hAnsi="Arial" w:cs="Arial"/>
          <w:bCs/>
          <w:color w:val="000000" w:themeColor="text1"/>
          <w:sz w:val="22"/>
          <w:szCs w:val="22"/>
        </w:rPr>
        <w:t xml:space="preserve">Dendritic Filopodia Growth Appears Normal in </w:t>
      </w:r>
      <w:r w:rsidRPr="00A33F7F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Ephrin</w:t>
      </w:r>
      <w:r w:rsidRPr="000173E7">
        <w:rPr>
          <w:rFonts w:ascii="Arial" w:hAnsi="Arial" w:cs="Arial"/>
          <w:bCs/>
          <w:color w:val="000000" w:themeColor="text1"/>
          <w:sz w:val="22"/>
          <w:szCs w:val="22"/>
        </w:rPr>
        <w:t xml:space="preserve"> Mutants, and Global VNC Architecture Appears Normal in </w:t>
      </w:r>
      <w:r w:rsidRPr="00A33F7F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Vap33</w:t>
      </w:r>
      <w:r w:rsidRPr="000173E7">
        <w:rPr>
          <w:rFonts w:ascii="Arial" w:hAnsi="Arial" w:cs="Arial"/>
          <w:bCs/>
          <w:color w:val="000000" w:themeColor="text1"/>
          <w:sz w:val="22"/>
          <w:szCs w:val="22"/>
        </w:rPr>
        <w:t xml:space="preserve"> Mutants</w:t>
      </w:r>
    </w:p>
    <w:p w14:paraId="3FAC2636" w14:textId="77777777" w:rsidR="004F56A7" w:rsidRPr="00DA704A" w:rsidRDefault="004F56A7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4A42C740" w14:textId="47A2A584" w:rsidR="004F56A7" w:rsidRPr="00DA704A" w:rsidRDefault="0098199D" w:rsidP="004F56A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16F51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:</w:t>
      </w:r>
    </w:p>
    <w:p w14:paraId="7AAAC604" w14:textId="3ADEA05D" w:rsidR="008701E7" w:rsidRDefault="008E748E" w:rsidP="008701E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8E748E">
        <w:rPr>
          <w:rFonts w:ascii="Arial" w:hAnsi="Arial" w:cs="Arial"/>
          <w:bCs/>
          <w:color w:val="000000" w:themeColor="text1"/>
          <w:sz w:val="22"/>
          <w:szCs w:val="22"/>
        </w:rPr>
        <w:t>Vap33 Is Required for Dendritogenesis in Multiple Motoneurons</w:t>
      </w:r>
    </w:p>
    <w:p w14:paraId="66AF55B6" w14:textId="77777777" w:rsidR="008E748E" w:rsidRPr="00DA704A" w:rsidRDefault="008E748E" w:rsidP="008701E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7BB8AF4E" w14:textId="45B49A36" w:rsidR="008701E7" w:rsidRPr="00DA704A" w:rsidRDefault="0098199D" w:rsidP="008701E7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8701E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8701E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B16F51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="008701E7" w:rsidRPr="00DA704A">
        <w:rPr>
          <w:rFonts w:ascii="Arial" w:hAnsi="Arial" w:cs="Arial"/>
          <w:b/>
          <w:color w:val="000000" w:themeColor="text1"/>
          <w:sz w:val="22"/>
          <w:szCs w:val="22"/>
        </w:rPr>
        <w:t>:</w:t>
      </w:r>
    </w:p>
    <w:p w14:paraId="2E981EA8" w14:textId="2ED3B9C4" w:rsidR="00BC3681" w:rsidRDefault="00DD24AE" w:rsidP="00BC3681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D24AE">
        <w:rPr>
          <w:rFonts w:ascii="Arial" w:hAnsi="Arial" w:cs="Arial"/>
          <w:bCs/>
          <w:color w:val="000000" w:themeColor="text1"/>
          <w:sz w:val="22"/>
          <w:szCs w:val="22"/>
        </w:rPr>
        <w:t>Variable Expression Levels of Small GTPases in aCC Neurons and Proximal Localization of Eph Receptors</w:t>
      </w:r>
    </w:p>
    <w:p w14:paraId="751B2C4C" w14:textId="77777777" w:rsidR="00DD26B1" w:rsidRPr="00DA704A" w:rsidRDefault="00DD26B1" w:rsidP="00BC3681">
      <w:pPr>
        <w:ind w:left="72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F7DF60D" w14:textId="5E6C74CD" w:rsidR="004F56A7" w:rsidRPr="00DA704A" w:rsidRDefault="009214F1" w:rsidP="00BC3681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Supplementary </w:t>
      </w:r>
      <w:r w:rsidR="00502A33">
        <w:rPr>
          <w:rFonts w:ascii="Arial" w:hAnsi="Arial" w:cs="Arial"/>
          <w:b/>
          <w:color w:val="000000" w:themeColor="text1"/>
          <w:sz w:val="22"/>
          <w:szCs w:val="22"/>
        </w:rPr>
        <w:t>T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able 1:</w:t>
      </w:r>
    </w:p>
    <w:p w14:paraId="6E550E76" w14:textId="77777777" w:rsidR="004F56A7" w:rsidRPr="00DA704A" w:rsidRDefault="004F56A7" w:rsidP="00BC3681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List of Genotypes Shown in Figures</w:t>
      </w:r>
    </w:p>
    <w:p w14:paraId="1ED98B0B" w14:textId="77777777" w:rsidR="00BC3681" w:rsidRPr="00DA704A" w:rsidRDefault="00BC3681" w:rsidP="00BC3681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5018B87B" w14:textId="341E98D2" w:rsidR="004F56A7" w:rsidRPr="00DA704A" w:rsidRDefault="009214F1" w:rsidP="00BC3681">
      <w:pPr>
        <w:ind w:left="720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Supplementary</w:t>
      </w:r>
      <w:r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Table 2:</w:t>
      </w:r>
    </w:p>
    <w:p w14:paraId="0700F440" w14:textId="147F574A" w:rsidR="004F56A7" w:rsidRPr="00494DC8" w:rsidRDefault="004F56A7" w:rsidP="00494DC8">
      <w:pPr>
        <w:ind w:firstLine="7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List of Oligonucleotides and Gene Fragments Used in This Study</w:t>
      </w:r>
      <w:r w:rsidRPr="00DA704A"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14:paraId="4AA6ECC7" w14:textId="494440BB" w:rsidR="004F56A7" w:rsidRPr="00DA704A" w:rsidRDefault="006D3C85" w:rsidP="004F56A7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64E5F445" wp14:editId="48B7D936">
            <wp:extent cx="5943600" cy="4554855"/>
            <wp:effectExtent l="0" t="0" r="0" b="4445"/>
            <wp:docPr id="811873635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73635" name="Picture 1" descr="A screenshot of a graph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642" w:rsidRPr="00100642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00642"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10064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1: </w:t>
      </w:r>
      <w:r w:rsidR="001E625E" w:rsidRPr="001E625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Drosophila GEF RNAi Screening Reveals Vav as the Primary GEF for aCC Dendritogenesis</w:t>
      </w:r>
    </w:p>
    <w:p w14:paraId="00D66A9C" w14:textId="60DBB01D" w:rsidR="004F56A7" w:rsidRPr="00DA704A" w:rsidRDefault="009F4196" w:rsidP="004F56A7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0F09BE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r w:rsidR="00DE528E">
        <w:rPr>
          <w:rFonts w:ascii="Arial" w:hAnsi="Arial" w:cs="Arial"/>
          <w:bCs/>
          <w:color w:val="000000" w:themeColor="text1"/>
          <w:sz w:val="22"/>
          <w:szCs w:val="22"/>
        </w:rPr>
        <w:t>I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mage </w:t>
      </w:r>
      <w:r w:rsidR="00C67F0D">
        <w:rPr>
          <w:rFonts w:ascii="Arial" w:hAnsi="Arial" w:cs="Arial"/>
          <w:bCs/>
          <w:color w:val="000000" w:themeColor="text1"/>
          <w:sz w:val="22"/>
          <w:szCs w:val="22"/>
        </w:rPr>
        <w:t xml:space="preserve">of </w:t>
      </w:r>
      <w:r w:rsidR="00DE528E">
        <w:rPr>
          <w:rFonts w:ascii="Arial" w:hAnsi="Arial" w:cs="Arial"/>
          <w:bCs/>
          <w:color w:val="000000" w:themeColor="text1"/>
          <w:sz w:val="22"/>
          <w:szCs w:val="22"/>
        </w:rPr>
        <w:t>the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aCC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m</w:t>
      </w:r>
      <w:r w:rsidR="0065331D">
        <w:rPr>
          <w:rFonts w:ascii="Arial" w:hAnsi="Arial" w:cs="Arial"/>
          <w:bCs/>
          <w:color w:val="000000" w:themeColor="text1"/>
          <w:sz w:val="22"/>
          <w:szCs w:val="22"/>
        </w:rPr>
        <w:t>o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to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neuron expressing a GFP membrane marker driven by the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eve-GAL4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driver.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C71100">
        <w:rPr>
          <w:rFonts w:ascii="Arial" w:hAnsi="Arial" w:cs="Arial"/>
          <w:bCs/>
          <w:color w:val="000000" w:themeColor="text1"/>
          <w:sz w:val="22"/>
          <w:szCs w:val="22"/>
        </w:rPr>
        <w:t xml:space="preserve">At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9</w:t>
      </w:r>
      <w:r w:rsidR="00935C66">
        <w:rPr>
          <w:rFonts w:ascii="Arial" w:hAnsi="Arial" w:cs="Arial"/>
          <w:bCs/>
          <w:color w:val="000000" w:themeColor="text1"/>
          <w:sz w:val="22"/>
          <w:szCs w:val="22"/>
        </w:rPr>
        <w:t xml:space="preserve"> hours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after egg laying (AEL), aCC axons extend dorsally, initially displaying numerous filopodia, which reduce by 11:00 AEL (see </w:t>
      </w:r>
      <w:r w:rsidRPr="009F4196">
        <w:rPr>
          <w:rFonts w:ascii="Arial" w:hAnsi="Arial" w:cs="Arial"/>
          <w:b/>
          <w:color w:val="000000" w:themeColor="text1"/>
          <w:sz w:val="22"/>
          <w:szCs w:val="22"/>
        </w:rPr>
        <w:t>Fi</w:t>
      </w:r>
      <w:r w:rsidR="005E2B02">
        <w:rPr>
          <w:rFonts w:ascii="Arial" w:hAnsi="Arial" w:cs="Arial"/>
          <w:b/>
          <w:color w:val="000000" w:themeColor="text1"/>
          <w:sz w:val="22"/>
          <w:szCs w:val="22"/>
        </w:rPr>
        <w:t xml:space="preserve">g. </w:t>
      </w:r>
      <w:r w:rsidRPr="009F4196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5E2B02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).</w:t>
      </w:r>
      <w:r w:rsidR="00791521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5E2B02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) RNAi screening of genes encoding Cdc42 GEFs revealed dendritic filopodia counts in neurons expressing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UAS-RNAi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constructs under the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eve-GAL4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driver.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Vav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and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RhoGEF2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genes, considered outliers falling outside three standard deviations from the control (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eve-GAL4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) mean, are highlighted in red.</w:t>
      </w:r>
      <w:r w:rsidR="00597D0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Data are represented as mean</w:t>
      </w:r>
      <w:r w:rsidR="00597D0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±</w:t>
      </w:r>
      <w:r w:rsidR="00597D0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SEM, with analyses involving 11–15 neurons per genotype</w:t>
      </w:r>
      <w:r w:rsidR="00C77F53">
        <w:rPr>
          <w:rFonts w:ascii="Arial" w:hAnsi="Arial" w:cs="Arial"/>
          <w:bCs/>
          <w:color w:val="000000" w:themeColor="text1"/>
          <w:sz w:val="22"/>
          <w:szCs w:val="22"/>
        </w:rPr>
        <w:t xml:space="preserve"> at 15:00 A</w:t>
      </w:r>
      <w:r w:rsidR="00B2494A">
        <w:rPr>
          <w:rFonts w:ascii="Arial" w:hAnsi="Arial" w:cs="Arial"/>
          <w:bCs/>
          <w:color w:val="000000" w:themeColor="text1"/>
          <w:sz w:val="22"/>
          <w:szCs w:val="22"/>
        </w:rPr>
        <w:t>EL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="00EB1AD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9942A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4E77BD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) Quantification of dendritic branches in wild-type and </w:t>
      </w:r>
      <w:r w:rsidRPr="009F4196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RhoGEF2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 null embryos, analyzed using a two-sample </w:t>
      </w:r>
      <w:r w:rsidRPr="008A540E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t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-test. </w:t>
      </w:r>
      <w:r w:rsidR="00C52AD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 xml:space="preserve">The analysis included </w:t>
      </w:r>
      <w:r w:rsidRPr="004F1D9D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n</w:t>
      </w:r>
      <w:r w:rsidR="001A05D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=</w:t>
      </w:r>
      <w:r w:rsidR="001A05D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18–20 neurons per genotype.</w:t>
      </w:r>
      <w:r w:rsidR="00EB1AD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071D5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C353F1" w:rsidRPr="00C353F1">
        <w:rPr>
          <w:rFonts w:ascii="Arial" w:hAnsi="Arial" w:cs="Arial"/>
          <w:bCs/>
          <w:color w:val="000000" w:themeColor="text1"/>
          <w:sz w:val="22"/>
          <w:szCs w:val="22"/>
        </w:rPr>
        <w:t>Note that analyses of dendritic filopodia in all other figures are also shown at 15:00 AEL.</w:t>
      </w:r>
      <w:r w:rsidR="00071D5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EB1AD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Scale bar: 5</w:t>
      </w:r>
      <w:r w:rsidR="00BB317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B3179" w:rsidRPr="00D74680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9F4196">
        <w:rPr>
          <w:rFonts w:ascii="Arial" w:hAnsi="Arial" w:cs="Arial"/>
          <w:bCs/>
          <w:color w:val="000000" w:themeColor="text1"/>
          <w:sz w:val="22"/>
          <w:szCs w:val="22"/>
        </w:rPr>
        <w:t>m.</w:t>
      </w:r>
      <w:r w:rsidR="004F56A7" w:rsidRPr="00DA704A">
        <w:rPr>
          <w:rFonts w:ascii="Arial" w:hAnsi="Arial" w:cs="Arial"/>
          <w:bCs/>
          <w:color w:val="000000" w:themeColor="text1"/>
          <w:sz w:val="22"/>
          <w:szCs w:val="22"/>
        </w:rPr>
        <w:br w:type="page"/>
      </w:r>
    </w:p>
    <w:p w14:paraId="5B7F0FF6" w14:textId="53AB907F" w:rsidR="004F56A7" w:rsidRPr="00DA704A" w:rsidRDefault="00900BC7" w:rsidP="00E422F9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2CE1AE9A" wp14:editId="44306273">
            <wp:extent cx="5943600" cy="5953125"/>
            <wp:effectExtent l="0" t="0" r="0" b="3175"/>
            <wp:docPr id="1714984144" name="Picture 2" descr="A collage of diagram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84144" name="Picture 2" descr="A collage of diagrams and diagram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504"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111504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2: </w:t>
      </w:r>
      <w:proofErr w:type="spellStart"/>
      <w:r w:rsidR="0006064A" w:rsidRPr="000721C1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aProbe</w:t>
      </w:r>
      <w:proofErr w:type="spellEnd"/>
      <w:r w:rsidR="0006064A" w:rsidRPr="000721C1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 xml:space="preserve"> Enables Reliable Detection and Quantification of Cdc42 Activation in aCC Motoneurons</w:t>
      </w:r>
    </w:p>
    <w:p w14:paraId="7BA2F4F9" w14:textId="25419AC8" w:rsidR="002038AA" w:rsidRDefault="002038AA" w:rsidP="004F56A7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7D4591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 xml:space="preserve">) Schematic of the </w:t>
      </w:r>
      <w:proofErr w:type="spellStart"/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aProbe</w:t>
      </w:r>
      <w:proofErr w:type="spellEnd"/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 xml:space="preserve"> construct featuring two fluorescent proteins, ECFP and Venus, at the N- and C-termini, respectively. </w:t>
      </w:r>
      <w:r w:rsidR="008A7AE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The construct includes the Cdc42 binding domain (CBD) of Pak, Cdc42 itself, and a flexible linker connecting these components.</w:t>
      </w:r>
      <w:r w:rsidR="00D52EE3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B852BC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 xml:space="preserve">) Quantification methodology for FRET signals is illustrated. Top: FRET values within a 3D neuronal volume are used to generate 2D density maps. </w:t>
      </w:r>
      <w:r w:rsidR="00993CF2" w:rsidRPr="009A1C27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Bottom: These values are further processed into a line plot for 1D analysis and fitted to a Gaussian equation to calculate the area under the peak, indicating the level of Cdc42 activation at dendritogenesis sites.</w:t>
      </w:r>
      <w:r w:rsidR="00D52EE3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B852BC">
        <w:rPr>
          <w:rFonts w:ascii="Arial" w:hAnsi="Arial" w:cs="Arial"/>
          <w:b/>
          <w:color w:val="000000" w:themeColor="text1"/>
          <w:sz w:val="22"/>
          <w:szCs w:val="22"/>
        </w:rPr>
        <w:t>c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 xml:space="preserve">) </w:t>
      </w:r>
      <w:r w:rsidRPr="002038AA">
        <w:rPr>
          <w:rFonts w:ascii="Arial" w:hAnsi="Arial" w:cs="Arial"/>
          <w:color w:val="000000" w:themeColor="text1"/>
          <w:sz w:val="22"/>
          <w:szCs w:val="22"/>
        </w:rPr>
        <w:t xml:space="preserve">Left: </w:t>
      </w:r>
      <w:r w:rsidR="00DE5633">
        <w:rPr>
          <w:rFonts w:ascii="Arial" w:hAnsi="Arial" w:cs="Arial"/>
          <w:color w:val="000000" w:themeColor="text1"/>
          <w:sz w:val="22"/>
          <w:szCs w:val="22"/>
        </w:rPr>
        <w:t>Images</w:t>
      </w:r>
      <w:r w:rsidRPr="002038AA">
        <w:rPr>
          <w:rFonts w:ascii="Arial" w:hAnsi="Arial" w:cs="Arial"/>
          <w:color w:val="000000" w:themeColor="text1"/>
          <w:sz w:val="22"/>
          <w:szCs w:val="22"/>
        </w:rPr>
        <w:t xml:space="preserve"> of Cdc42 activation in aCC motoneurons using </w:t>
      </w:r>
      <w:proofErr w:type="spellStart"/>
      <w:r w:rsidRPr="002038AA">
        <w:rPr>
          <w:rFonts w:ascii="Arial" w:hAnsi="Arial" w:cs="Arial"/>
          <w:color w:val="000000" w:themeColor="text1"/>
          <w:sz w:val="22"/>
          <w:szCs w:val="22"/>
        </w:rPr>
        <w:t>aProbe</w:t>
      </w:r>
      <w:proofErr w:type="spellEnd"/>
      <w:r w:rsidR="00DE5633">
        <w:rPr>
          <w:rFonts w:ascii="Arial" w:hAnsi="Arial" w:cs="Arial"/>
          <w:color w:val="000000" w:themeColor="text1"/>
          <w:sz w:val="22"/>
          <w:szCs w:val="22"/>
        </w:rPr>
        <w:t xml:space="preserve"> at 11:00, 13:00, and 15:00 AEL</w:t>
      </w:r>
      <w:r w:rsidRPr="002038A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A1C2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38AA">
        <w:rPr>
          <w:rFonts w:ascii="Arial" w:hAnsi="Arial" w:cs="Arial"/>
          <w:color w:val="000000" w:themeColor="text1"/>
          <w:sz w:val="22"/>
          <w:szCs w:val="22"/>
        </w:rPr>
        <w:t xml:space="preserve">Occasionally, faint signals are observed along the axons. </w:t>
      </w:r>
      <w:r w:rsidR="009A1C2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2038AA">
        <w:rPr>
          <w:rFonts w:ascii="Arial" w:hAnsi="Arial" w:cs="Arial"/>
          <w:color w:val="000000" w:themeColor="text1"/>
          <w:sz w:val="22"/>
          <w:szCs w:val="22"/>
        </w:rPr>
        <w:t>Right: Quantification of Cdc42 activation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 xml:space="preserve"> across various developmental stages, presented as fold change in FRET levels. </w:t>
      </w:r>
      <w:r w:rsidR="00FC075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Each analysis includes data from 10 neurons per developmental stage.</w:t>
      </w:r>
      <w:r w:rsidR="00A375DB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Scale bars: 5</w:t>
      </w:r>
      <w:r w:rsidR="0003669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036692" w:rsidRPr="00036692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2038AA">
        <w:rPr>
          <w:rFonts w:ascii="Arial" w:hAnsi="Arial" w:cs="Arial"/>
          <w:bCs/>
          <w:color w:val="000000" w:themeColor="text1"/>
          <w:sz w:val="22"/>
          <w:szCs w:val="22"/>
        </w:rPr>
        <w:t>m.</w:t>
      </w:r>
    </w:p>
    <w:p w14:paraId="3EB33DAA" w14:textId="147BBB45" w:rsidR="004F56A7" w:rsidRPr="006F3E63" w:rsidRDefault="00900BC7" w:rsidP="009A2F86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61371622" wp14:editId="285E4957">
            <wp:extent cx="5943600" cy="5593715"/>
            <wp:effectExtent l="0" t="0" r="0" b="0"/>
            <wp:docPr id="15200184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849" name="Picture 5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7B0"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Fi</w:t>
      </w:r>
      <w:r w:rsidR="00C577B0">
        <w:rPr>
          <w:rFonts w:ascii="Arial" w:hAnsi="Arial" w:cs="Arial"/>
          <w:b/>
          <w:color w:val="000000" w:themeColor="text1"/>
          <w:sz w:val="22"/>
          <w:szCs w:val="22"/>
        </w:rPr>
        <w:t>g.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3: </w:t>
      </w:r>
      <w:r w:rsidR="00AB0487" w:rsidRPr="00E922A2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Membrane-Localized Vav Rescues the Loss-of-Dendritic Phenotype in Eph Mutants</w:t>
      </w:r>
    </w:p>
    <w:p w14:paraId="7D5187AF" w14:textId="7467D24E" w:rsidR="004F56A7" w:rsidRPr="00DA704A" w:rsidRDefault="004808C5" w:rsidP="004F56A7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C43B33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="009A20DE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C43B33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 xml:space="preserve">) Representative images showcasing dendritic outgrowth in various experimental setups: control, 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Eph 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="00CF3ADD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, aCC-specific expression of </w:t>
      </w:r>
      <w:proofErr w:type="spellStart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myr</w:t>
      </w:r>
      <w:proofErr w:type="spellEnd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-</w:t>
      </w:r>
      <w:proofErr w:type="spellStart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Vav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DH</w:t>
      </w:r>
      <w:proofErr w:type="spellEnd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-PH</w:t>
      </w:r>
      <w:r w:rsidR="00CF3ADD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, 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Vav</w:t>
      </w:r>
      <w:r w:rsidR="00CF3ADD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, and </w:t>
      </w:r>
      <w:proofErr w:type="spellStart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myr-</w:t>
      </w:r>
      <w:proofErr w:type="gramStart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Vav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DH</w:t>
      </w:r>
      <w:proofErr w:type="spellEnd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[</w:t>
      </w:r>
      <w:proofErr w:type="gramEnd"/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AA]-PH</w:t>
      </w:r>
      <w:r w:rsidR="00CF3ADD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in 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Eph </w:t>
      </w:r>
      <w:r w:rsidR="00CF3ADD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="00CF3ADD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embryos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="00CF3AD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D16CC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A261AB">
        <w:rPr>
          <w:rFonts w:ascii="Arial" w:hAnsi="Arial" w:cs="Arial"/>
          <w:b/>
          <w:color w:val="000000" w:themeColor="text1"/>
          <w:sz w:val="22"/>
          <w:szCs w:val="22"/>
        </w:rPr>
        <w:t>f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 xml:space="preserve">) Quantification of dendritic branches per aCC neuron for the indicated genotypes. </w:t>
      </w:r>
      <w:r w:rsidR="002D1EC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Statistical significance was determined using one-way ANOVA (</w:t>
      </w:r>
      <w:r w:rsidR="00E313A5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F</w:t>
      </w:r>
      <w:r w:rsidR="00E313A5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bscript"/>
        </w:rPr>
        <w:t>4,89</w:t>
      </w:r>
      <w:r w:rsidR="00E313A5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= 70, </w:t>
      </w:r>
      <w:r w:rsidR="00E313A5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p</w:t>
      </w:r>
      <w:r w:rsidR="00E313A5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= 0.0 x e</w:t>
      </w:r>
      <w:r w:rsidR="00E313A5" w:rsidRPr="00DA704A">
        <w:rPr>
          <w:rFonts w:ascii="Arial" w:hAnsi="Arial" w:cs="Arial"/>
          <w:bCs/>
          <w:color w:val="000000" w:themeColor="text1"/>
          <w:sz w:val="22"/>
          <w:szCs w:val="22"/>
          <w:vertAlign w:val="superscript"/>
        </w:rPr>
        <w:t>0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 xml:space="preserve">) with Tukey’s post hoc tests. </w:t>
      </w:r>
      <w:r w:rsidR="00A20B8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The analysis included 19</w:t>
      </w:r>
      <w:r w:rsidR="00CC0195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20 neurons per genotype.</w:t>
      </w:r>
      <w:r w:rsidR="008C5EF0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Scale bars: 5</w:t>
      </w:r>
      <w:r w:rsidR="008C5EF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8C5EF0" w:rsidRPr="008C5EF0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4808C5">
        <w:rPr>
          <w:rFonts w:ascii="Arial" w:hAnsi="Arial" w:cs="Arial"/>
          <w:bCs/>
          <w:color w:val="000000" w:themeColor="text1"/>
          <w:sz w:val="22"/>
          <w:szCs w:val="22"/>
        </w:rPr>
        <w:t>m.</w:t>
      </w:r>
      <w:r w:rsidR="004F56A7" w:rsidRPr="00DA704A">
        <w:rPr>
          <w:rFonts w:ascii="Arial" w:hAnsi="Arial" w:cs="Arial"/>
          <w:bCs/>
          <w:color w:val="000000" w:themeColor="text1"/>
          <w:sz w:val="22"/>
          <w:szCs w:val="22"/>
        </w:rPr>
        <w:br w:type="page"/>
      </w:r>
    </w:p>
    <w:p w14:paraId="17A88DD3" w14:textId="089368C0" w:rsidR="004F56A7" w:rsidRPr="00E422F9" w:rsidRDefault="00900BC7" w:rsidP="004F56A7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33D67C4B" wp14:editId="07718093">
            <wp:extent cx="5943600" cy="3895725"/>
            <wp:effectExtent l="0" t="0" r="0" b="3175"/>
            <wp:docPr id="176038440" name="Picture 6" descr="A close-up of several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8440" name="Picture 6" descr="A close-up of several imag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C91" w:rsidRPr="00D73C53">
        <w:rPr>
          <w:rFonts w:ascii="Arial" w:hAnsi="Arial" w:cs="Arial"/>
          <w:b/>
          <w:color w:val="000000" w:themeColor="text1"/>
          <w:sz w:val="22"/>
          <w:szCs w:val="22"/>
        </w:rPr>
        <w:t>Extended Data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="00F01C9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4: </w:t>
      </w:r>
      <w:r w:rsidR="00980DBC" w:rsidRPr="00980DBC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Dendritic Filopodia Growth Appears Normal in Ephrin Mutants, and Global VNC Architecture Appears Normal in Vap33 Mutants</w:t>
      </w:r>
    </w:p>
    <w:p w14:paraId="38559099" w14:textId="6A6DF794" w:rsidR="004F56A7" w:rsidRPr="00DA704A" w:rsidRDefault="00813ACC" w:rsidP="004F56A7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853B82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Pr="00813ACC">
        <w:rPr>
          <w:rFonts w:ascii="Arial" w:hAnsi="Arial" w:cs="Arial"/>
          <w:color w:val="000000" w:themeColor="text1"/>
          <w:sz w:val="22"/>
          <w:szCs w:val="22"/>
        </w:rPr>
        <w:t xml:space="preserve"> Top: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Representative images depicting dendritic outgrowth in wild-type and </w:t>
      </w:r>
      <w:r w:rsidR="00DA22EE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ephrin </w:t>
      </w:r>
      <w:r w:rsidR="00DA22EE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="00DA22EE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embryos, showing no significant differences between the two.</w:t>
      </w:r>
      <w:r w:rsidR="006C03A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 Bottom: Quantification of dendritic filopodia in the indicated genotypes. </w:t>
      </w:r>
      <w:r w:rsidR="0029694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Statistical analysis was performed using a two-sample </w:t>
      </w:r>
      <w:r w:rsidRPr="008A540E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t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-test (</w:t>
      </w:r>
      <w:r w:rsidRPr="004F1D9D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n</w:t>
      </w:r>
      <w:r w:rsidR="006C03A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=</w:t>
      </w:r>
      <w:r w:rsidR="006C03A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15–20 neurons per genotype).</w:t>
      </w:r>
      <w:r w:rsidR="007C2EA1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853B82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) Top: The ventral nerve cord (VNC) of wild-type and </w:t>
      </w:r>
      <w:r w:rsidR="007C2EA1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Vap33 </w:t>
      </w:r>
      <w:r w:rsidR="007C2EA1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="007C2EA1" w:rsidRPr="00DA704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embryos stained with anti-HRP or </w:t>
      </w:r>
      <w:proofErr w:type="spellStart"/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Fasciclin</w:t>
      </w:r>
      <w:proofErr w:type="spellEnd"/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 II (</w:t>
      </w:r>
      <w:proofErr w:type="spellStart"/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Fas</w:t>
      </w:r>
      <w:proofErr w:type="spellEnd"/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 II) at 15:00 AEL. </w:t>
      </w:r>
      <w:r w:rsidR="00CD00C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Bottom: Quantification of axon growth and guidance defects in wild-type and </w:t>
      </w:r>
      <w:r w:rsidR="00CD00CF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Vap33 </w:t>
      </w:r>
      <w:r w:rsidR="00CD00CF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 embryos, revealing no prominent disruptions in the longitudinal tracts in the mutants (</w:t>
      </w:r>
      <w:r w:rsidRPr="004F1D9D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n</w:t>
      </w:r>
      <w:r w:rsidR="00CD00C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=</w:t>
      </w:r>
      <w:r w:rsidR="00CD00C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25–39 segments per genotype).</w:t>
      </w:r>
      <w:r w:rsidR="00880751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Scale bars: </w:t>
      </w:r>
      <w:r w:rsidR="00DB1918">
        <w:rPr>
          <w:rFonts w:ascii="Arial" w:hAnsi="Arial" w:cs="Arial"/>
          <w:bCs/>
          <w:color w:val="000000" w:themeColor="text1"/>
          <w:sz w:val="22"/>
          <w:szCs w:val="22"/>
        </w:rPr>
        <w:t xml:space="preserve">5 </w:t>
      </w:r>
      <w:r w:rsidR="00DB1918" w:rsidRPr="00880751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="00DB1918" w:rsidRPr="00813ACC">
        <w:rPr>
          <w:rFonts w:ascii="Arial" w:hAnsi="Arial" w:cs="Arial"/>
          <w:bCs/>
          <w:color w:val="000000" w:themeColor="text1"/>
          <w:sz w:val="22"/>
          <w:szCs w:val="22"/>
        </w:rPr>
        <w:t>m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 xml:space="preserve"> in (</w:t>
      </w:r>
      <w:r w:rsidR="00853B82">
        <w:rPr>
          <w:rFonts w:ascii="Arial" w:hAnsi="Arial" w:cs="Arial"/>
          <w:bCs/>
          <w:color w:val="000000" w:themeColor="text1"/>
          <w:sz w:val="22"/>
          <w:szCs w:val="22"/>
        </w:rPr>
        <w:t>a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); 10</w:t>
      </w:r>
      <w:r w:rsidR="00880751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880751" w:rsidRPr="00880751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m in (</w:t>
      </w:r>
      <w:r w:rsidR="00853B82">
        <w:rPr>
          <w:rFonts w:ascii="Arial" w:hAnsi="Arial" w:cs="Arial"/>
          <w:bCs/>
          <w:color w:val="000000" w:themeColor="text1"/>
          <w:sz w:val="22"/>
          <w:szCs w:val="22"/>
        </w:rPr>
        <w:t>b</w:t>
      </w:r>
      <w:r w:rsidRPr="00813ACC">
        <w:rPr>
          <w:rFonts w:ascii="Arial" w:hAnsi="Arial" w:cs="Arial"/>
          <w:bCs/>
          <w:color w:val="000000" w:themeColor="text1"/>
          <w:sz w:val="22"/>
          <w:szCs w:val="22"/>
        </w:rPr>
        <w:t>).</w:t>
      </w:r>
      <w:r w:rsidR="004F56A7" w:rsidRPr="00DA704A">
        <w:rPr>
          <w:rFonts w:ascii="Arial" w:hAnsi="Arial" w:cs="Arial"/>
          <w:bCs/>
          <w:color w:val="000000" w:themeColor="text1"/>
          <w:sz w:val="22"/>
          <w:szCs w:val="22"/>
        </w:rPr>
        <w:br w:type="page"/>
      </w:r>
    </w:p>
    <w:p w14:paraId="3163C6EE" w14:textId="77777777" w:rsidR="00F017A7" w:rsidRDefault="00900BC7" w:rsidP="00F017A7">
      <w:pPr>
        <w:spacing w:line="278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0EAC8869" wp14:editId="471839E2">
            <wp:extent cx="5943600" cy="6235065"/>
            <wp:effectExtent l="0" t="0" r="0" b="635"/>
            <wp:docPr id="1729275349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75349" name="Picture 7" descr="A screenshot of a computer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E11" w:rsidRPr="00D73C53">
        <w:rPr>
          <w:rFonts w:ascii="Arial" w:hAnsi="Arial" w:cs="Arial"/>
          <w:b/>
          <w:color w:val="000000" w:themeColor="text1"/>
          <w:sz w:val="22"/>
          <w:szCs w:val="22"/>
        </w:rPr>
        <w:t>Extended Data</w:t>
      </w:r>
      <w:r w:rsidR="0033256F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Fig</w:t>
      </w:r>
      <w:r w:rsidR="00365E1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33256F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A729B">
        <w:rPr>
          <w:rFonts w:ascii="Arial" w:hAnsi="Arial" w:cs="Arial"/>
          <w:b/>
          <w:color w:val="000000" w:themeColor="text1"/>
          <w:sz w:val="22"/>
          <w:szCs w:val="22"/>
        </w:rPr>
        <w:t>5</w:t>
      </w:r>
      <w:r w:rsidR="006B7C7D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r w:rsidR="0033256F" w:rsidRPr="00F017A7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95990" w:rsidRPr="00F017A7">
        <w:rPr>
          <w:rFonts w:ascii="Arial" w:hAnsi="Arial" w:cs="Arial"/>
          <w:b/>
          <w:color w:val="000000" w:themeColor="text1"/>
          <w:sz w:val="22"/>
          <w:szCs w:val="22"/>
        </w:rPr>
        <w:t>Vap33 Is Required for Dendritogenesis in Multiple Motoneurons</w:t>
      </w:r>
    </w:p>
    <w:p w14:paraId="6BDE4D25" w14:textId="3F8B1786" w:rsidR="004F56A7" w:rsidRPr="00DA704A" w:rsidRDefault="00990E47" w:rsidP="000F5D23">
      <w:pPr>
        <w:spacing w:after="160" w:line="278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Pr="00990E47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Pr="00990E47">
        <w:rPr>
          <w:rFonts w:ascii="Arial" w:hAnsi="Arial" w:cs="Arial"/>
          <w:color w:val="000000" w:themeColor="text1"/>
          <w:sz w:val="22"/>
          <w:szCs w:val="22"/>
        </w:rPr>
        <w:t xml:space="preserve"> Left: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 A fluorescence image showing anti-Vap33 staining in a single segment of a wild-type embryo at 1</w:t>
      </w:r>
      <w:r w:rsidR="009B5321">
        <w:rPr>
          <w:rFonts w:ascii="Arial" w:hAnsi="Arial" w:cs="Arial"/>
          <w:bCs/>
          <w:color w:val="000000" w:themeColor="text1"/>
          <w:sz w:val="22"/>
          <w:szCs w:val="22"/>
        </w:rPr>
        <w:t>5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:00 AEL, detecting the extracellular portion of Vap33 without detergent use. </w:t>
      </w:r>
      <w:r w:rsidR="00EB636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Right: A fluorescence image displaying anti-Vap33 staining at 11:00 AEL, detecting the full portion of Vap33 with detergent use. </w:t>
      </w:r>
      <w:r w:rsidR="00B30F4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Line plots represent the intensity across the mediolateral (M-L) and anteroposterior (A-P) axes.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Pr="00990E47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) Representative images depicting dendritic outgrowth of four identifiable motoneurons in wild-type and </w:t>
      </w:r>
      <w:r w:rsidR="001E5890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Vap33 </w:t>
      </w:r>
      <w:r w:rsidR="001E5890" w:rsidRPr="00DA704A">
        <w:rPr>
          <w:rFonts w:ascii="Arial" w:hAnsi="Arial" w:cs="Arial"/>
          <w:bCs/>
          <w:i/>
          <w:iCs/>
          <w:color w:val="000000" w:themeColor="text1"/>
          <w:sz w:val="22"/>
          <w:szCs w:val="22"/>
          <w:vertAlign w:val="superscript"/>
        </w:rPr>
        <w:t>-/-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 embryos. </w:t>
      </w:r>
      <w:r w:rsidR="001771F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The summarized quantification is presented in Figure</w:t>
      </w:r>
      <w:r w:rsidR="001771F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6B.</w:t>
      </w:r>
      <w:r w:rsidR="00DD7DB2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Scale bars: 10</w:t>
      </w:r>
      <w:r w:rsidR="001771FE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1771FE" w:rsidRPr="001771FE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m in (</w:t>
      </w:r>
      <w:r w:rsidR="00222277">
        <w:rPr>
          <w:rFonts w:ascii="Arial" w:hAnsi="Arial" w:cs="Arial"/>
          <w:bCs/>
          <w:color w:val="000000" w:themeColor="text1"/>
          <w:sz w:val="22"/>
          <w:szCs w:val="22"/>
        </w:rPr>
        <w:t>a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); 5 </w:t>
      </w:r>
      <w:r w:rsidR="00171E2D" w:rsidRPr="001771FE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="00171E2D" w:rsidRPr="00990E47">
        <w:rPr>
          <w:rFonts w:ascii="Arial" w:hAnsi="Arial" w:cs="Arial"/>
          <w:bCs/>
          <w:color w:val="000000" w:themeColor="text1"/>
          <w:sz w:val="22"/>
          <w:szCs w:val="22"/>
        </w:rPr>
        <w:t>m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 xml:space="preserve"> in (</w:t>
      </w:r>
      <w:r w:rsidR="00222277">
        <w:rPr>
          <w:rFonts w:ascii="Arial" w:hAnsi="Arial" w:cs="Arial"/>
          <w:bCs/>
          <w:color w:val="000000" w:themeColor="text1"/>
          <w:sz w:val="22"/>
          <w:szCs w:val="22"/>
        </w:rPr>
        <w:t>b</w:t>
      </w:r>
      <w:r w:rsidRPr="00990E47">
        <w:rPr>
          <w:rFonts w:ascii="Arial" w:hAnsi="Arial" w:cs="Arial"/>
          <w:bCs/>
          <w:color w:val="000000" w:themeColor="text1"/>
          <w:sz w:val="22"/>
          <w:szCs w:val="22"/>
        </w:rPr>
        <w:t>).</w:t>
      </w:r>
    </w:p>
    <w:p w14:paraId="6632616B" w14:textId="56124BFE" w:rsidR="00010BE8" w:rsidRPr="00DA704A" w:rsidRDefault="00900BC7" w:rsidP="00010BE8">
      <w:pPr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4C476EBA" wp14:editId="693F93DB">
            <wp:extent cx="5943600" cy="5565140"/>
            <wp:effectExtent l="0" t="0" r="0" b="0"/>
            <wp:docPr id="1788174782" name="Picture 8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74782" name="Picture 8" descr="A collage of images of different colo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672" w:rsidRPr="00D73C53">
        <w:rPr>
          <w:rFonts w:ascii="Arial" w:hAnsi="Arial" w:cs="Arial"/>
          <w:b/>
          <w:color w:val="000000" w:themeColor="text1"/>
          <w:sz w:val="22"/>
          <w:szCs w:val="22"/>
        </w:rPr>
        <w:t xml:space="preserve">Extended Data </w:t>
      </w:r>
      <w:r w:rsidR="00010BE8" w:rsidRPr="00DA704A">
        <w:rPr>
          <w:rFonts w:ascii="Arial" w:hAnsi="Arial" w:cs="Arial"/>
          <w:b/>
          <w:color w:val="000000" w:themeColor="text1"/>
          <w:sz w:val="22"/>
          <w:szCs w:val="22"/>
        </w:rPr>
        <w:t>Fig</w:t>
      </w:r>
      <w:r w:rsidR="00E33672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 w:rsidR="00010BE8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C04F7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="00010BE8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: </w:t>
      </w:r>
      <w:r w:rsidR="00DD24AE" w:rsidRPr="00DD24AE">
        <w:rPr>
          <w:rFonts w:ascii="Arial" w:hAnsi="Arial" w:cs="Arial"/>
          <w:b/>
          <w:i/>
          <w:iCs/>
          <w:color w:val="000000" w:themeColor="text1"/>
          <w:sz w:val="22"/>
          <w:szCs w:val="22"/>
        </w:rPr>
        <w:t>Variable Expression Levels of Small GTPases in aCC Neurons and Proximal Localization of Eph Receptors</w:t>
      </w:r>
    </w:p>
    <w:p w14:paraId="28D4906C" w14:textId="4A5C818D" w:rsidR="00E81587" w:rsidRPr="00F36AAE" w:rsidRDefault="00DD0F8B" w:rsidP="00F36AAE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156B8B">
        <w:rPr>
          <w:rFonts w:ascii="Arial" w:hAnsi="Arial" w:cs="Arial"/>
          <w:b/>
          <w:color w:val="000000" w:themeColor="text1"/>
          <w:sz w:val="22"/>
          <w:szCs w:val="22"/>
        </w:rPr>
        <w:t>a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) Violin plots showing gene expression levels specific to eve-positive neurons between 10:20 and 11:20 AEL. </w:t>
      </w:r>
      <w:r w:rsidR="002F142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spellStart"/>
      <w:r w:rsidRPr="00DD0F8B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CadN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and </w:t>
      </w:r>
      <w:proofErr w:type="spellStart"/>
      <w:r w:rsidRPr="00DD0F8B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Itgbn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, primarily expressed in the nervous system and musculature respectively, serve as positive and negative controls. </w:t>
      </w:r>
      <w:r w:rsidR="00B3727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The original single-cell RNA-seq data were obtained from Seroka et al. </w:t>
      </w:r>
      <w:r w:rsidR="008B7FD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156B8B">
        <w:rPr>
          <w:rFonts w:ascii="Arial" w:hAnsi="Arial" w:cs="Arial"/>
          <w:b/>
          <w:color w:val="000000" w:themeColor="text1"/>
          <w:sz w:val="22"/>
          <w:szCs w:val="22"/>
        </w:rPr>
        <w:t>b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) Images of a primary cultured neuron 2 days after dissociation from embryos of </w:t>
      </w:r>
      <w:proofErr w:type="spellStart"/>
      <w:r w:rsidRPr="00DD0F8B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myc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knock-in lines of Eph. </w:t>
      </w:r>
      <w:r w:rsidR="008B7FD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Top: Neuron </w:t>
      </w:r>
      <w:proofErr w:type="spellStart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immunostained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with anti-HRP (a pan-neuronal membrane marker). </w:t>
      </w:r>
      <w:r w:rsidR="008B7FD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Middle: The same neuron </w:t>
      </w:r>
      <w:proofErr w:type="spellStart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immunostained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with anti-</w:t>
      </w:r>
      <w:proofErr w:type="spellStart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myc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antibody. </w:t>
      </w:r>
      <w:r w:rsidR="009B5D4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Dotted lines indicate the outline of the neuron based on the HRP image. </w:t>
      </w:r>
      <w:r w:rsidR="009B5D4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Bottom: A </w:t>
      </w:r>
      <w:proofErr w:type="spellStart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pseudocolored</w:t>
      </w:r>
      <w:proofErr w:type="spellEnd"/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 image showing Eph distribution within the neuron. </w:t>
      </w:r>
      <w:r w:rsidR="00525B1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 xml:space="preserve">The bracket indicates the proximal region of the primary neurite, where Eph is highly localized. </w:t>
      </w:r>
      <w:r w:rsidR="0033061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FC075E" w:rsidRPr="00FC075E">
        <w:rPr>
          <w:rFonts w:ascii="Arial" w:hAnsi="Arial" w:cs="Arial"/>
          <w:bCs/>
          <w:color w:val="000000" w:themeColor="text1"/>
          <w:sz w:val="22"/>
          <w:szCs w:val="22"/>
        </w:rPr>
        <w:t>A similar localization pattern was observed in 10 randomly selected neurons</w:t>
      </w:r>
      <w:r w:rsidR="003D3712">
        <w:rPr>
          <w:rFonts w:ascii="Arial" w:hAnsi="Arial" w:cs="Arial"/>
          <w:bCs/>
          <w:color w:val="000000" w:themeColor="text1"/>
          <w:sz w:val="22"/>
          <w:szCs w:val="22"/>
        </w:rPr>
        <w:t xml:space="preserve"> (data not shown)</w:t>
      </w:r>
      <w:r w:rsidR="00FC075E" w:rsidRPr="00FC075E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 w:rsidR="002C5C5D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Scale bar: 5</w:t>
      </w:r>
      <w:r w:rsidR="0033061C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3061C" w:rsidRPr="0033061C">
        <w:rPr>
          <w:rFonts w:ascii="Symbol" w:hAnsi="Symbol" w:cs="Arial"/>
          <w:bCs/>
          <w:color w:val="000000" w:themeColor="text1"/>
          <w:sz w:val="22"/>
          <w:szCs w:val="22"/>
        </w:rPr>
        <w:t>m</w:t>
      </w:r>
      <w:r w:rsidRPr="00DD0F8B">
        <w:rPr>
          <w:rFonts w:ascii="Arial" w:hAnsi="Arial" w:cs="Arial"/>
          <w:bCs/>
          <w:color w:val="000000" w:themeColor="text1"/>
          <w:sz w:val="22"/>
          <w:szCs w:val="22"/>
        </w:rPr>
        <w:t>m.</w:t>
      </w:r>
      <w:r w:rsidR="004F56A7" w:rsidRPr="00DA704A">
        <w:rPr>
          <w:rFonts w:ascii="Arial" w:hAnsi="Arial" w:cs="Arial"/>
          <w:bCs/>
          <w:color w:val="000000" w:themeColor="text1"/>
          <w:sz w:val="22"/>
          <w:szCs w:val="22"/>
        </w:rPr>
        <w:br w:type="page"/>
      </w:r>
    </w:p>
    <w:p w14:paraId="269F72A4" w14:textId="77777777" w:rsidR="001D3DFB" w:rsidRDefault="00F36AAE" w:rsidP="001D3DFB">
      <w:pPr>
        <w:spacing w:after="120"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  <w14:ligatures w14:val="standardContextual"/>
        </w:rPr>
        <w:lastRenderedPageBreak/>
        <w:drawing>
          <wp:inline distT="0" distB="0" distL="0" distR="0" wp14:anchorId="3460FABD" wp14:editId="511C2572">
            <wp:extent cx="4969933" cy="7871236"/>
            <wp:effectExtent l="0" t="0" r="0" b="3175"/>
            <wp:docPr id="974842739" name="Picture 3" descr="A white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42739" name="Picture 3" descr="A white and black 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816" cy="78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12B9" w14:textId="60228043" w:rsidR="004F56A7" w:rsidRPr="00DA704A" w:rsidRDefault="00604184" w:rsidP="001D3DFB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Supplementary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Table</w:t>
      </w:r>
      <w:r w:rsidR="00440789">
        <w:rPr>
          <w:rFonts w:ascii="Arial" w:hAnsi="Arial" w:cs="Arial"/>
          <w:b/>
          <w:color w:val="000000" w:themeColor="text1"/>
          <w:sz w:val="22"/>
          <w:szCs w:val="22"/>
        </w:rPr>
        <w:t xml:space="preserve"> 1</w:t>
      </w:r>
      <w:r w:rsidR="00047574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List of Genotypes Shown in Figures</w:t>
      </w:r>
    </w:p>
    <w:tbl>
      <w:tblPr>
        <w:tblStyle w:val="TableGrid"/>
        <w:tblpPr w:leftFromText="180" w:rightFromText="180" w:vertAnchor="text" w:horzAnchor="margin" w:tblpY="9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6102"/>
      </w:tblGrid>
      <w:tr w:rsidR="00DA704A" w:rsidRPr="00DA704A" w14:paraId="51E9E496" w14:textId="77777777" w:rsidTr="006274BA">
        <w:tc>
          <w:tcPr>
            <w:tcW w:w="2970" w:type="dxa"/>
            <w:tcBorders>
              <w:top w:val="single" w:sz="18" w:space="0" w:color="auto"/>
              <w:bottom w:val="single" w:sz="12" w:space="0" w:color="auto"/>
            </w:tcBorders>
          </w:tcPr>
          <w:p w14:paraId="5A4839D1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Oligonucleotide or </w:t>
            </w:r>
          </w:p>
          <w:p w14:paraId="1FDEF573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gene fragment</w:t>
            </w:r>
          </w:p>
        </w:tc>
        <w:tc>
          <w:tcPr>
            <w:tcW w:w="6102" w:type="dxa"/>
            <w:tcBorders>
              <w:top w:val="single" w:sz="18" w:space="0" w:color="auto"/>
              <w:bottom w:val="single" w:sz="12" w:space="0" w:color="auto"/>
            </w:tcBorders>
          </w:tcPr>
          <w:p w14:paraId="477AED2E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Sequence (5’-3’)</w:t>
            </w:r>
          </w:p>
        </w:tc>
      </w:tr>
      <w:tr w:rsidR="00DA704A" w:rsidRPr="00DA704A" w14:paraId="233A1CA3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14F33765" w14:textId="69202A57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51A0DC8E" w14:textId="77777777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TTAACAGATCTTGCGGCCGCATGGCCAGCAGCAGTAGCAGCAACAGTTTT</w:t>
            </w:r>
          </w:p>
        </w:tc>
      </w:tr>
      <w:tr w:rsidR="00DA704A" w:rsidRPr="00DA704A" w14:paraId="2B273FE4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07696605" w14:textId="6C20E513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717B8842" w14:textId="77777777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CTTGCTCACCATGCGGCCGCCAAGCTCTTCGCTGGCCAATTTCTGCTCCT</w:t>
            </w:r>
          </w:p>
        </w:tc>
      </w:tr>
      <w:tr w:rsidR="00DA704A" w:rsidRPr="00DA704A" w14:paraId="24C2B123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1BCAE7AB" w14:textId="4F5014A2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52265CCB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AATTCGTTAACAGATCTTGCGGCCGCATGACAAAAAGCGCCCTCAAGTCTG</w:t>
            </w:r>
          </w:p>
        </w:tc>
      </w:tr>
      <w:tr w:rsidR="00DA704A" w:rsidRPr="00DA704A" w14:paraId="7B90024F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C1259F0" w14:textId="4BD3C2CA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47113E4E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TCGCCCTTGCTCACCATGCGGCCGCCTATTATAGTGTCGAGTTGCCGGGC</w:t>
            </w:r>
          </w:p>
        </w:tc>
      </w:tr>
      <w:tr w:rsidR="00DA704A" w:rsidRPr="00DA704A" w14:paraId="5B949ED6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EB597F1" w14:textId="77777777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sfGFP</w:t>
            </w:r>
            <w:proofErr w:type="spell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7792F381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TTAACAGATCTTGCGGCCGCATGGTGAGCAAGGGCGAGGAGCTGTTCACC</w:t>
            </w:r>
          </w:p>
        </w:tc>
      </w:tr>
      <w:tr w:rsidR="00DA704A" w:rsidRPr="00DA704A" w14:paraId="220C2770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6F9E650F" w14:textId="77777777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sfGFP</w:t>
            </w:r>
            <w:proofErr w:type="spell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2A97F12D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CTTCACAAAGATCCTCTAGATCACTCGAGCTTGTACAGCTCGTCCATGCC</w:t>
            </w:r>
          </w:p>
        </w:tc>
      </w:tr>
      <w:tr w:rsidR="00DA704A" w:rsidRPr="00DA704A" w14:paraId="46F8DB9F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4751B03B" w14:textId="7FEAB973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="004F56A7" w:rsidRPr="00DA704A">
              <w:rPr>
                <w:rFonts w:ascii="Symbol" w:hAnsi="Symbo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D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SH2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23E29849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GAACGCAACGATCTGGGC</w:t>
            </w:r>
          </w:p>
        </w:tc>
      </w:tr>
      <w:tr w:rsidR="00DA704A" w:rsidRPr="00DA704A" w14:paraId="5B982E91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40E37F4" w14:textId="3379B73A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="004F56A7" w:rsidRPr="00DA704A">
              <w:rPr>
                <w:rFonts w:ascii="Symbol" w:hAnsi="Symbo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D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SH2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408579A3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ATTGAACTCGGACAACTGAC</w:t>
            </w:r>
          </w:p>
        </w:tc>
      </w:tr>
      <w:tr w:rsidR="00DA704A" w:rsidRPr="00DA704A" w14:paraId="64F2F373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783F4E09" w14:textId="722AE455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Symbol" w:hAnsi="Symbo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D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kinase</w:t>
            </w:r>
            <w:proofErr w:type="spellEnd"/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2FA1958C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GACAATTTGGCACGACAAC</w:t>
            </w:r>
          </w:p>
        </w:tc>
      </w:tr>
      <w:tr w:rsidR="00DA704A" w:rsidRPr="00DA704A" w14:paraId="22777A04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7726994" w14:textId="30199D22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Symbol" w:hAnsi="Symbo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D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kinase</w:t>
            </w:r>
            <w:proofErr w:type="spellEnd"/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5B4934B2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GTAGTTTGCATCGATTTCTC</w:t>
            </w:r>
          </w:p>
        </w:tc>
      </w:tr>
      <w:tr w:rsidR="00DA704A" w:rsidRPr="00DA704A" w14:paraId="4CBEF218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C90ADC3" w14:textId="6B704E20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Y</w:t>
            </w:r>
            <w:proofErr w:type="spellEnd"/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-F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[the 1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round]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35670887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TTTATTTGGAAATAGCAGAAGCTTTGTAGATCCGCATACCTATG</w:t>
            </w:r>
          </w:p>
        </w:tc>
      </w:tr>
      <w:tr w:rsidR="00DA704A" w:rsidRPr="00DA704A" w14:paraId="36D19ED1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545A4E65" w14:textId="080D7BDB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Y</w:t>
            </w:r>
            <w:proofErr w:type="spellEnd"/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-F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[the 1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st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round]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277E6411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GGCGTCGTCACTTCGTTGCTGGCAAAGTCAAGTGGTAATGGCAAATG</w:t>
            </w:r>
          </w:p>
        </w:tc>
      </w:tr>
      <w:tr w:rsidR="00DA704A" w:rsidRPr="00DA704A" w14:paraId="15AF4414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22C68C13" w14:textId="4A6ECFC6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Y</w:t>
            </w:r>
            <w:proofErr w:type="spellEnd"/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-F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[the 2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nd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round]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35F867B4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ATTCGCTCGAGAAATCGATGCAAACTTTATTACAATAGAAGCTATTATCG</w:t>
            </w:r>
          </w:p>
        </w:tc>
      </w:tr>
      <w:tr w:rsidR="00DA704A" w:rsidRPr="00DA704A" w14:paraId="3B18FAA5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7FD36504" w14:textId="7AC0C8A4" w:rsidR="004F56A7" w:rsidRPr="00DA704A" w:rsidRDefault="00015F29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Y</w:t>
            </w:r>
            <w:proofErr w:type="spellEnd"/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-F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[the 2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nd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round]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6BD73BAB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TCCCTTATAGCTTGATTAGGATCTTCGAAGGTATGCGGATCTACAAAG</w:t>
            </w:r>
          </w:p>
        </w:tc>
      </w:tr>
      <w:tr w:rsidR="00DA704A" w:rsidRPr="00DA704A" w14:paraId="770C5225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48545898" w14:textId="75D6B9C9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myr</w:t>
            </w:r>
            <w:proofErr w:type="spell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-</w:t>
            </w:r>
            <w:proofErr w:type="spellStart"/>
            <w:r w:rsidR="00015F29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GEF</w:t>
            </w:r>
            <w:proofErr w:type="spell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-PH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66D79216" w14:textId="77777777" w:rsidR="004F56A7" w:rsidRPr="00DA704A" w:rsidRDefault="004F56A7" w:rsidP="006274BA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AATTCAGATCTATGGGCAACAAATGCTGCAGCAAGCGACAGGATCAGGAACTGGCACTGGCCTATCCCACTGGGGGCTACAAGAAATCCGACTACACCTTTGGCCAGACGCACATCAACAGCAGCGGCGGCGGCAACATGGGCGGCGTTCTTGGCCAGAAGCATAACAACGGTGGCTCGCTGGACTCGCGCTACACGCCCGATCCCAATCATCGGGGTCCGTTGAAAATCGGCGGAAAGGGCGGCGTTGACATCATCAGACCACGCGGATCCGTCATCCGCGAGCTGATCGACACGGAGTCCAATTACCTGGACGTTCTCACTGCGCTGAAGACCAAGTTTATGGGTCCGCTGGAGCGGCATCTCAACCAGGACGAGCTGCGTCTCATATTCCCGCGCATCAGAGAGCTGGTCGACATCCATACAAAGTTCCTGGACAAACTAAGGGAATCGCTGACGCCCAATGCCAAAGTGAAGATGGCCCAGGTGTTTCTCGACTTCCGCGAACCCTTCCTCATCTACGGCGAGTTCTGCTCCCTCCTGCTGGGCGCCATTGACT</w:t>
            </w:r>
          </w:p>
        </w:tc>
      </w:tr>
    </w:tbl>
    <w:p w14:paraId="709ACE08" w14:textId="7ECCD391" w:rsidR="004F56A7" w:rsidRPr="00DA704A" w:rsidRDefault="004F56A7" w:rsidP="00B20CDC">
      <w:pPr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color w:val="000000" w:themeColor="text1"/>
          <w:sz w:val="22"/>
          <w:szCs w:val="22"/>
        </w:rPr>
        <w:t>(</w:t>
      </w:r>
      <w:r w:rsidRPr="00DA704A">
        <w:rPr>
          <w:rFonts w:ascii="Arial" w:hAnsi="Arial" w:cs="Arial"/>
          <w:i/>
          <w:iCs/>
          <w:color w:val="000000" w:themeColor="text1"/>
          <w:sz w:val="22"/>
          <w:szCs w:val="22"/>
        </w:rPr>
        <w:t>Table continues</w:t>
      </w:r>
      <w:r w:rsidRPr="00DA704A">
        <w:rPr>
          <w:rFonts w:ascii="Arial" w:hAnsi="Arial" w:cs="Arial"/>
          <w:color w:val="000000" w:themeColor="text1"/>
          <w:sz w:val="22"/>
          <w:szCs w:val="22"/>
        </w:rPr>
        <w:t>)</w:t>
      </w:r>
      <w:r w:rsidRPr="00DA704A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pPr w:leftFromText="180" w:rightFromText="180" w:vertAnchor="text" w:horzAnchor="margin" w:tblpY="92"/>
        <w:tblW w:w="9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6121"/>
      </w:tblGrid>
      <w:tr w:rsidR="00DA704A" w:rsidRPr="00DA704A" w14:paraId="257E5C6C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7DDF0FA0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121" w:type="dxa"/>
            <w:tcBorders>
              <w:top w:val="single" w:sz="8" w:space="0" w:color="auto"/>
              <w:bottom w:val="single" w:sz="8" w:space="0" w:color="auto"/>
            </w:tcBorders>
          </w:tcPr>
          <w:p w14:paraId="71675D97" w14:textId="77777777" w:rsidR="004F56A7" w:rsidRPr="00DA704A" w:rsidRDefault="004F56A7" w:rsidP="006274B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ATTTGGCGGATGTGTGCAAGAAGAACCAGATCATCGATCAGCTGGTGCAGAAGTGCGAGCGGGACTACAATGTGGGCAAACTGCAGCTACGTGACATACTCTCAGTGCCCATGCAGCGCATTCTCAAGTACCATCTGCTGCTGGACAAGCTGGTGAAGGAGACATCGCCGCTGCACGACGATTACCGCTCGCTGGAGCGGGCCAAGGAGGCGATGATAGACGTGTCGCAATATATCAACGAGGTGAAACGCGACTCCGATCACCTGGTCATCATACAGAAGGTGAAGGACAGCATCTGCGATATTCATCTGCTGCAGAATGGCAACGGCAGCGATCTGCTGCAGTACGGCCGCCTGCTTCTCGACGGTGAGCTGCACATTAAGGCGCACGAGGACCAGAAGACCAAGCTGCGATACGCCTTCGTTTTCGACAAGATCCTCATCATGGTGAAGGCGCTGCATATCAAGACGGGCGACATGCAGTACACCTACCGCGACTCCCACAACCTGGCCGACTATCGCGTGGAGCAGAGCCATTCGCGACGCACTATTGGCCGCGATACGCGATTCAAGTACCAGCTCCTCCTGGCCCGCAAGTCGGGCAAGACAGCCTTCACTTTGTACCTGAAATCGGAGCACGAGCGGGACAAGTGGCGCAAGGCGCTCACCGAGGCCATGGAATAAGCGGCCGC</w:t>
            </w:r>
          </w:p>
        </w:tc>
      </w:tr>
      <w:tr w:rsidR="00DA704A" w:rsidRPr="00DA704A" w14:paraId="08E36AE2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7BAC6ABB" w14:textId="69B1CDF3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myr-</w:t>
            </w:r>
            <w:proofErr w:type="gramStart"/>
            <w:r w:rsidR="00AB63A8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</w:t>
            </w: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GEF</w:t>
            </w:r>
            <w:proofErr w:type="spell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[</w:t>
            </w:r>
            <w:proofErr w:type="gramEnd"/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vertAlign w:val="superscript"/>
              </w:rPr>
              <w:t>AA]-PH</w:t>
            </w:r>
          </w:p>
        </w:tc>
        <w:tc>
          <w:tcPr>
            <w:tcW w:w="6121" w:type="dxa"/>
            <w:tcBorders>
              <w:top w:val="single" w:sz="8" w:space="0" w:color="auto"/>
              <w:bottom w:val="single" w:sz="8" w:space="0" w:color="auto"/>
            </w:tcBorders>
          </w:tcPr>
          <w:p w14:paraId="20877D6C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GAATTCAGATCTATGGTCATCCGCGAGCTGATCGACACGGAGTCCAATTACCTGGACGTTCTCACTGCGCTGAAGACCAAGTTTATGGGTCCGCTGGAGCGGCATCTCAACCAGGACGAGCTGCGTCTCATATTCCCGCGCATCAGAGAGCTGGTCGACATCCATACAAAGTTCCTGGACAAACTAAGGGAATCGCTGACGCCCAATGCCAAAGTGAAGATGGCCCAGGTGTTTCTCGACTTCCGCGAACCCTTCCTCATCTACGGCGAGTTCTGCTCCCTCCTGCTGGGCGCCATTGACTATTTGGCGGATGTGTGCAAGAAGAACCAGATCATCGATCAGCTGGTGCAGAAGTGCGAGCGGGACTACAATGTGGGCAAACTGCAGCTACGTGACATACTCTCAGTGCCCATGCAGCGCATTGCCGCGTACCATCTGCTGCTGGACAAGCTGGTGAAGGAGACATCGCCGCTGCACGACGATTACCGCTCGCTGGAGCGGGCCAAGGAGGCGATGATAGACGTGTCGCAATATATCAACGAGGTGAAACGCGACTCCGATCACCTGGTCATCATACAGAAGGTGAAGGACAGCATCTGCGATATTCATCTGCTGCAGAATGGCAACGGCAGCGATCTGCTGCAGTACGGCCGCCTGCTTCTCGACGGTGAGCTGCACATTAAGGCGCACGAGGACCAGAAGACCAAGCTGCGATACGCCTTCGTTTTCGACAAGATCCTCATCATGGTGAAGGCGCTGCATATCAAGACGGGCGACATGCAGTACACCTACCGCGACTCCCACAACCTGGCCGACTATCGCGTGGAGCAGAGCCATTCGCGACGCACTATTGGCCGCGATACGCGATT</w:t>
            </w:r>
          </w:p>
        </w:tc>
      </w:tr>
    </w:tbl>
    <w:p w14:paraId="60C83A81" w14:textId="2CBEC9E8" w:rsidR="004F56A7" w:rsidRPr="00DA704A" w:rsidRDefault="004F56A7" w:rsidP="00B20CDC">
      <w:pPr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color w:val="000000" w:themeColor="text1"/>
          <w:sz w:val="22"/>
          <w:szCs w:val="22"/>
        </w:rPr>
        <w:t>(</w:t>
      </w:r>
      <w:r w:rsidRPr="00DA704A">
        <w:rPr>
          <w:rFonts w:ascii="Arial" w:hAnsi="Arial" w:cs="Arial"/>
          <w:i/>
          <w:iCs/>
          <w:color w:val="000000" w:themeColor="text1"/>
          <w:sz w:val="22"/>
          <w:szCs w:val="22"/>
        </w:rPr>
        <w:t>Table continues</w:t>
      </w:r>
      <w:r w:rsidRPr="00DA704A">
        <w:rPr>
          <w:rFonts w:ascii="Arial" w:hAnsi="Arial" w:cs="Arial"/>
          <w:color w:val="000000" w:themeColor="text1"/>
          <w:sz w:val="22"/>
          <w:szCs w:val="22"/>
        </w:rPr>
        <w:t>)</w:t>
      </w:r>
      <w:r w:rsidR="00B20CDC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pPr w:leftFromText="180" w:rightFromText="180" w:vertAnchor="text" w:horzAnchor="margin" w:tblpY="9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6102"/>
      </w:tblGrid>
      <w:tr w:rsidR="00DA704A" w:rsidRPr="00DA704A" w14:paraId="16CF8D47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7C7951C8" w14:textId="77777777" w:rsidR="004F56A7" w:rsidRPr="00DA704A" w:rsidRDefault="004F56A7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55436D93" w14:textId="77777777" w:rsidR="004F56A7" w:rsidRPr="00DA704A" w:rsidRDefault="004F56A7" w:rsidP="006274B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CAAGTACCAGCTCCTCCTGGCCCGCAAGTCGGGCAAGACAGCCTTCACTTTGTACCTGAAATCGGAGCACGAGCGGGACAAGTGGCGCAAGGCGCTCACCGAGGCCATGGAATAAGCGGCCGC</w:t>
            </w:r>
          </w:p>
        </w:tc>
      </w:tr>
      <w:tr w:rsidR="00DA704A" w:rsidRPr="00DA704A" w14:paraId="4E8CA250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336B8D59" w14:textId="01F06355" w:rsidR="004F56A7" w:rsidRPr="00DA704A" w:rsidRDefault="00AB63A8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av-3xFLAG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401A5DC8" w14:textId="77777777" w:rsidR="004F56A7" w:rsidRPr="00DA704A" w:rsidRDefault="004F56A7" w:rsidP="006274B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TTAACAGATCTTGCGGCCGCATGGCCAGCAGCAGTAGCAGCAACAGTTTT</w:t>
            </w:r>
          </w:p>
        </w:tc>
      </w:tr>
      <w:tr w:rsidR="00DA704A" w:rsidRPr="00DA704A" w14:paraId="0234FF89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043BBD0B" w14:textId="12FE4011" w:rsidR="004F56A7" w:rsidRPr="00DA704A" w:rsidRDefault="00AB63A8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V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av-3xFLAG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02D00AA5" w14:textId="77777777" w:rsidR="004F56A7" w:rsidRPr="00DA704A" w:rsidRDefault="004F56A7" w:rsidP="006274B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CAAAGATCCTCTAGATCACTTGTCATCGTCATCCTTGTAATCGATGTCATGATCTTTATAATCACCGTCATGGTCTTTGTAGTCCTGCTCCTGCACATA</w:t>
            </w:r>
          </w:p>
        </w:tc>
      </w:tr>
      <w:tr w:rsidR="00DA704A" w:rsidRPr="00DA704A" w14:paraId="56B2FFFE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463BE8F6" w14:textId="14739E1D" w:rsidR="004F56A7" w:rsidRPr="00DA704A" w:rsidRDefault="00AB63A8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ph-IC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(F)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03650D11" w14:textId="77777777" w:rsidR="004F56A7" w:rsidRPr="00DA704A" w:rsidRDefault="004F56A7" w:rsidP="006274B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AATTCGTTAACAGATCTGCGGCCGCATGAGATCGAAGCATCAGGATGATC</w:t>
            </w:r>
          </w:p>
        </w:tc>
      </w:tr>
      <w:tr w:rsidR="00DA704A" w:rsidRPr="00DA704A" w14:paraId="62CA42BB" w14:textId="77777777" w:rsidTr="006274BA">
        <w:tc>
          <w:tcPr>
            <w:tcW w:w="2970" w:type="dxa"/>
            <w:tcBorders>
              <w:top w:val="single" w:sz="8" w:space="0" w:color="auto"/>
              <w:bottom w:val="single" w:sz="8" w:space="0" w:color="auto"/>
            </w:tcBorders>
          </w:tcPr>
          <w:p w14:paraId="2C13A3AB" w14:textId="4889FFB0" w:rsidR="004F56A7" w:rsidRPr="00DA704A" w:rsidRDefault="00AB63A8" w:rsidP="006274B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E</w:t>
            </w:r>
            <w:r w:rsidR="004F56A7" w:rsidRPr="00DA704A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ph-IC</w:t>
            </w:r>
            <w:r w:rsidR="004F56A7"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(R)</w:t>
            </w:r>
          </w:p>
        </w:tc>
        <w:tc>
          <w:tcPr>
            <w:tcW w:w="6102" w:type="dxa"/>
            <w:tcBorders>
              <w:top w:val="single" w:sz="8" w:space="0" w:color="auto"/>
              <w:bottom w:val="single" w:sz="8" w:space="0" w:color="auto"/>
            </w:tcBorders>
          </w:tcPr>
          <w:p w14:paraId="087A9C49" w14:textId="77777777" w:rsidR="004F56A7" w:rsidRPr="00DA704A" w:rsidRDefault="004F56A7" w:rsidP="006274BA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A704A">
              <w:rPr>
                <w:rFonts w:ascii="Arial" w:hAnsi="Arial" w:cs="Arial"/>
                <w:color w:val="000000" w:themeColor="text1"/>
                <w:sz w:val="22"/>
                <w:szCs w:val="22"/>
              </w:rPr>
              <w:t>TTCACAAAGATCCTCTAGAGGTACCTCATTTACCCGGAGACAGGGAGAGG</w:t>
            </w:r>
          </w:p>
        </w:tc>
      </w:tr>
    </w:tbl>
    <w:p w14:paraId="2F4E6871" w14:textId="77777777" w:rsidR="004F56A7" w:rsidRPr="00DA704A" w:rsidRDefault="004F56A7" w:rsidP="00E82711">
      <w:pPr>
        <w:spacing w:before="120" w:after="120"/>
        <w:rPr>
          <w:rFonts w:ascii="Arial" w:hAnsi="Arial" w:cs="Arial"/>
          <w:bCs/>
          <w:color w:val="000000" w:themeColor="text1"/>
          <w:sz w:val="22"/>
          <w:szCs w:val="22"/>
        </w:rPr>
      </w:pPr>
      <w:r w:rsidRPr="00DA704A">
        <w:rPr>
          <w:rFonts w:ascii="Arial" w:hAnsi="Arial" w:cs="Arial"/>
          <w:bCs/>
          <w:color w:val="000000" w:themeColor="text1"/>
          <w:sz w:val="22"/>
          <w:szCs w:val="22"/>
        </w:rPr>
        <w:t>(F), forward; (R), reverse</w:t>
      </w:r>
    </w:p>
    <w:p w14:paraId="3BC65805" w14:textId="1514D60B" w:rsidR="00C471EE" w:rsidRPr="00C43BF4" w:rsidRDefault="00662A30" w:rsidP="00C43BF4">
      <w:pPr>
        <w:spacing w:after="240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Supplementary</w:t>
      </w:r>
      <w:r w:rsidR="009214F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Table</w:t>
      </w:r>
      <w:r w:rsidR="00846E7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846E70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r w:rsidR="004F56A7" w:rsidRPr="00DA704A">
        <w:rPr>
          <w:rFonts w:ascii="Arial" w:hAnsi="Arial" w:cs="Arial"/>
          <w:b/>
          <w:color w:val="000000" w:themeColor="text1"/>
          <w:sz w:val="22"/>
          <w:szCs w:val="22"/>
        </w:rPr>
        <w:t xml:space="preserve"> List of Oligonucleotides and Gene Fragments Used in This Study</w:t>
      </w:r>
    </w:p>
    <w:sectPr w:rsidR="00C471EE" w:rsidRPr="00C43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A7"/>
    <w:rsid w:val="00004E5B"/>
    <w:rsid w:val="00010BE8"/>
    <w:rsid w:val="00013290"/>
    <w:rsid w:val="00015F29"/>
    <w:rsid w:val="000173E7"/>
    <w:rsid w:val="00036471"/>
    <w:rsid w:val="00036692"/>
    <w:rsid w:val="00047574"/>
    <w:rsid w:val="000477F9"/>
    <w:rsid w:val="0006064A"/>
    <w:rsid w:val="0006249F"/>
    <w:rsid w:val="000660AF"/>
    <w:rsid w:val="0006634D"/>
    <w:rsid w:val="00071D52"/>
    <w:rsid w:val="000721C1"/>
    <w:rsid w:val="0007342C"/>
    <w:rsid w:val="000748B9"/>
    <w:rsid w:val="000B1F49"/>
    <w:rsid w:val="000B6734"/>
    <w:rsid w:val="000B706A"/>
    <w:rsid w:val="000C60BC"/>
    <w:rsid w:val="000D72AF"/>
    <w:rsid w:val="000E67A8"/>
    <w:rsid w:val="000F09BE"/>
    <w:rsid w:val="000F5D23"/>
    <w:rsid w:val="00100642"/>
    <w:rsid w:val="00101964"/>
    <w:rsid w:val="00104669"/>
    <w:rsid w:val="00105C81"/>
    <w:rsid w:val="00111504"/>
    <w:rsid w:val="0011288D"/>
    <w:rsid w:val="00117152"/>
    <w:rsid w:val="001349CB"/>
    <w:rsid w:val="00135014"/>
    <w:rsid w:val="00144776"/>
    <w:rsid w:val="001447EB"/>
    <w:rsid w:val="001457AC"/>
    <w:rsid w:val="001457FD"/>
    <w:rsid w:val="00156024"/>
    <w:rsid w:val="00156B8B"/>
    <w:rsid w:val="00156FE2"/>
    <w:rsid w:val="00157FBF"/>
    <w:rsid w:val="001629A3"/>
    <w:rsid w:val="00171E2D"/>
    <w:rsid w:val="00175E60"/>
    <w:rsid w:val="001771FE"/>
    <w:rsid w:val="0018295B"/>
    <w:rsid w:val="00183634"/>
    <w:rsid w:val="00187DF0"/>
    <w:rsid w:val="00190738"/>
    <w:rsid w:val="00195990"/>
    <w:rsid w:val="00195E4C"/>
    <w:rsid w:val="001A05D3"/>
    <w:rsid w:val="001A15F7"/>
    <w:rsid w:val="001A6338"/>
    <w:rsid w:val="001D3DFB"/>
    <w:rsid w:val="001D55D6"/>
    <w:rsid w:val="001D62E0"/>
    <w:rsid w:val="001E1E10"/>
    <w:rsid w:val="001E534D"/>
    <w:rsid w:val="001E5890"/>
    <w:rsid w:val="001E625E"/>
    <w:rsid w:val="002009A7"/>
    <w:rsid w:val="002038AA"/>
    <w:rsid w:val="00207EB0"/>
    <w:rsid w:val="00210971"/>
    <w:rsid w:val="00214EF4"/>
    <w:rsid w:val="002173FC"/>
    <w:rsid w:val="00222277"/>
    <w:rsid w:val="00236E34"/>
    <w:rsid w:val="00241DE6"/>
    <w:rsid w:val="00244835"/>
    <w:rsid w:val="00251DA6"/>
    <w:rsid w:val="002568F1"/>
    <w:rsid w:val="002645FD"/>
    <w:rsid w:val="0027170B"/>
    <w:rsid w:val="00272BA9"/>
    <w:rsid w:val="00296945"/>
    <w:rsid w:val="002B5697"/>
    <w:rsid w:val="002B597E"/>
    <w:rsid w:val="002B69F8"/>
    <w:rsid w:val="002B6FD0"/>
    <w:rsid w:val="002B7F07"/>
    <w:rsid w:val="002C5C5D"/>
    <w:rsid w:val="002D1ECE"/>
    <w:rsid w:val="002D4294"/>
    <w:rsid w:val="002D72BE"/>
    <w:rsid w:val="002E60C3"/>
    <w:rsid w:val="002F142C"/>
    <w:rsid w:val="002F1E5B"/>
    <w:rsid w:val="002F7171"/>
    <w:rsid w:val="003049C2"/>
    <w:rsid w:val="00307CC6"/>
    <w:rsid w:val="003155A4"/>
    <w:rsid w:val="0033061C"/>
    <w:rsid w:val="0033256F"/>
    <w:rsid w:val="00336CB7"/>
    <w:rsid w:val="003424AD"/>
    <w:rsid w:val="00343B78"/>
    <w:rsid w:val="00345C5B"/>
    <w:rsid w:val="00347270"/>
    <w:rsid w:val="00352861"/>
    <w:rsid w:val="00365E11"/>
    <w:rsid w:val="00370883"/>
    <w:rsid w:val="003728D4"/>
    <w:rsid w:val="00391EDB"/>
    <w:rsid w:val="0039307A"/>
    <w:rsid w:val="003B5C62"/>
    <w:rsid w:val="003C04F5"/>
    <w:rsid w:val="003D3712"/>
    <w:rsid w:val="003D3C8D"/>
    <w:rsid w:val="003F737A"/>
    <w:rsid w:val="00403825"/>
    <w:rsid w:val="004225A1"/>
    <w:rsid w:val="0042534F"/>
    <w:rsid w:val="00440390"/>
    <w:rsid w:val="00440789"/>
    <w:rsid w:val="00444939"/>
    <w:rsid w:val="00460B79"/>
    <w:rsid w:val="00464503"/>
    <w:rsid w:val="00470F05"/>
    <w:rsid w:val="004808C5"/>
    <w:rsid w:val="0048503D"/>
    <w:rsid w:val="00492243"/>
    <w:rsid w:val="00493995"/>
    <w:rsid w:val="00494DC8"/>
    <w:rsid w:val="00497E7E"/>
    <w:rsid w:val="004A729B"/>
    <w:rsid w:val="004C7BFF"/>
    <w:rsid w:val="004D024D"/>
    <w:rsid w:val="004E19E8"/>
    <w:rsid w:val="004E44F8"/>
    <w:rsid w:val="004E77BD"/>
    <w:rsid w:val="004F1D9D"/>
    <w:rsid w:val="004F2AD0"/>
    <w:rsid w:val="004F56A7"/>
    <w:rsid w:val="004F673F"/>
    <w:rsid w:val="004F7267"/>
    <w:rsid w:val="0050035C"/>
    <w:rsid w:val="00502A33"/>
    <w:rsid w:val="00513336"/>
    <w:rsid w:val="00520C56"/>
    <w:rsid w:val="0052163C"/>
    <w:rsid w:val="00525B1C"/>
    <w:rsid w:val="00541601"/>
    <w:rsid w:val="0054296B"/>
    <w:rsid w:val="00545240"/>
    <w:rsid w:val="0054588C"/>
    <w:rsid w:val="00552794"/>
    <w:rsid w:val="00555CB5"/>
    <w:rsid w:val="00562A1D"/>
    <w:rsid w:val="005645B3"/>
    <w:rsid w:val="00576FAA"/>
    <w:rsid w:val="00590E37"/>
    <w:rsid w:val="00592DB3"/>
    <w:rsid w:val="00595A91"/>
    <w:rsid w:val="00596A61"/>
    <w:rsid w:val="00597D0E"/>
    <w:rsid w:val="005B26CA"/>
    <w:rsid w:val="005B7831"/>
    <w:rsid w:val="005C3CE8"/>
    <w:rsid w:val="005C66D9"/>
    <w:rsid w:val="005D0764"/>
    <w:rsid w:val="005E2B02"/>
    <w:rsid w:val="005F65F5"/>
    <w:rsid w:val="00601F9B"/>
    <w:rsid w:val="00604184"/>
    <w:rsid w:val="0062138E"/>
    <w:rsid w:val="006260AC"/>
    <w:rsid w:val="006308C4"/>
    <w:rsid w:val="0063278F"/>
    <w:rsid w:val="00641099"/>
    <w:rsid w:val="00644DE9"/>
    <w:rsid w:val="0065331D"/>
    <w:rsid w:val="00660D63"/>
    <w:rsid w:val="00662A30"/>
    <w:rsid w:val="006672BE"/>
    <w:rsid w:val="00677937"/>
    <w:rsid w:val="00680D82"/>
    <w:rsid w:val="00686D20"/>
    <w:rsid w:val="006873C4"/>
    <w:rsid w:val="00692C2B"/>
    <w:rsid w:val="006A03D4"/>
    <w:rsid w:val="006A3BF2"/>
    <w:rsid w:val="006A43AF"/>
    <w:rsid w:val="006A648F"/>
    <w:rsid w:val="006A7D18"/>
    <w:rsid w:val="006B1551"/>
    <w:rsid w:val="006B6BE4"/>
    <w:rsid w:val="006B7C7D"/>
    <w:rsid w:val="006C03A8"/>
    <w:rsid w:val="006C4D7F"/>
    <w:rsid w:val="006D3C85"/>
    <w:rsid w:val="006E2639"/>
    <w:rsid w:val="006F34BB"/>
    <w:rsid w:val="006F3E63"/>
    <w:rsid w:val="00703A3B"/>
    <w:rsid w:val="007069C1"/>
    <w:rsid w:val="007161A8"/>
    <w:rsid w:val="00722EB5"/>
    <w:rsid w:val="0073022C"/>
    <w:rsid w:val="00737AC7"/>
    <w:rsid w:val="00740C1E"/>
    <w:rsid w:val="007569B1"/>
    <w:rsid w:val="00761709"/>
    <w:rsid w:val="00771520"/>
    <w:rsid w:val="0077299C"/>
    <w:rsid w:val="007763DB"/>
    <w:rsid w:val="00777EA6"/>
    <w:rsid w:val="00783D5E"/>
    <w:rsid w:val="00785F90"/>
    <w:rsid w:val="00791521"/>
    <w:rsid w:val="007A3597"/>
    <w:rsid w:val="007A620D"/>
    <w:rsid w:val="007C2EA1"/>
    <w:rsid w:val="007C3341"/>
    <w:rsid w:val="007D0B89"/>
    <w:rsid w:val="007D4591"/>
    <w:rsid w:val="007E0E65"/>
    <w:rsid w:val="007E533B"/>
    <w:rsid w:val="008013B3"/>
    <w:rsid w:val="00802CF6"/>
    <w:rsid w:val="00813ACC"/>
    <w:rsid w:val="00820738"/>
    <w:rsid w:val="00823E76"/>
    <w:rsid w:val="00831A69"/>
    <w:rsid w:val="00846B3F"/>
    <w:rsid w:val="00846E70"/>
    <w:rsid w:val="00853B82"/>
    <w:rsid w:val="00854F98"/>
    <w:rsid w:val="0086294B"/>
    <w:rsid w:val="008701E7"/>
    <w:rsid w:val="0087398A"/>
    <w:rsid w:val="00880751"/>
    <w:rsid w:val="00885AD9"/>
    <w:rsid w:val="00897323"/>
    <w:rsid w:val="00897B56"/>
    <w:rsid w:val="00897E25"/>
    <w:rsid w:val="008A336E"/>
    <w:rsid w:val="008A411A"/>
    <w:rsid w:val="008A47D8"/>
    <w:rsid w:val="008A540E"/>
    <w:rsid w:val="008A748F"/>
    <w:rsid w:val="008A76BA"/>
    <w:rsid w:val="008A7AEF"/>
    <w:rsid w:val="008B35A0"/>
    <w:rsid w:val="008B7FDF"/>
    <w:rsid w:val="008C0B8D"/>
    <w:rsid w:val="008C33D1"/>
    <w:rsid w:val="008C5EF0"/>
    <w:rsid w:val="008D0C08"/>
    <w:rsid w:val="008D3030"/>
    <w:rsid w:val="008D5E06"/>
    <w:rsid w:val="008E748E"/>
    <w:rsid w:val="008F7BCF"/>
    <w:rsid w:val="00900BC7"/>
    <w:rsid w:val="0090310E"/>
    <w:rsid w:val="009214F1"/>
    <w:rsid w:val="00933A59"/>
    <w:rsid w:val="00935C66"/>
    <w:rsid w:val="00936DAE"/>
    <w:rsid w:val="00947196"/>
    <w:rsid w:val="009506E1"/>
    <w:rsid w:val="00950C46"/>
    <w:rsid w:val="00954427"/>
    <w:rsid w:val="00955B6A"/>
    <w:rsid w:val="00957B1C"/>
    <w:rsid w:val="009674DC"/>
    <w:rsid w:val="009718B1"/>
    <w:rsid w:val="00980DBC"/>
    <w:rsid w:val="0098199D"/>
    <w:rsid w:val="0098449C"/>
    <w:rsid w:val="00990E47"/>
    <w:rsid w:val="00992ABE"/>
    <w:rsid w:val="0099314A"/>
    <w:rsid w:val="00993CF2"/>
    <w:rsid w:val="009942AD"/>
    <w:rsid w:val="00996D70"/>
    <w:rsid w:val="009A1C27"/>
    <w:rsid w:val="009A20DE"/>
    <w:rsid w:val="009A2F86"/>
    <w:rsid w:val="009A47F9"/>
    <w:rsid w:val="009B298E"/>
    <w:rsid w:val="009B5321"/>
    <w:rsid w:val="009B5D40"/>
    <w:rsid w:val="009C04F7"/>
    <w:rsid w:val="009D061D"/>
    <w:rsid w:val="009D2C19"/>
    <w:rsid w:val="009E2DDB"/>
    <w:rsid w:val="009E67F5"/>
    <w:rsid w:val="009F3BE5"/>
    <w:rsid w:val="009F4196"/>
    <w:rsid w:val="009F6D85"/>
    <w:rsid w:val="00A10EA1"/>
    <w:rsid w:val="00A13CEB"/>
    <w:rsid w:val="00A15836"/>
    <w:rsid w:val="00A20B85"/>
    <w:rsid w:val="00A261AB"/>
    <w:rsid w:val="00A2790E"/>
    <w:rsid w:val="00A3378F"/>
    <w:rsid w:val="00A33F7F"/>
    <w:rsid w:val="00A375DB"/>
    <w:rsid w:val="00A4788E"/>
    <w:rsid w:val="00A52C95"/>
    <w:rsid w:val="00A67844"/>
    <w:rsid w:val="00A70725"/>
    <w:rsid w:val="00A7255A"/>
    <w:rsid w:val="00A8750C"/>
    <w:rsid w:val="00A90E8D"/>
    <w:rsid w:val="00AA6649"/>
    <w:rsid w:val="00AB0487"/>
    <w:rsid w:val="00AB63A8"/>
    <w:rsid w:val="00AB7225"/>
    <w:rsid w:val="00AD279F"/>
    <w:rsid w:val="00AE07D8"/>
    <w:rsid w:val="00AE10F1"/>
    <w:rsid w:val="00AE1134"/>
    <w:rsid w:val="00AE23A4"/>
    <w:rsid w:val="00AE2A61"/>
    <w:rsid w:val="00B008B8"/>
    <w:rsid w:val="00B056B6"/>
    <w:rsid w:val="00B16F51"/>
    <w:rsid w:val="00B20CDC"/>
    <w:rsid w:val="00B2494A"/>
    <w:rsid w:val="00B30F4F"/>
    <w:rsid w:val="00B36A9A"/>
    <w:rsid w:val="00B3727F"/>
    <w:rsid w:val="00B41145"/>
    <w:rsid w:val="00B540C2"/>
    <w:rsid w:val="00B572EF"/>
    <w:rsid w:val="00B84E5D"/>
    <w:rsid w:val="00B852BC"/>
    <w:rsid w:val="00B8708C"/>
    <w:rsid w:val="00B877B1"/>
    <w:rsid w:val="00B95981"/>
    <w:rsid w:val="00BB3179"/>
    <w:rsid w:val="00BC0659"/>
    <w:rsid w:val="00BC3681"/>
    <w:rsid w:val="00BC6C62"/>
    <w:rsid w:val="00BC7CA9"/>
    <w:rsid w:val="00C0391B"/>
    <w:rsid w:val="00C04C09"/>
    <w:rsid w:val="00C07EF1"/>
    <w:rsid w:val="00C1059D"/>
    <w:rsid w:val="00C11E48"/>
    <w:rsid w:val="00C12B96"/>
    <w:rsid w:val="00C20C57"/>
    <w:rsid w:val="00C3185B"/>
    <w:rsid w:val="00C353F1"/>
    <w:rsid w:val="00C3741E"/>
    <w:rsid w:val="00C37C64"/>
    <w:rsid w:val="00C426E9"/>
    <w:rsid w:val="00C43B33"/>
    <w:rsid w:val="00C43BF4"/>
    <w:rsid w:val="00C45F70"/>
    <w:rsid w:val="00C471EE"/>
    <w:rsid w:val="00C52749"/>
    <w:rsid w:val="00C52ADD"/>
    <w:rsid w:val="00C577B0"/>
    <w:rsid w:val="00C602ED"/>
    <w:rsid w:val="00C67F0D"/>
    <w:rsid w:val="00C71100"/>
    <w:rsid w:val="00C77F53"/>
    <w:rsid w:val="00C9101F"/>
    <w:rsid w:val="00CA180A"/>
    <w:rsid w:val="00CA2751"/>
    <w:rsid w:val="00CC0195"/>
    <w:rsid w:val="00CC1561"/>
    <w:rsid w:val="00CC2D27"/>
    <w:rsid w:val="00CD00CF"/>
    <w:rsid w:val="00CE1343"/>
    <w:rsid w:val="00CE16AD"/>
    <w:rsid w:val="00CE3750"/>
    <w:rsid w:val="00CF3ADD"/>
    <w:rsid w:val="00D01782"/>
    <w:rsid w:val="00D11BA4"/>
    <w:rsid w:val="00D1588C"/>
    <w:rsid w:val="00D16043"/>
    <w:rsid w:val="00D16CC8"/>
    <w:rsid w:val="00D31D62"/>
    <w:rsid w:val="00D52EE3"/>
    <w:rsid w:val="00D565BC"/>
    <w:rsid w:val="00D56A72"/>
    <w:rsid w:val="00D573C9"/>
    <w:rsid w:val="00D60FAC"/>
    <w:rsid w:val="00D71EBF"/>
    <w:rsid w:val="00D73C74"/>
    <w:rsid w:val="00D74680"/>
    <w:rsid w:val="00D75874"/>
    <w:rsid w:val="00D834DC"/>
    <w:rsid w:val="00D84813"/>
    <w:rsid w:val="00D86F81"/>
    <w:rsid w:val="00DA1A28"/>
    <w:rsid w:val="00DA22EE"/>
    <w:rsid w:val="00DA591E"/>
    <w:rsid w:val="00DA704A"/>
    <w:rsid w:val="00DB16ED"/>
    <w:rsid w:val="00DB1918"/>
    <w:rsid w:val="00DB343B"/>
    <w:rsid w:val="00DB56E6"/>
    <w:rsid w:val="00DB7C7C"/>
    <w:rsid w:val="00DC064E"/>
    <w:rsid w:val="00DC6D1E"/>
    <w:rsid w:val="00DD0F8B"/>
    <w:rsid w:val="00DD24AE"/>
    <w:rsid w:val="00DD26B1"/>
    <w:rsid w:val="00DD3297"/>
    <w:rsid w:val="00DD6DBA"/>
    <w:rsid w:val="00DD7DB2"/>
    <w:rsid w:val="00DE49BD"/>
    <w:rsid w:val="00DE528E"/>
    <w:rsid w:val="00DE5633"/>
    <w:rsid w:val="00DF7EFE"/>
    <w:rsid w:val="00E047F6"/>
    <w:rsid w:val="00E071A0"/>
    <w:rsid w:val="00E12100"/>
    <w:rsid w:val="00E20569"/>
    <w:rsid w:val="00E228D3"/>
    <w:rsid w:val="00E313A5"/>
    <w:rsid w:val="00E330F1"/>
    <w:rsid w:val="00E33672"/>
    <w:rsid w:val="00E422F9"/>
    <w:rsid w:val="00E42B88"/>
    <w:rsid w:val="00E50815"/>
    <w:rsid w:val="00E53494"/>
    <w:rsid w:val="00E64A9A"/>
    <w:rsid w:val="00E70FDF"/>
    <w:rsid w:val="00E71EE1"/>
    <w:rsid w:val="00E74C9E"/>
    <w:rsid w:val="00E81587"/>
    <w:rsid w:val="00E82711"/>
    <w:rsid w:val="00E9174E"/>
    <w:rsid w:val="00E922A2"/>
    <w:rsid w:val="00E9294A"/>
    <w:rsid w:val="00E95DFB"/>
    <w:rsid w:val="00E96060"/>
    <w:rsid w:val="00E97BAE"/>
    <w:rsid w:val="00EA12B0"/>
    <w:rsid w:val="00EB0731"/>
    <w:rsid w:val="00EB1ADE"/>
    <w:rsid w:val="00EB636E"/>
    <w:rsid w:val="00EC74AC"/>
    <w:rsid w:val="00ED11BC"/>
    <w:rsid w:val="00ED3125"/>
    <w:rsid w:val="00EF2476"/>
    <w:rsid w:val="00F00F30"/>
    <w:rsid w:val="00F017A7"/>
    <w:rsid w:val="00F01C91"/>
    <w:rsid w:val="00F06070"/>
    <w:rsid w:val="00F225DF"/>
    <w:rsid w:val="00F3469B"/>
    <w:rsid w:val="00F35373"/>
    <w:rsid w:val="00F369CF"/>
    <w:rsid w:val="00F36AAE"/>
    <w:rsid w:val="00F445C6"/>
    <w:rsid w:val="00F50AC5"/>
    <w:rsid w:val="00F61365"/>
    <w:rsid w:val="00F65C40"/>
    <w:rsid w:val="00F663B2"/>
    <w:rsid w:val="00F72170"/>
    <w:rsid w:val="00F75124"/>
    <w:rsid w:val="00F80824"/>
    <w:rsid w:val="00F940B9"/>
    <w:rsid w:val="00FA1EE4"/>
    <w:rsid w:val="00FA558E"/>
    <w:rsid w:val="00FB5219"/>
    <w:rsid w:val="00FC0758"/>
    <w:rsid w:val="00FC075E"/>
    <w:rsid w:val="00FC256C"/>
    <w:rsid w:val="00FD52DC"/>
    <w:rsid w:val="00FE0153"/>
    <w:rsid w:val="00FE60B3"/>
    <w:rsid w:val="00F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7CEEE"/>
  <w15:chartTrackingRefBased/>
  <w15:docId w15:val="{DC8E3662-D50C-7B42-B4CA-9150175C8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6A7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6A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6A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6A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6A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6A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6A7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6A7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6A7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6A7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6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6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6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6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6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6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6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6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6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6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F56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6A7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F56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6A7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F56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6A7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F56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6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6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6A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F56A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11</Pages>
  <Words>1509</Words>
  <Characters>8602</Characters>
  <Application>Microsoft Office Word</Application>
  <DocSecurity>0</DocSecurity>
  <Lines>71</Lines>
  <Paragraphs>20</Paragraphs>
  <ScaleCrop>false</ScaleCrop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 Kamiyama</dc:creator>
  <cp:keywords/>
  <dc:description/>
  <cp:lastModifiedBy>Daichi Kamiyama</cp:lastModifiedBy>
  <cp:revision>398</cp:revision>
  <dcterms:created xsi:type="dcterms:W3CDTF">2024-10-09T18:47:00Z</dcterms:created>
  <dcterms:modified xsi:type="dcterms:W3CDTF">2024-12-06T22:30:00Z</dcterms:modified>
</cp:coreProperties>
</file>