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A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ppendix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Nurses’ evidence-based pain management practices behavior questionnaire</w:t>
      </w: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Items 1~9：</w:t>
      </w:r>
      <w:r>
        <w:rPr>
          <w:rFonts w:hint="eastAsia" w:ascii="Times New Roman" w:hAnsi="Times New Roman" w:eastAsia="宋体" w:cs="Times New Roman"/>
          <w:szCs w:val="21"/>
        </w:rPr>
        <w:t>pain screening and comprehensive assessment</w:t>
      </w: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Items 10~18：</w:t>
      </w:r>
      <w:r>
        <w:rPr>
          <w:rFonts w:hint="eastAsia" w:ascii="Times New Roman" w:hAnsi="Times New Roman" w:eastAsia="宋体" w:cs="Times New Roman"/>
          <w:szCs w:val="21"/>
        </w:rPr>
        <w:t>pain intervention and education</w:t>
      </w:r>
      <w:bookmarkStart w:id="0" w:name="_GoBack"/>
      <w:bookmarkEnd w:id="0"/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Items 19~21：</w:t>
      </w:r>
      <w:r>
        <w:rPr>
          <w:rFonts w:hint="eastAsia" w:ascii="Times New Roman" w:hAnsi="Times New Roman" w:eastAsia="宋体" w:cs="Times New Roman"/>
          <w:szCs w:val="21"/>
        </w:rPr>
        <w:t>pain nursing record</w:t>
      </w:r>
    </w:p>
    <w:tbl>
      <w:tblPr>
        <w:tblStyle w:val="4"/>
        <w:tblW w:w="83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30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Items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04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 I screen patients for pain during admission assessment.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 I assessed the intensity of the patient's resting pain and activity pain separately.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 I assess the characteristics of the patient's pain (e.g., intensity, nature, location, etc.)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 I assess the patient's past pain and use of analgesic medications.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 I assess the impact of pain on patients' self-care, somatic functioning, and psychosocial burdens.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 When the patient is pain free or in mild pain, I perform at least 1 pain assessment per day until the patient is discharged.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</w:tcPr>
          <w:p>
            <w:pPr>
              <w:spacing w:line="273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 When the patient has moderate to severe pain or pain interventions are used (including medication management, use of PCA pumps, etc.), I conduct a pain assessment at least every 8 hours or every shift.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 I use a variety of ways to ask patients to self-report pain as much as possible.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 When I do not have access to the patient's pain complaints, I use a nonverbal or behavioral assessment tool with good reliability (e.g., the Nonverbal Pain Indicator Scale (CNPI) or the Critical Patient Pain Observation Tool (CPOT)) for pain assessment.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 I enhance the prevention, assessment and management of adverse effects and risks in patients with long-term use of opioid analgesics.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</w:tcPr>
          <w:p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11. I used non-pharmacological intervention aids (including cognitive-behavioral interventions such as breathing relaxation, music therapy, etc.) with my patients to improve pain management outcomes.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12. I discuss and communicate with the supervising physician or multidisciplinary team to develop a personalized comprehensive pain management plan based on the patient's individual situation.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13. When patients are discharged from the hospital, I assess their overall satisfaction with their pain management.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14. I encourage patients to be proactive in pain self-management.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15. I proactively provide patients and families with information about pain management strategies, address their concerns, and correct their misperceptions.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  <w:vAlign w:val="top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16. When the patient is discharged from the hospital, I continue to provide health education to the patient and family related to pain management.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  <w:vAlign w:val="top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17. I have received systematic training and learning on knowledge related to pain assessment and management.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  <w:vAlign w:val="top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18. The department conducts regular quality control and continuous quality improvement of pain care.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  <w:vAlign w:val="top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19. I document the results of the pain screening at the admission assessment.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  <w:vAlign w:val="top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20. I record information about each pain characteristic (e.g., pain intensity, location, etc.) obtained from the comprehensive assessment.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04" w:type="dxa"/>
            <w:vAlign w:val="top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21. I keep a dynamic and timely record of my pain assessment results after implementing analgesic interventions.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MTRlODg4YmE1MzQ2OGI1NWMxMjFiZjExNmYzYWEifQ=="/>
  </w:docVars>
  <w:rsids>
    <w:rsidRoot w:val="78FE440F"/>
    <w:rsid w:val="315A7B86"/>
    <w:rsid w:val="78FE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三线表"/>
    <w:basedOn w:val="2"/>
    <w:qFormat/>
    <w:uiPriority w:val="99"/>
    <w:pPr>
      <w:spacing w:line="360" w:lineRule="exact"/>
      <w:jc w:val="center"/>
    </w:p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2025-01-09T06:36:00Z</dcterms:created>
  <dc:creator>李灵玉</dc:creator>
  <cp:lastModifiedBy>李灵玉</cp:lastModifiedBy>
  <dcterms:modified xsi:type="dcterms:W3CDTF">2025-01-09T06:47:05Z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A5685D38935D4CF788ADB953F25DB471_11</vt:lpwstr>
  </property>
</Properties>
</file>