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DA" w:rsidRPr="00E23934" w:rsidRDefault="00E23934">
      <w:pPr>
        <w:spacing w:line="240" w:lineRule="auto"/>
        <w:jc w:val="center"/>
        <w:rPr>
          <w:rFonts w:ascii="Arial Narrow" w:eastAsia="Arial Narrow" w:hAnsi="Arial Narrow" w:cs="Arial Narrow"/>
          <w:color w:val="000000"/>
          <w:lang w:val="en-GB"/>
        </w:rPr>
      </w:pPr>
      <w:r w:rsidRPr="00E23934">
        <w:rPr>
          <w:rFonts w:ascii="Arial Narrow" w:eastAsia="Arial Narrow" w:hAnsi="Arial Narrow" w:cs="Arial Narrow"/>
          <w:b/>
          <w:color w:val="000000"/>
          <w:lang w:val="en-GB"/>
        </w:rPr>
        <w:t xml:space="preserve">Appendix 3 </w:t>
      </w:r>
      <w:r w:rsidRPr="00E23934">
        <w:rPr>
          <w:rFonts w:ascii="Arial Narrow" w:eastAsia="Arial Narrow" w:hAnsi="Arial Narrow" w:cs="Arial Narrow"/>
          <w:color w:val="000000"/>
          <w:lang w:val="en-GB"/>
        </w:rPr>
        <w:t xml:space="preserve">Characteristics, objectives and elements included in the selected articles. </w:t>
      </w:r>
    </w:p>
    <w:p w:rsidR="008D16DA" w:rsidRPr="00E23934" w:rsidRDefault="008D16DA">
      <w:pPr>
        <w:spacing w:line="240" w:lineRule="auto"/>
        <w:jc w:val="center"/>
        <w:rPr>
          <w:rFonts w:ascii="Arial Narrow" w:eastAsia="Arial Narrow" w:hAnsi="Arial Narrow" w:cs="Arial Narrow"/>
          <w:color w:val="000000"/>
          <w:lang w:val="en-GB"/>
        </w:rPr>
      </w:pPr>
    </w:p>
    <w:p w:rsidR="008D16DA" w:rsidRPr="00E23934" w:rsidRDefault="00E23934">
      <w:pPr>
        <w:spacing w:line="240" w:lineRule="auto"/>
        <w:jc w:val="center"/>
        <w:rPr>
          <w:rFonts w:ascii="Arial Narrow" w:eastAsia="Arial Narrow" w:hAnsi="Arial Narrow" w:cs="Arial Narrow"/>
          <w:color w:val="000000"/>
          <w:lang w:val="en-GB"/>
        </w:rPr>
      </w:pPr>
      <w:r w:rsidRPr="00E23934">
        <w:rPr>
          <w:rFonts w:ascii="Arial Narrow" w:eastAsia="Arial Narrow" w:hAnsi="Arial Narrow" w:cs="Arial Narrow"/>
          <w:color w:val="000000"/>
          <w:lang w:val="en-GB"/>
        </w:rPr>
        <w:t>Studies are s</w:t>
      </w:r>
      <w:r w:rsidR="00F9330A">
        <w:rPr>
          <w:rFonts w:ascii="Arial Narrow" w:eastAsia="Arial Narrow" w:hAnsi="Arial Narrow" w:cs="Arial Narrow"/>
          <w:color w:val="000000"/>
          <w:lang w:val="en-GB"/>
        </w:rPr>
        <w:t xml:space="preserve">hown in chronological order. </w:t>
      </w:r>
      <w:r w:rsidR="00F9330A">
        <w:rPr>
          <w:rFonts w:ascii="Arial Narrow" w:eastAsia="Arial Narrow" w:hAnsi="Arial Narrow" w:cs="Arial Narrow"/>
          <w:color w:val="000000"/>
          <w:sz w:val="22"/>
          <w:szCs w:val="22"/>
          <w:lang w:val="en-GB"/>
        </w:rPr>
        <w:t>√</w:t>
      </w:r>
      <w:r w:rsidR="00F9330A">
        <w:rPr>
          <w:rFonts w:ascii="Arial Narrow" w:eastAsia="Arial Narrow" w:hAnsi="Arial Narrow" w:cs="Arial Narrow"/>
          <w:color w:val="000000"/>
          <w:lang w:val="en-GB"/>
        </w:rPr>
        <w:t xml:space="preserve"> shows in which studies information</w:t>
      </w:r>
      <w:r w:rsidRPr="00E23934">
        <w:rPr>
          <w:rFonts w:ascii="Arial Narrow" w:eastAsia="Arial Narrow" w:hAnsi="Arial Narrow" w:cs="Arial Narrow"/>
          <w:color w:val="000000"/>
          <w:lang w:val="en-GB"/>
        </w:rPr>
        <w:t xml:space="preserve"> about framework, competencies, content</w:t>
      </w:r>
      <w:r w:rsidR="00F9330A">
        <w:rPr>
          <w:rFonts w:ascii="Arial Narrow" w:eastAsia="Arial Narrow" w:hAnsi="Arial Narrow" w:cs="Arial Narrow"/>
          <w:color w:val="000000"/>
          <w:lang w:val="en-GB"/>
        </w:rPr>
        <w:t>s or methods is available</w:t>
      </w:r>
      <w:r>
        <w:rPr>
          <w:rFonts w:ascii="Arial Narrow" w:eastAsia="Arial Narrow" w:hAnsi="Arial Narrow" w:cs="Arial Narrow"/>
          <w:color w:val="000000"/>
          <w:lang w:val="en-GB"/>
        </w:rPr>
        <w:t xml:space="preserve"> (Comp: Competencies, Con: contents, F: framework, M: methods</w:t>
      </w:r>
      <w:r w:rsidR="00F9330A">
        <w:rPr>
          <w:rFonts w:ascii="Arial Narrow" w:eastAsia="Arial Narrow" w:hAnsi="Arial Narrow" w:cs="Arial Narrow"/>
          <w:color w:val="000000"/>
          <w:lang w:val="en-GB"/>
        </w:rPr>
        <w:t xml:space="preserve">, P: </w:t>
      </w:r>
      <w:r w:rsidR="00E9708D">
        <w:rPr>
          <w:rFonts w:ascii="Arial Narrow" w:eastAsia="Arial Narrow" w:hAnsi="Arial Narrow" w:cs="Arial Narrow"/>
          <w:color w:val="000000"/>
          <w:lang w:val="en-GB"/>
        </w:rPr>
        <w:t>P</w:t>
      </w:r>
      <w:r w:rsidR="00F9330A">
        <w:rPr>
          <w:rFonts w:ascii="Arial Narrow" w:eastAsia="Arial Narrow" w:hAnsi="Arial Narrow" w:cs="Arial Narrow"/>
          <w:color w:val="000000"/>
          <w:lang w:val="en-GB"/>
        </w:rPr>
        <w:t>, U: U</w:t>
      </w:r>
      <w:r>
        <w:rPr>
          <w:rFonts w:ascii="Arial Narrow" w:eastAsia="Arial Narrow" w:hAnsi="Arial Narrow" w:cs="Arial Narrow"/>
          <w:color w:val="000000"/>
          <w:lang w:val="en-GB"/>
        </w:rPr>
        <w:t>)</w:t>
      </w:r>
    </w:p>
    <w:p w:rsidR="008D16DA" w:rsidRPr="00E23934" w:rsidRDefault="008D16DA">
      <w:pPr>
        <w:spacing w:line="240" w:lineRule="auto"/>
        <w:rPr>
          <w:rFonts w:ascii="Arial" w:eastAsia="Arial" w:hAnsi="Arial" w:cs="Arial"/>
          <w:color w:val="000000"/>
          <w:sz w:val="20"/>
          <w:szCs w:val="20"/>
          <w:lang w:val="en-GB"/>
        </w:rPr>
      </w:pPr>
    </w:p>
    <w:tbl>
      <w:tblPr>
        <w:tblStyle w:val="Tablanormal2"/>
        <w:tblW w:w="1387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992"/>
        <w:gridCol w:w="1418"/>
        <w:gridCol w:w="1134"/>
        <w:gridCol w:w="3822"/>
        <w:gridCol w:w="430"/>
        <w:gridCol w:w="169"/>
        <w:gridCol w:w="600"/>
        <w:gridCol w:w="599"/>
        <w:gridCol w:w="600"/>
      </w:tblGrid>
      <w:tr w:rsidR="00F9330A" w:rsidRPr="00F9330A" w:rsidTr="00E97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F9330A" w:rsidRDefault="00E23934" w:rsidP="00E23934">
            <w:pPr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  <w:t>Article</w:t>
            </w:r>
          </w:p>
        </w:tc>
        <w:tc>
          <w:tcPr>
            <w:tcW w:w="1276" w:type="dxa"/>
            <w:vAlign w:val="center"/>
          </w:tcPr>
          <w:p w:rsidR="008D16DA" w:rsidRPr="00F9330A" w:rsidRDefault="00E23934" w:rsidP="00E23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  <w:t>Main topic</w:t>
            </w:r>
          </w:p>
        </w:tc>
        <w:tc>
          <w:tcPr>
            <w:tcW w:w="1134" w:type="dxa"/>
            <w:vAlign w:val="center"/>
          </w:tcPr>
          <w:p w:rsidR="008D16DA" w:rsidRPr="00F9330A" w:rsidRDefault="00E23934" w:rsidP="00E23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  <w:t>Design</w:t>
            </w:r>
          </w:p>
        </w:tc>
        <w:tc>
          <w:tcPr>
            <w:tcW w:w="992" w:type="dxa"/>
            <w:vAlign w:val="center"/>
          </w:tcPr>
          <w:p w:rsidR="008D16DA" w:rsidRPr="00F9330A" w:rsidRDefault="00E23934" w:rsidP="00E23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  <w:t>Educational level</w:t>
            </w:r>
          </w:p>
        </w:tc>
        <w:tc>
          <w:tcPr>
            <w:tcW w:w="1418" w:type="dxa"/>
            <w:vAlign w:val="center"/>
          </w:tcPr>
          <w:p w:rsidR="008D16DA" w:rsidRPr="00F9330A" w:rsidRDefault="00E23934" w:rsidP="00E23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  <w:t>Professional profile</w:t>
            </w:r>
          </w:p>
        </w:tc>
        <w:tc>
          <w:tcPr>
            <w:tcW w:w="1134" w:type="dxa"/>
            <w:vAlign w:val="center"/>
          </w:tcPr>
          <w:p w:rsidR="008D16DA" w:rsidRPr="00F9330A" w:rsidRDefault="00E23934" w:rsidP="00E23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3822" w:type="dxa"/>
            <w:vAlign w:val="center"/>
          </w:tcPr>
          <w:p w:rsidR="008D16DA" w:rsidRPr="00F9330A" w:rsidRDefault="00E23934" w:rsidP="00E23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  <w:lang w:val="en-GB"/>
              </w:rPr>
              <w:t>Objective of the study</w:t>
            </w:r>
          </w:p>
        </w:tc>
        <w:tc>
          <w:tcPr>
            <w:tcW w:w="430" w:type="dxa"/>
            <w:vAlign w:val="center"/>
          </w:tcPr>
          <w:p w:rsidR="008D16DA" w:rsidRPr="00F9330A" w:rsidRDefault="00E23934" w:rsidP="00E23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GB"/>
              </w:rPr>
              <w:t>F</w:t>
            </w:r>
          </w:p>
        </w:tc>
        <w:tc>
          <w:tcPr>
            <w:tcW w:w="769" w:type="dxa"/>
            <w:gridSpan w:val="2"/>
            <w:vAlign w:val="center"/>
          </w:tcPr>
          <w:p w:rsidR="008D16DA" w:rsidRPr="00F9330A" w:rsidRDefault="00E23934" w:rsidP="00E23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GB"/>
              </w:rPr>
              <w:t>Comp</w:t>
            </w:r>
          </w:p>
        </w:tc>
        <w:tc>
          <w:tcPr>
            <w:tcW w:w="599" w:type="dxa"/>
            <w:vAlign w:val="center"/>
          </w:tcPr>
          <w:p w:rsidR="008D16DA" w:rsidRPr="00F9330A" w:rsidRDefault="00E23934" w:rsidP="00E23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GB"/>
              </w:rPr>
              <w:t>Con</w:t>
            </w:r>
          </w:p>
        </w:tc>
        <w:tc>
          <w:tcPr>
            <w:tcW w:w="600" w:type="dxa"/>
            <w:vAlign w:val="center"/>
          </w:tcPr>
          <w:p w:rsidR="008D16DA" w:rsidRPr="00F9330A" w:rsidRDefault="00E23934" w:rsidP="00E23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GB"/>
              </w:rPr>
            </w:pPr>
            <w:r w:rsidRPr="00F9330A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GB"/>
              </w:rPr>
              <w:t>M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Gruner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2015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(55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Global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Mixed methods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Assessing differences between e-learning and face-to-face in improving global health learning.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ind w:right="64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5A6708">
            <w:pPr>
              <w:ind w:right="64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ind w:right="64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5A6708">
            <w:pPr>
              <w:ind w:right="64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Angelos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2016 (2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3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One 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Design a "one health" framework in food safety and security for future food system workers.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5A6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5A6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5A6708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5A6708" w:rsidRPr="00E23934" w:rsidRDefault="005A6708" w:rsidP="005A670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Valois et al, 2016 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34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5A6708" w:rsidRPr="00E23934" w:rsidRDefault="005A6708" w:rsidP="005A6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5A6708" w:rsidRPr="00E23934" w:rsidRDefault="005A6708" w:rsidP="005A6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5A6708" w:rsidRPr="00E23934" w:rsidRDefault="00F9330A" w:rsidP="005A6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L</w:t>
            </w:r>
            <w:r w:rsidR="005A6708"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ife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long</w:t>
            </w:r>
          </w:p>
        </w:tc>
        <w:tc>
          <w:tcPr>
            <w:tcW w:w="1418" w:type="dxa"/>
            <w:vAlign w:val="center"/>
          </w:tcPr>
          <w:p w:rsidR="005A6708" w:rsidRPr="00E23934" w:rsidRDefault="005A6708" w:rsidP="005A6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5A6708" w:rsidRPr="00E23934" w:rsidRDefault="005A6708" w:rsidP="005A6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Canada</w:t>
            </w:r>
          </w:p>
        </w:tc>
        <w:tc>
          <w:tcPr>
            <w:tcW w:w="3822" w:type="dxa"/>
            <w:vAlign w:val="center"/>
          </w:tcPr>
          <w:p w:rsidR="005A6708" w:rsidRPr="00E23934" w:rsidRDefault="005A6708" w:rsidP="005A6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Propose a conceptual framework and an analysis of the needs to prioritize the training of primary school professionals in relation to climate change</w:t>
            </w:r>
          </w:p>
        </w:tc>
        <w:tc>
          <w:tcPr>
            <w:tcW w:w="599" w:type="dxa"/>
            <w:gridSpan w:val="2"/>
            <w:vAlign w:val="center"/>
          </w:tcPr>
          <w:p w:rsidR="005A6708" w:rsidRDefault="005A6708" w:rsidP="005A6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A5A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5A6708" w:rsidRDefault="005A6708" w:rsidP="005A6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A5A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5A6708" w:rsidRDefault="005A6708" w:rsidP="005A6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A5A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5A6708" w:rsidRDefault="005A6708" w:rsidP="005A6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A5A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5A6708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5A6708" w:rsidRPr="00E23934" w:rsidRDefault="005A6708" w:rsidP="005A670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Barrett et al, 2016 (65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5A6708" w:rsidRPr="00E23934" w:rsidRDefault="005A6708" w:rsidP="005A6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5A6708" w:rsidRPr="00E23934" w:rsidRDefault="005A6708" w:rsidP="005A6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5A6708" w:rsidRPr="00E23934" w:rsidRDefault="005A6708" w:rsidP="005A6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Various</w:t>
            </w:r>
          </w:p>
        </w:tc>
        <w:tc>
          <w:tcPr>
            <w:tcW w:w="1418" w:type="dxa"/>
            <w:vAlign w:val="center"/>
          </w:tcPr>
          <w:p w:rsidR="005A6708" w:rsidRPr="00E23934" w:rsidRDefault="005A6708" w:rsidP="005A6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5A6708" w:rsidRPr="00E23934" w:rsidRDefault="005A6708" w:rsidP="005A6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5A6708" w:rsidRPr="00E23934" w:rsidRDefault="005A6708" w:rsidP="005A6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Design a curriculum to help improve your health and reduce your carbon footprint</w:t>
            </w:r>
          </w:p>
        </w:tc>
        <w:tc>
          <w:tcPr>
            <w:tcW w:w="599" w:type="dxa"/>
            <w:gridSpan w:val="2"/>
            <w:vAlign w:val="center"/>
          </w:tcPr>
          <w:p w:rsidR="005A6708" w:rsidRPr="00E23934" w:rsidRDefault="005A6708" w:rsidP="005A6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5A6708" w:rsidRDefault="005A6708" w:rsidP="005A6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47CA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5A6708" w:rsidRDefault="005A6708" w:rsidP="005A6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47CA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5A6708" w:rsidRPr="00E23934" w:rsidRDefault="005A6708" w:rsidP="005A6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433A0F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Baldwin et al, 2016 (30</w:t>
            </w:r>
            <w:r w:rsidR="00E23934"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Life long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Thailand</w:t>
            </w:r>
          </w:p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Cambodia</w:t>
            </w:r>
          </w:p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Vietnam</w:t>
            </w:r>
          </w:p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Malaysia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Use the DPSIR framework to explore its potential to train professionals and design solutions adapted to coastal areas.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5A6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5A6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433A0F" w:rsidP="00E23934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Lake et al, 2016 (48</w:t>
            </w:r>
            <w:r w:rsidR="00E23934"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Case study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To present a degree that wants to involve students in participatory research linked to sustainability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5A6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5A6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Schwind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2016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(2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4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One 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Transversal</w:t>
            </w:r>
          </w:p>
        </w:tc>
        <w:tc>
          <w:tcPr>
            <w:tcW w:w="992" w:type="dxa"/>
            <w:vAlign w:val="center"/>
          </w:tcPr>
          <w:p w:rsidR="008D16DA" w:rsidRPr="00E23934" w:rsidRDefault="00E97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Health professionals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Assess the impact of the </w:t>
            </w:r>
            <w:proofErr w:type="spellStart"/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Envirovet</w:t>
            </w:r>
            <w:proofErr w:type="spellEnd"/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program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Rabinowitz et al, 2017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5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One 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E9708D" w:rsidP="00E97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  <w:r w:rsidR="00F9330A"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and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Adapt and update the biopsychosocial model to the one health model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24B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24B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24B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Sanyang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2017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(76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Environmental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Various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West Africa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Identify occupational and environmental health challenges and strategies to train professionals in the region.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Richardson et al, 2017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7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9)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Environmental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Nursery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Great Britain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Measuring the impact of an educational intervention focused on sustainability.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lastRenderedPageBreak/>
              <w:t>Nussbaum et al, 2017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(66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ACA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Psychologists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Develop and evaluate the effectiveness of three texts that refute non-evidence-based messages.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FC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FC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Burkholder et al, 2017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(49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Pre-post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To know to what extent ethics and it contribute to changing the students' view of climate change.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96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96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96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Garg et al, 2018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(64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Environmental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Pilot study incorporating occupational and environmental health into the medical curriculum through problem-based learning.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Álvarez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-Nieto et al, 2018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(62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Environmental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Nursery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Spain</w:t>
            </w:r>
          </w:p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Great Britain</w:t>
            </w:r>
          </w:p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Test and evaluate digital educational materials on environmental sustainability and health (the </w:t>
            </w:r>
            <w:proofErr w:type="spellStart"/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NurSus</w:t>
            </w:r>
            <w:proofErr w:type="spellEnd"/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Toolkit) in different European countries.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Lehtonen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2018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50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Finland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Present the Climate- now course based on the pedagogy of interconnection in higher education.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19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19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19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Buckland et al, 2018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(70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Present the Power training program Dialogue aimed at training students and giving input to decision-makers on environmental issues.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BB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BB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s-ES"/>
              </w:rPr>
              <w:t>Torres-</w:t>
            </w: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s-ES"/>
              </w:rPr>
              <w:t>Alzate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s-ES"/>
              </w:rPr>
              <w:t xml:space="preserve"> H et al, 2019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s-ES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s-ES"/>
              </w:rPr>
              <w:t>(35)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Global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Panoramic review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Nursery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Present the development process of the Conceptual Framework of Global Health Nursing Competencies.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3BC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3BC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Schenk et al, 2019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1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Nursery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Design a framework for nursing that reduces the negative impact on the environment of professional practices.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F21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F21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F21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Amuguni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2019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(26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One 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Uganda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Describe the process of developing training modules around a health curriculum in Eastern and Southern Africa.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1C4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1C4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1C4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1C4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Lemery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2019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59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 and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E97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Describe a new training in climate and health science policy.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Gilbert et al., 2019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51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Systemic thinking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Describe the systemic thinking module.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034B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034B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lastRenderedPageBreak/>
              <w:t>Holbrook et al, 2019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(36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Social workers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Present a theoretical framework for the integration of environmental justice in the curriculum of social workers.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C70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C70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Creutzig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2020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84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Life long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Define how active learning can contribute to effective climate change communication.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Wroblewksa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2020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80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Engineering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Describe the experimental use of project-based learning.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E23934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Shahmanesh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2020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(37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public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E9708D" w:rsidP="00E97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  <w:r w:rsidR="00E23934"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and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Public health professionals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Great Britain and South Africa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Propose a new approach for infectious disease specialists to incorporate tools, methodologies and knowledge from other disciplines.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McNabb et al, 2021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(38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Global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Life long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Health professionals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Present relevant aspects of the principles, strategies, and technology that can strengthen global health learning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Philipsborn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2021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71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 and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E97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U </w:t>
            </w:r>
            <w:r w:rsidR="00E23934"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and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Present evidence-based content on the relationship between climate change and health.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RO et al, 2021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(60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Global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Public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Examining the achievement of global health competencies in public health professionals.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Buregyeya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2021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56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One 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Uganda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Present student experiences and community impact following experiential trainings.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17E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17E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17E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Potter TM, 2021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(19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Review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Life long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Nursery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Show how the educational framework of Planetary Health can be used to work on the competencies of nursing training.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1658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1658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1658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Marsden et al, 2021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74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 and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Great Britain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Identify the challenges identified after piloting a seminar on sustainability.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Jagals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2021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38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 and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Review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Life long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Health professionals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Australia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Present the environmental health skills that health professionals need to acquire.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Duram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LA, 2021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72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Case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Social Sciences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Present a case study on climate change training in social science students.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6EE8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6EE8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Mbah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(52)et al, 2021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61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Systematic review</w:t>
            </w:r>
          </w:p>
        </w:tc>
        <w:tc>
          <w:tcPr>
            <w:tcW w:w="992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Various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Great Britain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Review how the knowledge system of the indigenous population helps to adapt to climate change.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lastRenderedPageBreak/>
              <w:t>Capetola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20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 and </w:t>
            </w:r>
            <w:r w:rsidR="00E970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Health professionals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Australia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Offer two training cases to increase health promotion skills and environmental health competencies.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B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B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B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16B2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Asaduzzaman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90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Panoramic review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  <w:r w:rsidR="00E23934"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 and </w:t>
            </w:r>
            <w:r w:rsidR="00E970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Health professionals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Europe, USA and Bangladesh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Identify what training opportunities in Planetary Health are currently available and what challenges and needs there are that need to be addressed.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Jacobsen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(32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Global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Review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  <w:r w:rsidR="00E23934"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 and </w:t>
            </w:r>
            <w:r w:rsidR="00E970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Health professionals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Identify key domains for global health training.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Armstrong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39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East Africa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Provide a conceptual framework that integrates all aspects of population health: public health, health systems, global health and Planetary Health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10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10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Liu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(68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 and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To analyse the perceptions of the first cohort of students on climate change and health.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479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479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Dambre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(8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3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Netherlands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To analyse the feedback from students of a course on Planetary Health within the framework of a degree on global responsibility and leadership.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Oerther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28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Environmental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Nursery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Show two examples of interprofessional training in environmental education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Schmeltz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(81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Public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Show three case studies in which the problem-based methodology has been used in the impact of climate change on local communities.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Oe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40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Not specified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Define a model of education for development and show how learning initiatives in the community can be very effective.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Fia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29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  <w:p w:rsidR="008D16DA" w:rsidRPr="00E23934" w:rsidRDefault="008D1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Systematic review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Synthesize educational resources to work around the ODS.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Agusdinata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DB,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(41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  <w:r w:rsidR="00E23934"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 and </w:t>
            </w:r>
            <w:r w:rsidR="00E970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Indonesia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Present a conceptual framework and a case study in which the university leads the co-</w:t>
            </w: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lastRenderedPageBreak/>
              <w:t>creation of solutions related to SDGs 1, 2 and 3.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lastRenderedPageBreak/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lastRenderedPageBreak/>
              <w:t>De-Abreu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42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Environmental education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 and </w:t>
            </w:r>
            <w:r w:rsidR="00E970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Designing an environmental science curriculum collaboratively between Western and Indigenous traditions.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72A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72A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Leimbach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(67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E9708D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Australia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Explain the development of the Climate Crisis and Action course.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97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97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Wilby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(6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3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Global citizenship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Pharmaceuticals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New Zealand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Develop a curriculum aimed at pharmacists to deal with the challenges of global citizenship.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5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5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5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Lee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(6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9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Ireland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Develop a conceptual framework for Planetary Health.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McAlister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52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Environmental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Life long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Make hypotheses about why systemic thinking is a persistent trend in learning processes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Canosa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58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 and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Examine the correlations between a sustainable living lab and leadership in addressing climate change.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35B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35B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35B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Slimings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85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Mixed methods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Medicine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Australia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Mapping existing Planetary Health topics in the ANU Medical School curriculum and evaluating the effectiveness of two pilot tests.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Ezekiza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(7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7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Global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 health professionals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Canada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Assess student feedback on the ODS narrative to determine its impact on learning experiences.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67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67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O'Callaghan et al, 2022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54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E9708D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Describe the main characteristics of an online master's program and discuss the challenges of its implementation.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4F1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4F1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4F1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4F1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Caron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43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Public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  <w:r w:rsidR="00E23934"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 and </w:t>
            </w:r>
            <w:r w:rsidR="00E970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Identify the strengths and shortcomings in population health in the established public health curriculum.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Vandenberg SY,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21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E97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Nursery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Canada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Adapt the Planetary Health curriculum to current nursing training.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lastRenderedPageBreak/>
              <w:t>Field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(7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8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Oral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Great Britain</w:t>
            </w:r>
          </w:p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Israel</w:t>
            </w:r>
          </w:p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Sweden</w:t>
            </w:r>
          </w:p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Report the European consensus on how to work on environmental sustainability in the training curriculum for dentists.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Flaten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(22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 and </w:t>
            </w:r>
            <w:r w:rsidR="00E970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Nursery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Highlight the importance of Planetary Health in the nursing curriculum and show an example.</w:t>
            </w:r>
          </w:p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50AA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50AA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Buckley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(44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Review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Identify how the ODS can be used to effectively operationalize the concept of sustainability.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655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655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Hess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57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Occupational therapists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Great Britain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Contribute to raising the awareness of occupational therapists about Planetary Health.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Sanders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53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Systemic thinking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Mixed methods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Explore the use of cases in the study of food systems in order to increase systemic thinking.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MacKenzie-Shalders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47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Panoramic review</w:t>
            </w:r>
          </w:p>
        </w:tc>
        <w:tc>
          <w:tcPr>
            <w:tcW w:w="992" w:type="dxa"/>
            <w:vAlign w:val="center"/>
          </w:tcPr>
          <w:p w:rsidR="008D16D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Life long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Health professionals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Australia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Describe the conceptual frameworks of Planetary Health among health professionals.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Droubi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45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Great Britain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Provide a conceptual framework to guide education towards a just transition.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5536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5536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E23934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Martindale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(82)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E97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Social Sciences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Great Britain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Propose the use of climate, soil, energy and water (CLEW) models as a strategy to work on nexus thinking.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Versini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75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Sustainable development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Mixed methods</w:t>
            </w:r>
          </w:p>
        </w:tc>
        <w:tc>
          <w:tcPr>
            <w:tcW w:w="992" w:type="dxa"/>
            <w:vAlign w:val="center"/>
          </w:tcPr>
          <w:p w:rsidR="008D16DA" w:rsidRPr="00E23934" w:rsidRDefault="00E97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Analyze the contents of nature-based solutions at master's level.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Okada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(33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 xml:space="preserve">  and </w:t>
            </w:r>
            <w:r w:rsidR="00E9708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Great Britain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Explore the challenges of implementing the CARE-KNOW-Do framework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55C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55C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Lansbury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91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 and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Australia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Understanding students' motivations for taking a climate change and health course.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lastRenderedPageBreak/>
              <w:t>Maldonado et al, 2023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92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Climate change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Explore and analyze the possibilities of integrating climate change in various formations.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Acosta et al, 2024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(8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6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One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 health professionals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Investigate whether a simulation activity could be effective in achieving global health training objectives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Rosenau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2024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73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Planetary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Introducing the Planetary Health diet in a cohort of students from various programs</w:t>
            </w:r>
          </w:p>
        </w:tc>
        <w:tc>
          <w:tcPr>
            <w:tcW w:w="599" w:type="dxa"/>
            <w:gridSpan w:val="2"/>
            <w:vAlign w:val="center"/>
          </w:tcPr>
          <w:p w:rsidR="00F9330A" w:rsidRPr="00E23934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DD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DD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DD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Baines et al, 2024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27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One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Qualitative study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Veterinarians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USA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Introduce the skills of a health in the training of the veterinary degree.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94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94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94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  <w:tr w:rsidR="00E23934" w:rsidRPr="00E23934" w:rsidTr="00E97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8D16DA" w:rsidRPr="00E23934" w:rsidRDefault="00E23934" w:rsidP="00433A0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Telesford et al, 2024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 w:rsidR="00433A0F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87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Environmental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8D16DA" w:rsidRPr="00E23934" w:rsidRDefault="00F9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U</w:t>
            </w:r>
          </w:p>
        </w:tc>
        <w:tc>
          <w:tcPr>
            <w:tcW w:w="1418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Public Health</w:t>
            </w:r>
          </w:p>
        </w:tc>
        <w:tc>
          <w:tcPr>
            <w:tcW w:w="1134" w:type="dxa"/>
            <w:vAlign w:val="center"/>
          </w:tcPr>
          <w:p w:rsidR="008D16DA" w:rsidRPr="00E23934" w:rsidRDefault="00E2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Grenada (Caribbean)</w:t>
            </w:r>
          </w:p>
        </w:tc>
        <w:tc>
          <w:tcPr>
            <w:tcW w:w="3822" w:type="dxa"/>
            <w:vAlign w:val="center"/>
          </w:tcPr>
          <w:p w:rsidR="008D16DA" w:rsidRPr="00E23934" w:rsidRDefault="00E23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Case study adapted to the reality of the Caribbean islands to advance environmental health competencies.</w:t>
            </w:r>
          </w:p>
        </w:tc>
        <w:tc>
          <w:tcPr>
            <w:tcW w:w="599" w:type="dxa"/>
            <w:gridSpan w:val="2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8D16DA" w:rsidRPr="00E23934" w:rsidRDefault="008D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00" w:type="dxa"/>
            <w:vAlign w:val="center"/>
          </w:tcPr>
          <w:p w:rsidR="008D16DA" w:rsidRPr="00E23934" w:rsidRDefault="00F9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</w:tr>
      <w:tr w:rsidR="00F9330A" w:rsidRPr="00E23934" w:rsidTr="00E9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9330A" w:rsidRPr="00E23934" w:rsidRDefault="00F9330A" w:rsidP="00F9330A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proofErr w:type="spellStart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Tomassi</w:t>
            </w:r>
            <w:proofErr w:type="spellEnd"/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et al, 2024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46</w:t>
            </w:r>
            <w:r w:rsidRPr="00E23934">
              <w:rPr>
                <w:rFonts w:ascii="Arial Narrow" w:eastAsia="Arial Narrow" w:hAnsi="Arial Narrow" w:cs="Arial Narrow"/>
                <w:b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Environmental Health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Life long</w:t>
            </w:r>
          </w:p>
        </w:tc>
        <w:tc>
          <w:tcPr>
            <w:tcW w:w="1418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Heterogeneous profiles</w:t>
            </w:r>
          </w:p>
        </w:tc>
        <w:tc>
          <w:tcPr>
            <w:tcW w:w="1134" w:type="dxa"/>
            <w:vAlign w:val="center"/>
          </w:tcPr>
          <w:p w:rsidR="00F9330A" w:rsidRPr="00E23934" w:rsidRDefault="00F9330A" w:rsidP="00F93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Europe</w:t>
            </w:r>
          </w:p>
        </w:tc>
        <w:tc>
          <w:tcPr>
            <w:tcW w:w="3822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  <w:r w:rsidRPr="00E2393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Develop a framework that is aligned with the European Qualifications Framework and the Great Green Deal.</w:t>
            </w:r>
          </w:p>
        </w:tc>
        <w:tc>
          <w:tcPr>
            <w:tcW w:w="599" w:type="dxa"/>
            <w:gridSpan w:val="2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397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397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599" w:type="dxa"/>
            <w:vAlign w:val="center"/>
          </w:tcPr>
          <w:p w:rsidR="00F9330A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397F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  <w:t>√</w:t>
            </w:r>
          </w:p>
        </w:tc>
        <w:tc>
          <w:tcPr>
            <w:tcW w:w="600" w:type="dxa"/>
            <w:vAlign w:val="center"/>
          </w:tcPr>
          <w:p w:rsidR="00F9330A" w:rsidRPr="00E23934" w:rsidRDefault="00F9330A" w:rsidP="00F9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GB"/>
              </w:rPr>
            </w:pPr>
          </w:p>
        </w:tc>
      </w:tr>
    </w:tbl>
    <w:p w:rsidR="008D16DA" w:rsidRPr="00E23934" w:rsidRDefault="008D16DA">
      <w:pPr>
        <w:spacing w:line="240" w:lineRule="auto"/>
        <w:rPr>
          <w:rFonts w:ascii="Arial Narrow" w:eastAsia="Arial Narrow" w:hAnsi="Arial Narrow" w:cs="Arial Narrow"/>
          <w:color w:val="000000"/>
          <w:lang w:val="en-GB"/>
        </w:rPr>
      </w:pPr>
      <w:bookmarkStart w:id="0" w:name="_GoBack"/>
      <w:bookmarkEnd w:id="0"/>
    </w:p>
    <w:sectPr w:rsidR="008D16DA" w:rsidRPr="00E23934">
      <w:pgSz w:w="16838" w:h="11906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ter">
    <w:altName w:val="Calibri"/>
    <w:charset w:val="00"/>
    <w:family w:val="auto"/>
    <w:pitch w:val="default"/>
  </w:font>
  <w:font w:name="Inter Medium">
    <w:altName w:val="Calibri"/>
    <w:charset w:val="00"/>
    <w:family w:val="auto"/>
    <w:pitch w:val="default"/>
  </w:font>
  <w:font w:name="Inter SemiBold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DA"/>
    <w:rsid w:val="00273338"/>
    <w:rsid w:val="00433A0F"/>
    <w:rsid w:val="005A6708"/>
    <w:rsid w:val="006E11FC"/>
    <w:rsid w:val="007D75F7"/>
    <w:rsid w:val="008D16DA"/>
    <w:rsid w:val="00D400AD"/>
    <w:rsid w:val="00E23934"/>
    <w:rsid w:val="00E9708D"/>
    <w:rsid w:val="00F9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1BB9"/>
  <w15:docId w15:val="{9978C05C-2848-4221-9E2E-C78CAF05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nter" w:eastAsia="Inter" w:hAnsi="Inter" w:cs="Inter"/>
        <w:color w:val="1F1F1F"/>
        <w:sz w:val="24"/>
        <w:szCs w:val="24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rFonts w:ascii="Inter Medium" w:eastAsia="Inter Medium" w:hAnsi="Inter Medium" w:cs="Inter Medium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Inter Medium" w:eastAsia="Inter Medium" w:hAnsi="Inter Medium" w:cs="Inter Medium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rFonts w:ascii="Inter Medium" w:eastAsia="Inter Medium" w:hAnsi="Inter Medium" w:cs="Inter Medium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rFonts w:ascii="Inter Medium" w:eastAsia="Inter Medium" w:hAnsi="Inter Medium" w:cs="Inter Medium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rFonts w:ascii="Inter SemiBold" w:eastAsia="Inter SemiBold" w:hAnsi="Inter SemiBold" w:cs="Inter SemiBold"/>
      <w:i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rFonts w:ascii="Inter Medium" w:eastAsia="Inter Medium" w:hAnsi="Inter Medium" w:cs="Inter Medium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sz w:val="30"/>
      <w:szCs w:val="30"/>
    </w:rPr>
  </w:style>
  <w:style w:type="table" w:customStyle="1" w:styleId="a">
    <w:basedOn w:val="TableNormal"/>
    <w:pPr>
      <w:spacing w:line="240" w:lineRule="auto"/>
      <w:jc w:val="both"/>
    </w:pPr>
    <w:rPr>
      <w:rFonts w:ascii="Verdana" w:eastAsia="Verdana" w:hAnsi="Verdana" w:cs="Verdan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D75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5F7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F9330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2172</Words>
  <Characters>11946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UOC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Carrion Ribas</dc:creator>
  <cp:lastModifiedBy>Carme Carrion Ribas</cp:lastModifiedBy>
  <cp:revision>2</cp:revision>
  <cp:lastPrinted>2024-12-17T17:28:00Z</cp:lastPrinted>
  <dcterms:created xsi:type="dcterms:W3CDTF">2024-12-18T16:00:00Z</dcterms:created>
  <dcterms:modified xsi:type="dcterms:W3CDTF">2024-12-18T16:00:00Z</dcterms:modified>
</cp:coreProperties>
</file>