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3501F" w14:textId="75320C5A" w:rsid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bookmarkStart w:id="0" w:name="_Hlk61358691"/>
      <w:r>
        <w:rPr>
          <w:rFonts w:ascii="Times New Roman" w:hAnsi="Times New Roman" w:cs="Times New Roman"/>
          <w:noProof/>
          <w:color w:val="000000" w:themeColor="text1"/>
          <w:sz w:val="24"/>
          <w:szCs w:val="24"/>
        </w:rPr>
        <w:drawing>
          <wp:inline distT="0" distB="0" distL="0" distR="0" wp14:anchorId="008A7EC7" wp14:editId="70754C13">
            <wp:extent cx="5938520" cy="4396740"/>
            <wp:effectExtent l="0" t="0" r="5080" b="3810"/>
            <wp:docPr id="15" name="Picture 15" descr="C:\Users\hp\Desktop\Phylogenetic tree\Picture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esktop\Phylogenetic tree\Picture4.tif"/>
                    <pic:cNvPicPr>
                      <a:picLocks noChangeAspect="1" noChangeArrowheads="1"/>
                    </pic:cNvPicPr>
                  </pic:nvPicPr>
                  <pic:blipFill>
                    <a:blip r:embed="rId4"/>
                    <a:srcRect/>
                    <a:stretch>
                      <a:fillRect/>
                    </a:stretch>
                  </pic:blipFill>
                  <pic:spPr bwMode="auto">
                    <a:xfrm>
                      <a:off x="0" y="0"/>
                      <a:ext cx="5956238" cy="4409858"/>
                    </a:xfrm>
                    <a:prstGeom prst="rect">
                      <a:avLst/>
                    </a:prstGeom>
                    <a:noFill/>
                    <a:ln w="9525">
                      <a:noFill/>
                      <a:miter lim="800000"/>
                      <a:headEnd/>
                      <a:tailEnd/>
                    </a:ln>
                  </pic:spPr>
                </pic:pic>
              </a:graphicData>
            </a:graphic>
          </wp:inline>
        </w:drawing>
      </w:r>
    </w:p>
    <w:p w14:paraId="1C10CBB6" w14:textId="5D2B38F1" w:rsidR="003B2749" w:rsidRP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 S1 </w:t>
      </w:r>
      <w:r w:rsidRPr="003B2749">
        <w:rPr>
          <w:rFonts w:ascii="Times New Roman" w:hAnsi="Times New Roman" w:cs="Times New Roman"/>
          <w:sz w:val="24"/>
          <w:szCs w:val="24"/>
        </w:rPr>
        <w:t xml:space="preserve">Phylogenetic tree obtained by </w:t>
      </w:r>
      <w:r w:rsidR="00AF3BFD" w:rsidRPr="003B2749">
        <w:rPr>
          <w:rFonts w:ascii="Times New Roman" w:hAnsi="Times New Roman" w:cs="Times New Roman"/>
          <w:sz w:val="24"/>
          <w:szCs w:val="24"/>
        </w:rPr>
        <w:t>neighbour</w:t>
      </w:r>
      <w:r w:rsidRPr="003B2749">
        <w:rPr>
          <w:rFonts w:ascii="Times New Roman" w:hAnsi="Times New Roman" w:cs="Times New Roman"/>
          <w:sz w:val="24"/>
          <w:szCs w:val="24"/>
        </w:rPr>
        <w:t xml:space="preserve"> joining analysis of 16S rRNA gene sequences showing the relationship between SP5 and related species belonging to genus Streptomyces obtained from EzTaxon database. Numbers on branch nodes are bootstrap values (expressed as percentage of 1,000 replications)</w:t>
      </w:r>
    </w:p>
    <w:bookmarkEnd w:id="0"/>
    <w:p w14:paraId="7987AE24" w14:textId="77777777" w:rsid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p>
    <w:p w14:paraId="11D68C88" w14:textId="77777777" w:rsid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p>
    <w:p w14:paraId="3A8D792E" w14:textId="77777777" w:rsid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p>
    <w:p w14:paraId="608B7D98" w14:textId="77777777" w:rsid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p>
    <w:p w14:paraId="4C6CD65B" w14:textId="77777777" w:rsidR="003B2749" w:rsidRDefault="003B2749" w:rsidP="003B2749">
      <w:pPr>
        <w:autoSpaceDE w:val="0"/>
        <w:autoSpaceDN w:val="0"/>
        <w:adjustRightInd w:val="0"/>
        <w:spacing w:after="0" w:line="480" w:lineRule="auto"/>
        <w:jc w:val="both"/>
        <w:rPr>
          <w:rFonts w:ascii="Times New Roman" w:hAnsi="Times New Roman" w:cs="Times New Roman"/>
          <w:b/>
          <w:color w:val="000000" w:themeColor="text1"/>
          <w:sz w:val="24"/>
          <w:szCs w:val="24"/>
        </w:rPr>
      </w:pPr>
    </w:p>
    <w:p w14:paraId="741CE762" w14:textId="57F26FD9" w:rsidR="003B2749" w:rsidRPr="00343B8F" w:rsidRDefault="003B2749" w:rsidP="003B2749">
      <w:pPr>
        <w:autoSpaceDE w:val="0"/>
        <w:autoSpaceDN w:val="0"/>
        <w:adjustRightInd w:val="0"/>
        <w:spacing w:after="0" w:line="480" w:lineRule="auto"/>
        <w:jc w:val="both"/>
        <w:rPr>
          <w:rFonts w:ascii="Times New Roman" w:hAnsi="Times New Roman" w:cs="Times New Roman"/>
          <w:b/>
          <w:i/>
          <w:color w:val="000000" w:themeColor="text1"/>
          <w:sz w:val="24"/>
          <w:szCs w:val="24"/>
        </w:rPr>
      </w:pPr>
      <w:bookmarkStart w:id="1" w:name="_Hlk61358731"/>
      <w:r>
        <w:rPr>
          <w:rFonts w:ascii="Times New Roman" w:hAnsi="Times New Roman" w:cs="Times New Roman"/>
          <w:b/>
          <w:color w:val="000000" w:themeColor="text1"/>
          <w:sz w:val="24"/>
          <w:szCs w:val="24"/>
        </w:rPr>
        <w:lastRenderedPageBreak/>
        <w:t>Table S1:</w:t>
      </w:r>
      <w:r w:rsidRPr="00343B8F">
        <w:rPr>
          <w:rFonts w:ascii="Times New Roman" w:hAnsi="Times New Roman" w:cs="Times New Roman"/>
          <w:b/>
          <w:color w:val="000000" w:themeColor="text1"/>
          <w:sz w:val="24"/>
          <w:szCs w:val="24"/>
        </w:rPr>
        <w:t xml:space="preserve"> Morphological, physiological and Biochemical Characteristics of </w:t>
      </w:r>
      <w:r w:rsidRPr="00343B8F">
        <w:rPr>
          <w:rFonts w:ascii="Times New Roman" w:hAnsi="Times New Roman" w:cs="Times New Roman"/>
          <w:b/>
          <w:i/>
          <w:color w:val="000000" w:themeColor="text1"/>
          <w:sz w:val="24"/>
          <w:szCs w:val="24"/>
        </w:rPr>
        <w:t>Streptomyc</w:t>
      </w:r>
      <w:r>
        <w:rPr>
          <w:rFonts w:ascii="Times New Roman" w:hAnsi="Times New Roman" w:cs="Times New Roman"/>
          <w:b/>
          <w:i/>
          <w:color w:val="000000" w:themeColor="text1"/>
          <w:sz w:val="24"/>
          <w:szCs w:val="24"/>
        </w:rPr>
        <w:t xml:space="preserve">es </w:t>
      </w:r>
      <w:r w:rsidRPr="003B2749">
        <w:rPr>
          <w:rFonts w:ascii="Times New Roman" w:hAnsi="Times New Roman" w:cs="Times New Roman"/>
          <w:b/>
          <w:iCs/>
          <w:color w:val="000000" w:themeColor="text1"/>
          <w:sz w:val="24"/>
          <w:szCs w:val="24"/>
        </w:rPr>
        <w:t>sp.</w:t>
      </w:r>
      <w:r>
        <w:rPr>
          <w:rFonts w:ascii="Times New Roman" w:hAnsi="Times New Roman" w:cs="Times New Roman"/>
          <w:b/>
          <w:i/>
          <w:color w:val="000000" w:themeColor="text1"/>
          <w:sz w:val="24"/>
          <w:szCs w:val="24"/>
        </w:rPr>
        <w:t xml:space="preserve"> SP5</w:t>
      </w:r>
    </w:p>
    <w:p w14:paraId="62033544" w14:textId="77777777" w:rsidR="003B2749" w:rsidRDefault="003B2749" w:rsidP="003B2749">
      <w:pPr>
        <w:autoSpaceDE w:val="0"/>
        <w:autoSpaceDN w:val="0"/>
        <w:adjustRightInd w:val="0"/>
        <w:spacing w:after="0" w:line="480" w:lineRule="auto"/>
        <w:jc w:val="both"/>
        <w:rPr>
          <w:rFonts w:ascii="Times New Roman" w:hAnsi="Times New Roman" w:cs="Times New Roman"/>
          <w:b/>
          <w:i/>
          <w:color w:val="000000" w:themeColor="text1"/>
          <w:sz w:val="24"/>
          <w:szCs w:val="24"/>
        </w:rPr>
      </w:pPr>
    </w:p>
    <w:tbl>
      <w:tblPr>
        <w:tblStyle w:val="TableGrid"/>
        <w:tblW w:w="0" w:type="auto"/>
        <w:tblLook w:val="04A0" w:firstRow="1" w:lastRow="0" w:firstColumn="1" w:lastColumn="0" w:noHBand="0" w:noVBand="1"/>
      </w:tblPr>
      <w:tblGrid>
        <w:gridCol w:w="5807"/>
        <w:gridCol w:w="2693"/>
      </w:tblGrid>
      <w:tr w:rsidR="001945CB" w:rsidRPr="006A67DC" w14:paraId="1744386A" w14:textId="77777777" w:rsidTr="006F0C11">
        <w:trPr>
          <w:trHeight w:val="200"/>
        </w:trPr>
        <w:tc>
          <w:tcPr>
            <w:tcW w:w="5807" w:type="dxa"/>
          </w:tcPr>
          <w:p w14:paraId="7E023BFE" w14:textId="77777777" w:rsidR="001945CB" w:rsidRPr="006A67DC" w:rsidRDefault="001945CB" w:rsidP="006F0C11">
            <w:pPr>
              <w:autoSpaceDE w:val="0"/>
              <w:autoSpaceDN w:val="0"/>
              <w:adjustRightInd w:val="0"/>
              <w:spacing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t>Characteristics of Isolate SP5</w:t>
            </w:r>
          </w:p>
        </w:tc>
        <w:tc>
          <w:tcPr>
            <w:tcW w:w="2693" w:type="dxa"/>
          </w:tcPr>
          <w:p w14:paraId="36C48878" w14:textId="77777777" w:rsidR="001945CB" w:rsidRPr="006A67DC" w:rsidRDefault="001945CB" w:rsidP="006F0C11">
            <w:pPr>
              <w:spacing w:before="60" w:after="60"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t>SP5</w:t>
            </w:r>
          </w:p>
          <w:p w14:paraId="2CB42D8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p>
        </w:tc>
      </w:tr>
      <w:tr w:rsidR="001945CB" w:rsidRPr="006A67DC" w14:paraId="6D8F9998" w14:textId="77777777" w:rsidTr="006F0C11">
        <w:trPr>
          <w:trHeight w:val="1660"/>
        </w:trPr>
        <w:tc>
          <w:tcPr>
            <w:tcW w:w="5807" w:type="dxa"/>
          </w:tcPr>
          <w:p w14:paraId="2F350B35" w14:textId="77777777" w:rsidR="001945CB" w:rsidRPr="006A67DC" w:rsidRDefault="001945CB" w:rsidP="006F0C11">
            <w:pPr>
              <w:spacing w:before="60" w:after="60"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t>Cultural characteristics</w:t>
            </w:r>
          </w:p>
          <w:p w14:paraId="20FBBBC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Spore mass</w:t>
            </w:r>
          </w:p>
          <w:p w14:paraId="745FC51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Spore chain</w:t>
            </w:r>
          </w:p>
          <w:p w14:paraId="1918F09B"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Spore shape</w:t>
            </w:r>
          </w:p>
          <w:p w14:paraId="6CD3177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Sugar pattern</w:t>
            </w:r>
          </w:p>
          <w:p w14:paraId="7939048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Substratum mycelium</w:t>
            </w:r>
          </w:p>
          <w:p w14:paraId="1B70960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Aerial mycelium</w:t>
            </w:r>
          </w:p>
          <w:p w14:paraId="4938474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Diffusible pigment</w:t>
            </w:r>
          </w:p>
          <w:p w14:paraId="0F148775"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Diaminopimelic acid</w:t>
            </w:r>
          </w:p>
        </w:tc>
        <w:tc>
          <w:tcPr>
            <w:tcW w:w="2693" w:type="dxa"/>
          </w:tcPr>
          <w:p w14:paraId="219D3A3E"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p>
          <w:p w14:paraId="27D032D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White</w:t>
            </w:r>
          </w:p>
          <w:p w14:paraId="793B458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Spiral</w:t>
            </w:r>
          </w:p>
          <w:p w14:paraId="71E7740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Round</w:t>
            </w:r>
          </w:p>
          <w:p w14:paraId="575B3A0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No sugar</w:t>
            </w:r>
          </w:p>
          <w:p w14:paraId="61CE511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Pale yellow</w:t>
            </w:r>
          </w:p>
          <w:p w14:paraId="430A002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Pale yellow</w:t>
            </w:r>
          </w:p>
          <w:p w14:paraId="71B4AA5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No</w:t>
            </w:r>
          </w:p>
          <w:p w14:paraId="3AF8959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LL-DAP</w:t>
            </w:r>
          </w:p>
        </w:tc>
      </w:tr>
      <w:tr w:rsidR="001945CB" w:rsidRPr="006A67DC" w14:paraId="4EA3B482" w14:textId="77777777" w:rsidTr="006F0C11">
        <w:trPr>
          <w:trHeight w:val="744"/>
        </w:trPr>
        <w:tc>
          <w:tcPr>
            <w:tcW w:w="5807" w:type="dxa"/>
          </w:tcPr>
          <w:p w14:paraId="390450F5" w14:textId="77777777" w:rsidR="001945CB" w:rsidRPr="006A67DC" w:rsidRDefault="001945CB" w:rsidP="006F0C11">
            <w:pPr>
              <w:spacing w:before="60" w:after="60"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t>Physiological characteristics</w:t>
            </w:r>
          </w:p>
          <w:p w14:paraId="75A2A0D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Salt tolerance</w:t>
            </w:r>
          </w:p>
          <w:p w14:paraId="7B015023"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Temperature tolerance </w:t>
            </w:r>
          </w:p>
          <w:p w14:paraId="7C6C4E9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pH tolerance</w:t>
            </w:r>
          </w:p>
        </w:tc>
        <w:tc>
          <w:tcPr>
            <w:tcW w:w="2693" w:type="dxa"/>
          </w:tcPr>
          <w:p w14:paraId="6210DFA2"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p>
          <w:p w14:paraId="3C603AC5"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5.0%</w:t>
            </w:r>
          </w:p>
          <w:p w14:paraId="52BB6724"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20°C to 45°C</w:t>
            </w:r>
          </w:p>
          <w:p w14:paraId="7A70A62B"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5-11</w:t>
            </w:r>
          </w:p>
        </w:tc>
      </w:tr>
      <w:tr w:rsidR="001945CB" w:rsidRPr="006A67DC" w14:paraId="511695EF" w14:textId="77777777" w:rsidTr="006F0C11">
        <w:trPr>
          <w:trHeight w:val="515"/>
        </w:trPr>
        <w:tc>
          <w:tcPr>
            <w:tcW w:w="5807" w:type="dxa"/>
          </w:tcPr>
          <w:p w14:paraId="7950C6D9" w14:textId="77777777" w:rsidR="001945CB" w:rsidRPr="006A67DC" w:rsidRDefault="001945CB" w:rsidP="006F0C11">
            <w:pPr>
              <w:spacing w:before="60" w:after="60"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t>Production of Melanoid pigment</w:t>
            </w:r>
          </w:p>
          <w:p w14:paraId="2AE97B0E"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Tyrosine agar medium</w:t>
            </w:r>
          </w:p>
          <w:p w14:paraId="5A228441"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lastRenderedPageBreak/>
              <w:t>Peptone Yeast extract agar medium</w:t>
            </w:r>
          </w:p>
        </w:tc>
        <w:tc>
          <w:tcPr>
            <w:tcW w:w="2693" w:type="dxa"/>
          </w:tcPr>
          <w:p w14:paraId="793885FB"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p>
          <w:p w14:paraId="0878DC42"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1FA67D03"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lastRenderedPageBreak/>
              <w:t>-</w:t>
            </w:r>
          </w:p>
        </w:tc>
      </w:tr>
      <w:tr w:rsidR="001945CB" w:rsidRPr="006A67DC" w14:paraId="103A3B0C" w14:textId="77777777" w:rsidTr="006F0C11">
        <w:trPr>
          <w:trHeight w:val="744"/>
        </w:trPr>
        <w:tc>
          <w:tcPr>
            <w:tcW w:w="5807" w:type="dxa"/>
          </w:tcPr>
          <w:p w14:paraId="6A82D45A" w14:textId="77777777" w:rsidR="001945CB" w:rsidRPr="006A67DC" w:rsidRDefault="001945CB" w:rsidP="006F0C11">
            <w:pPr>
              <w:spacing w:before="60" w:after="60"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lastRenderedPageBreak/>
              <w:t>Biochemical characteristics</w:t>
            </w:r>
          </w:p>
          <w:p w14:paraId="38197B6E"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Indole production</w:t>
            </w:r>
          </w:p>
          <w:p w14:paraId="44A0F2AB"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Methyl red</w:t>
            </w:r>
          </w:p>
          <w:p w14:paraId="6D8A5D70"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Vogues </w:t>
            </w:r>
            <w:proofErr w:type="spellStart"/>
            <w:r w:rsidRPr="006A67DC">
              <w:rPr>
                <w:rFonts w:ascii="Times New Roman" w:hAnsi="Times New Roman"/>
                <w:color w:val="000000" w:themeColor="text1"/>
                <w:sz w:val="24"/>
                <w:szCs w:val="24"/>
              </w:rPr>
              <w:t>proskaur</w:t>
            </w:r>
            <w:proofErr w:type="spellEnd"/>
            <w:r w:rsidRPr="006A67DC">
              <w:rPr>
                <w:rFonts w:ascii="Times New Roman" w:hAnsi="Times New Roman"/>
                <w:color w:val="000000" w:themeColor="text1"/>
                <w:sz w:val="24"/>
                <w:szCs w:val="24"/>
              </w:rPr>
              <w:t xml:space="preserve"> test</w:t>
            </w:r>
          </w:p>
          <w:p w14:paraId="702F914A"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Citrate utilization</w:t>
            </w:r>
          </w:p>
          <w:p w14:paraId="6BE5AA9B"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Cellul</w:t>
            </w:r>
            <w:r>
              <w:rPr>
                <w:rFonts w:ascii="Times New Roman" w:hAnsi="Times New Roman"/>
                <w:color w:val="000000" w:themeColor="text1"/>
                <w:sz w:val="24"/>
                <w:szCs w:val="24"/>
              </w:rPr>
              <w:t>o</w:t>
            </w:r>
            <w:r w:rsidRPr="006A67DC">
              <w:rPr>
                <w:rFonts w:ascii="Times New Roman" w:hAnsi="Times New Roman"/>
                <w:color w:val="000000" w:themeColor="text1"/>
                <w:sz w:val="24"/>
                <w:szCs w:val="24"/>
              </w:rPr>
              <w:t>se Hydrolysis</w:t>
            </w:r>
          </w:p>
          <w:p w14:paraId="64CEFDB5"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Casein hydrolysis</w:t>
            </w:r>
          </w:p>
          <w:p w14:paraId="73E7FD44"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Catalase test</w:t>
            </w:r>
          </w:p>
          <w:p w14:paraId="25EC04DA"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Urea hydrolysis</w:t>
            </w:r>
          </w:p>
          <w:p w14:paraId="6A82EF71"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Esculin hydrolysis</w:t>
            </w:r>
          </w:p>
          <w:p w14:paraId="3C28B07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Starch hydrolysis</w:t>
            </w:r>
          </w:p>
          <w:p w14:paraId="0007C7F1"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Lipid hydrolysis</w:t>
            </w:r>
          </w:p>
          <w:p w14:paraId="458E06D2"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Gelatin hydrolysis</w:t>
            </w:r>
          </w:p>
          <w:p w14:paraId="74A88ED0"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Hydrogen </w:t>
            </w:r>
            <w:proofErr w:type="spellStart"/>
            <w:r w:rsidRPr="006A67DC">
              <w:rPr>
                <w:rFonts w:ascii="Times New Roman" w:hAnsi="Times New Roman"/>
                <w:color w:val="000000" w:themeColor="text1"/>
                <w:sz w:val="24"/>
                <w:szCs w:val="24"/>
              </w:rPr>
              <w:t>sulphide</w:t>
            </w:r>
            <w:proofErr w:type="spellEnd"/>
            <w:r w:rsidRPr="006A67DC">
              <w:rPr>
                <w:rFonts w:ascii="Times New Roman" w:hAnsi="Times New Roman"/>
                <w:color w:val="000000" w:themeColor="text1"/>
                <w:sz w:val="24"/>
                <w:szCs w:val="24"/>
              </w:rPr>
              <w:t xml:space="preserve"> test</w:t>
            </w:r>
          </w:p>
          <w:p w14:paraId="017BB7F4"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Oxidase test</w:t>
            </w:r>
          </w:p>
          <w:p w14:paraId="024CBED2" w14:textId="77777777" w:rsidR="001945CB" w:rsidRPr="006A67DC" w:rsidRDefault="001945CB" w:rsidP="006F0C11">
            <w:pPr>
              <w:spacing w:before="60" w:after="60" w:line="480" w:lineRule="auto"/>
              <w:jc w:val="both"/>
              <w:rPr>
                <w:rFonts w:ascii="Times New Roman" w:hAnsi="Times New Roman"/>
                <w:b/>
                <w:color w:val="000000" w:themeColor="text1"/>
                <w:sz w:val="24"/>
                <w:szCs w:val="24"/>
              </w:rPr>
            </w:pPr>
            <w:r w:rsidRPr="006A67DC">
              <w:rPr>
                <w:rFonts w:ascii="Times New Roman" w:hAnsi="Times New Roman"/>
                <w:b/>
                <w:color w:val="000000" w:themeColor="text1"/>
                <w:sz w:val="24"/>
                <w:szCs w:val="24"/>
              </w:rPr>
              <w:t>Utilization of sugar</w:t>
            </w:r>
          </w:p>
          <w:p w14:paraId="55413416"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bookmarkStart w:id="2" w:name="_Hlk68354431"/>
            <w:r>
              <w:rPr>
                <w:rFonts w:ascii="Times New Roman" w:hAnsi="Times New Roman"/>
                <w:color w:val="000000" w:themeColor="text1"/>
                <w:sz w:val="24"/>
                <w:szCs w:val="24"/>
              </w:rPr>
              <w:t>L</w:t>
            </w:r>
            <w:r w:rsidRPr="006A67DC">
              <w:rPr>
                <w:rFonts w:ascii="Times New Roman" w:hAnsi="Times New Roman"/>
                <w:color w:val="000000" w:themeColor="text1"/>
                <w:sz w:val="24"/>
                <w:szCs w:val="24"/>
              </w:rPr>
              <w:t>a</w:t>
            </w:r>
            <w:r>
              <w:rPr>
                <w:rFonts w:ascii="Times New Roman" w:hAnsi="Times New Roman"/>
                <w:color w:val="000000" w:themeColor="text1"/>
                <w:sz w:val="24"/>
                <w:szCs w:val="24"/>
              </w:rPr>
              <w:t>c</w:t>
            </w:r>
            <w:r w:rsidRPr="006A67DC">
              <w:rPr>
                <w:rFonts w:ascii="Times New Roman" w:hAnsi="Times New Roman"/>
                <w:color w:val="000000" w:themeColor="text1"/>
                <w:sz w:val="24"/>
                <w:szCs w:val="24"/>
              </w:rPr>
              <w:t xml:space="preserve">tose </w:t>
            </w:r>
          </w:p>
          <w:p w14:paraId="4178255E"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D</w:t>
            </w:r>
            <w:r w:rsidRPr="006A67DC">
              <w:rPr>
                <w:rFonts w:ascii="Times New Roman" w:hAnsi="Times New Roman"/>
                <w:color w:val="000000" w:themeColor="text1"/>
                <w:sz w:val="24"/>
                <w:szCs w:val="24"/>
              </w:rPr>
              <w:t xml:space="preserve">-Glucose </w:t>
            </w:r>
          </w:p>
          <w:p w14:paraId="393E4B8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Sucrose </w:t>
            </w:r>
          </w:p>
          <w:p w14:paraId="25E58092"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Lactose </w:t>
            </w:r>
          </w:p>
          <w:p w14:paraId="70822FC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lastRenderedPageBreak/>
              <w:t xml:space="preserve">Inositol </w:t>
            </w:r>
          </w:p>
          <w:p w14:paraId="4D702E8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Xylose </w:t>
            </w:r>
          </w:p>
          <w:p w14:paraId="63B6ACD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Fructose</w:t>
            </w:r>
          </w:p>
          <w:p w14:paraId="72128BB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Arabinose </w:t>
            </w:r>
          </w:p>
          <w:p w14:paraId="4C87388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Rhamnose </w:t>
            </w:r>
          </w:p>
          <w:p w14:paraId="7A91A5A1"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 xml:space="preserve">Raffinose </w:t>
            </w:r>
            <w:bookmarkEnd w:id="2"/>
          </w:p>
          <w:p w14:paraId="408C0FF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p>
        </w:tc>
        <w:tc>
          <w:tcPr>
            <w:tcW w:w="2693" w:type="dxa"/>
          </w:tcPr>
          <w:p w14:paraId="584D67F2"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p>
          <w:p w14:paraId="2C999A5D"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1BC3A765"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3BF99DB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72244F04"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75F84EFA"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51FAB6D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1A455736"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712F64D1"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423B9A97"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03A665A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2196867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26B26CE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2608F805"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411F9555"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73B0BC96"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5E3FB71C"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4D60874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0B33CF3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5DA26CCA"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3B347778"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lastRenderedPageBreak/>
              <w:t>+</w:t>
            </w:r>
          </w:p>
          <w:p w14:paraId="66D81A9F"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0B82326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1CD4A82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2543E159"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p w14:paraId="3828CC81" w14:textId="77777777" w:rsidR="001945CB" w:rsidRPr="006A67DC" w:rsidRDefault="001945CB" w:rsidP="006F0C11">
            <w:pPr>
              <w:spacing w:before="60" w:after="60" w:line="480" w:lineRule="auto"/>
              <w:jc w:val="both"/>
              <w:rPr>
                <w:rFonts w:ascii="Times New Roman" w:hAnsi="Times New Roman"/>
                <w:color w:val="000000" w:themeColor="text1"/>
                <w:sz w:val="24"/>
                <w:szCs w:val="24"/>
              </w:rPr>
            </w:pPr>
            <w:r w:rsidRPr="006A67DC">
              <w:rPr>
                <w:rFonts w:ascii="Times New Roman" w:hAnsi="Times New Roman"/>
                <w:color w:val="000000" w:themeColor="text1"/>
                <w:sz w:val="24"/>
                <w:szCs w:val="24"/>
              </w:rPr>
              <w:t>+</w:t>
            </w:r>
          </w:p>
        </w:tc>
      </w:tr>
    </w:tbl>
    <w:p w14:paraId="5AB71A65" w14:textId="4F5DF169" w:rsidR="001945CB" w:rsidRPr="00343B8F" w:rsidRDefault="001945CB" w:rsidP="003B2749">
      <w:pPr>
        <w:autoSpaceDE w:val="0"/>
        <w:autoSpaceDN w:val="0"/>
        <w:adjustRightInd w:val="0"/>
        <w:spacing w:after="0" w:line="480" w:lineRule="auto"/>
        <w:jc w:val="both"/>
        <w:rPr>
          <w:rFonts w:ascii="Times New Roman" w:hAnsi="Times New Roman" w:cs="Times New Roman"/>
          <w:b/>
          <w:i/>
          <w:color w:val="000000" w:themeColor="text1"/>
          <w:sz w:val="24"/>
          <w:szCs w:val="24"/>
        </w:rPr>
        <w:sectPr w:rsidR="001945CB" w:rsidRPr="00343B8F" w:rsidSect="003B2749">
          <w:pgSz w:w="12240" w:h="15840"/>
          <w:pgMar w:top="1440" w:right="1440" w:bottom="1440" w:left="1440" w:header="720" w:footer="720" w:gutter="0"/>
          <w:cols w:space="720"/>
          <w:docGrid w:linePitch="360"/>
        </w:sectPr>
      </w:pPr>
    </w:p>
    <w:p w14:paraId="3D7C823D" w14:textId="50D185B8" w:rsidR="003B2749" w:rsidRDefault="003B2749" w:rsidP="003B2749">
      <w:pPr>
        <w:autoSpaceDE w:val="0"/>
        <w:autoSpaceDN w:val="0"/>
        <w:adjustRightInd w:val="0"/>
        <w:spacing w:after="0" w:line="480" w:lineRule="auto"/>
        <w:jc w:val="both"/>
        <w:rPr>
          <w:rFonts w:ascii="Times New Roman" w:eastAsia="Calibri" w:hAnsi="Times New Roman"/>
          <w:b/>
          <w:bCs/>
          <w:i/>
          <w:iCs/>
          <w:color w:val="000000"/>
          <w:sz w:val="24"/>
          <w:szCs w:val="24"/>
        </w:rPr>
      </w:pPr>
      <w:bookmarkStart w:id="3" w:name="_Hlk61358846"/>
      <w:bookmarkEnd w:id="1"/>
      <w:r w:rsidRPr="00F82294">
        <w:rPr>
          <w:rFonts w:ascii="Times New Roman" w:eastAsia="Calibri" w:hAnsi="Times New Roman"/>
          <w:b/>
          <w:bCs/>
          <w:color w:val="000000"/>
          <w:sz w:val="24"/>
          <w:szCs w:val="24"/>
        </w:rPr>
        <w:lastRenderedPageBreak/>
        <w:t xml:space="preserve">Table </w:t>
      </w:r>
      <w:r>
        <w:rPr>
          <w:rFonts w:ascii="Times New Roman" w:eastAsia="Calibri" w:hAnsi="Times New Roman"/>
          <w:b/>
          <w:bCs/>
          <w:color w:val="000000"/>
          <w:sz w:val="24"/>
          <w:szCs w:val="24"/>
        </w:rPr>
        <w:t>S2</w:t>
      </w:r>
      <w:r w:rsidRPr="00F82294">
        <w:rPr>
          <w:rFonts w:ascii="Times New Roman" w:eastAsia="Calibri" w:hAnsi="Times New Roman"/>
          <w:b/>
          <w:bCs/>
          <w:color w:val="000000"/>
          <w:sz w:val="24"/>
          <w:szCs w:val="24"/>
        </w:rPr>
        <w:t xml:space="preserve">: Biocontrol and plant growth promoting effect of </w:t>
      </w:r>
      <w:r w:rsidRPr="00F82294">
        <w:rPr>
          <w:rFonts w:ascii="Times New Roman" w:eastAsia="Calibri" w:hAnsi="Times New Roman"/>
          <w:b/>
          <w:bCs/>
          <w:i/>
          <w:iCs/>
          <w:color w:val="000000"/>
          <w:sz w:val="24"/>
          <w:szCs w:val="24"/>
        </w:rPr>
        <w:t xml:space="preserve">Streptomyces </w:t>
      </w:r>
      <w:r w:rsidRPr="00F82294">
        <w:rPr>
          <w:rFonts w:ascii="Times New Roman" w:eastAsia="Calibri" w:hAnsi="Times New Roman"/>
          <w:b/>
          <w:bCs/>
          <w:color w:val="000000"/>
          <w:sz w:val="24"/>
          <w:szCs w:val="24"/>
        </w:rPr>
        <w:t xml:space="preserve">sp. SP5 on various growth traits of tomato seedlings infested with fungal phytopathogen </w:t>
      </w:r>
      <w:r w:rsidRPr="00F82294">
        <w:rPr>
          <w:rFonts w:ascii="Times New Roman" w:eastAsia="Calibri" w:hAnsi="Times New Roman"/>
          <w:b/>
          <w:bCs/>
          <w:i/>
          <w:iCs/>
          <w:color w:val="000000"/>
          <w:sz w:val="24"/>
          <w:szCs w:val="24"/>
        </w:rPr>
        <w:t>A. solani.</w:t>
      </w:r>
    </w:p>
    <w:tbl>
      <w:tblPr>
        <w:tblW w:w="10971" w:type="dxa"/>
        <w:tblInd w:w="-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3"/>
        <w:gridCol w:w="1535"/>
        <w:gridCol w:w="1625"/>
        <w:gridCol w:w="1625"/>
        <w:gridCol w:w="1444"/>
        <w:gridCol w:w="1633"/>
        <w:gridCol w:w="1556"/>
      </w:tblGrid>
      <w:tr w:rsidR="003B2749" w:rsidRPr="00F82294" w14:paraId="3F90AC0A" w14:textId="77777777" w:rsidTr="00886F12">
        <w:trPr>
          <w:trHeight w:val="1312"/>
        </w:trPr>
        <w:tc>
          <w:tcPr>
            <w:tcW w:w="1553" w:type="dxa"/>
          </w:tcPr>
          <w:p w14:paraId="2430F03F"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Treatment</w:t>
            </w:r>
          </w:p>
        </w:tc>
        <w:tc>
          <w:tcPr>
            <w:tcW w:w="1535" w:type="dxa"/>
          </w:tcPr>
          <w:p w14:paraId="047D6932"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Shoot length</w:t>
            </w:r>
          </w:p>
          <w:p w14:paraId="5A396181"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(in cm)</w:t>
            </w:r>
          </w:p>
        </w:tc>
        <w:tc>
          <w:tcPr>
            <w:tcW w:w="1625" w:type="dxa"/>
          </w:tcPr>
          <w:p w14:paraId="665E707F"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Root Length</w:t>
            </w:r>
          </w:p>
          <w:p w14:paraId="500EA1C9"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(in cm)</w:t>
            </w:r>
          </w:p>
        </w:tc>
        <w:tc>
          <w:tcPr>
            <w:tcW w:w="1625" w:type="dxa"/>
          </w:tcPr>
          <w:p w14:paraId="5C617A34"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Shoot fresh weight</w:t>
            </w:r>
          </w:p>
          <w:p w14:paraId="229A0318"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(in g)</w:t>
            </w:r>
          </w:p>
        </w:tc>
        <w:tc>
          <w:tcPr>
            <w:tcW w:w="1444" w:type="dxa"/>
          </w:tcPr>
          <w:p w14:paraId="09758045"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Root fresh weight</w:t>
            </w:r>
          </w:p>
          <w:p w14:paraId="7BC694A7"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(in g)</w:t>
            </w:r>
          </w:p>
          <w:p w14:paraId="0C41D6B6" w14:textId="77777777" w:rsidR="003B2749" w:rsidRPr="00F82294" w:rsidRDefault="003B2749" w:rsidP="00886F12">
            <w:pPr>
              <w:spacing w:after="0" w:line="480" w:lineRule="auto"/>
              <w:jc w:val="both"/>
              <w:rPr>
                <w:rFonts w:ascii="Times New Roman" w:hAnsi="Times New Roman"/>
                <w:b/>
                <w:color w:val="000000"/>
                <w:sz w:val="24"/>
                <w:szCs w:val="24"/>
              </w:rPr>
            </w:pPr>
          </w:p>
        </w:tc>
        <w:tc>
          <w:tcPr>
            <w:tcW w:w="1633" w:type="dxa"/>
          </w:tcPr>
          <w:p w14:paraId="54D6CA53"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Shoot dry weight</w:t>
            </w:r>
          </w:p>
          <w:p w14:paraId="4F1CB38F"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(in g)</w:t>
            </w:r>
          </w:p>
        </w:tc>
        <w:tc>
          <w:tcPr>
            <w:tcW w:w="1556" w:type="dxa"/>
          </w:tcPr>
          <w:p w14:paraId="1B2153E3"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Root dry weight</w:t>
            </w:r>
          </w:p>
          <w:p w14:paraId="689BE442"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(in g)</w:t>
            </w:r>
          </w:p>
        </w:tc>
      </w:tr>
      <w:tr w:rsidR="003B2749" w:rsidRPr="00F82294" w14:paraId="32A9FE42" w14:textId="77777777" w:rsidTr="00886F12">
        <w:trPr>
          <w:trHeight w:val="637"/>
        </w:trPr>
        <w:tc>
          <w:tcPr>
            <w:tcW w:w="1553" w:type="dxa"/>
          </w:tcPr>
          <w:p w14:paraId="2C24E356"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C</w:t>
            </w:r>
          </w:p>
        </w:tc>
        <w:tc>
          <w:tcPr>
            <w:tcW w:w="1535" w:type="dxa"/>
          </w:tcPr>
          <w:p w14:paraId="1E321CB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12.8±0.333a</w:t>
            </w:r>
          </w:p>
        </w:tc>
        <w:tc>
          <w:tcPr>
            <w:tcW w:w="1625" w:type="dxa"/>
          </w:tcPr>
          <w:p w14:paraId="038403A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8.2±0.333a</w:t>
            </w:r>
          </w:p>
        </w:tc>
        <w:tc>
          <w:tcPr>
            <w:tcW w:w="1625" w:type="dxa"/>
          </w:tcPr>
          <w:p w14:paraId="7A8CE47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5.950±0.527a</w:t>
            </w:r>
          </w:p>
        </w:tc>
        <w:tc>
          <w:tcPr>
            <w:tcW w:w="1444" w:type="dxa"/>
          </w:tcPr>
          <w:p w14:paraId="0A25E8C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2.383±0.11a</w:t>
            </w:r>
          </w:p>
        </w:tc>
        <w:tc>
          <w:tcPr>
            <w:tcW w:w="1633" w:type="dxa"/>
          </w:tcPr>
          <w:p w14:paraId="6B5ECBB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1.219±0.064a</w:t>
            </w:r>
          </w:p>
        </w:tc>
        <w:tc>
          <w:tcPr>
            <w:tcW w:w="1556" w:type="dxa"/>
          </w:tcPr>
          <w:p w14:paraId="2EBA0DA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0.44±0.017a</w:t>
            </w:r>
          </w:p>
        </w:tc>
      </w:tr>
      <w:tr w:rsidR="003B2749" w:rsidRPr="00F82294" w14:paraId="29291215" w14:textId="77777777" w:rsidTr="00886F12">
        <w:trPr>
          <w:trHeight w:val="657"/>
        </w:trPr>
        <w:tc>
          <w:tcPr>
            <w:tcW w:w="1553" w:type="dxa"/>
          </w:tcPr>
          <w:p w14:paraId="3E8BEDDD"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P</w:t>
            </w:r>
          </w:p>
        </w:tc>
        <w:tc>
          <w:tcPr>
            <w:tcW w:w="1535" w:type="dxa"/>
          </w:tcPr>
          <w:p w14:paraId="1931007E"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8.5±0.289b</w:t>
            </w:r>
          </w:p>
        </w:tc>
        <w:tc>
          <w:tcPr>
            <w:tcW w:w="1625" w:type="dxa"/>
          </w:tcPr>
          <w:p w14:paraId="07ECA70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3.1±0.0882b</w:t>
            </w:r>
          </w:p>
        </w:tc>
        <w:tc>
          <w:tcPr>
            <w:tcW w:w="1625" w:type="dxa"/>
          </w:tcPr>
          <w:p w14:paraId="1CCFCB46"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3.083±0.300b</w:t>
            </w:r>
          </w:p>
        </w:tc>
        <w:tc>
          <w:tcPr>
            <w:tcW w:w="1444" w:type="dxa"/>
          </w:tcPr>
          <w:p w14:paraId="6AB6043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1.166±0.16b</w:t>
            </w:r>
          </w:p>
        </w:tc>
        <w:tc>
          <w:tcPr>
            <w:tcW w:w="1633" w:type="dxa"/>
          </w:tcPr>
          <w:p w14:paraId="63CC65E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0.349±0.106b</w:t>
            </w:r>
          </w:p>
        </w:tc>
        <w:tc>
          <w:tcPr>
            <w:tcW w:w="1556" w:type="dxa"/>
          </w:tcPr>
          <w:p w14:paraId="336E4A6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0.111±0.047b</w:t>
            </w:r>
          </w:p>
        </w:tc>
      </w:tr>
      <w:tr w:rsidR="003B2749" w:rsidRPr="00F82294" w14:paraId="6E2FAB4D" w14:textId="77777777" w:rsidTr="00886F12">
        <w:trPr>
          <w:trHeight w:val="657"/>
        </w:trPr>
        <w:tc>
          <w:tcPr>
            <w:tcW w:w="1553" w:type="dxa"/>
          </w:tcPr>
          <w:p w14:paraId="27A7801B"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CC+P</w:t>
            </w:r>
          </w:p>
        </w:tc>
        <w:tc>
          <w:tcPr>
            <w:tcW w:w="1535" w:type="dxa"/>
          </w:tcPr>
          <w:p w14:paraId="5FEA426E"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21.3±0.601ab (150.58)</w:t>
            </w:r>
            <w:r w:rsidRPr="00F82294">
              <w:rPr>
                <w:rFonts w:ascii="Times New Roman" w:hAnsi="Times New Roman"/>
                <w:color w:val="000000"/>
                <w:sz w:val="24"/>
                <w:szCs w:val="24"/>
                <w:vertAlign w:val="superscript"/>
              </w:rPr>
              <w:t xml:space="preserve"> *</w:t>
            </w:r>
          </w:p>
        </w:tc>
        <w:tc>
          <w:tcPr>
            <w:tcW w:w="1625" w:type="dxa"/>
          </w:tcPr>
          <w:p w14:paraId="39035FC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19.1±0.333ab</w:t>
            </w:r>
          </w:p>
          <w:p w14:paraId="517D8199"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516.12)*</w:t>
            </w:r>
            <w:proofErr w:type="gramEnd"/>
          </w:p>
        </w:tc>
        <w:tc>
          <w:tcPr>
            <w:tcW w:w="1625" w:type="dxa"/>
          </w:tcPr>
          <w:p w14:paraId="56E1A88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9.95±0.247ab</w:t>
            </w:r>
          </w:p>
          <w:p w14:paraId="2A0BADCC"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222.73)*</w:t>
            </w:r>
            <w:proofErr w:type="gramEnd"/>
          </w:p>
        </w:tc>
        <w:tc>
          <w:tcPr>
            <w:tcW w:w="1444" w:type="dxa"/>
          </w:tcPr>
          <w:p w14:paraId="1D1721A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5.34±0.30ab</w:t>
            </w:r>
          </w:p>
          <w:p w14:paraId="1B730CDD"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357.97)*</w:t>
            </w:r>
            <w:proofErr w:type="gramEnd"/>
          </w:p>
        </w:tc>
        <w:tc>
          <w:tcPr>
            <w:tcW w:w="1633" w:type="dxa"/>
          </w:tcPr>
          <w:p w14:paraId="27C1442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5.05±0.307ab</w:t>
            </w:r>
          </w:p>
          <w:p w14:paraId="3C60DCD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1346.99)*</w:t>
            </w:r>
            <w:proofErr w:type="gramEnd"/>
          </w:p>
        </w:tc>
        <w:tc>
          <w:tcPr>
            <w:tcW w:w="1556" w:type="dxa"/>
          </w:tcPr>
          <w:p w14:paraId="6B051F4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2.43±0.419ab</w:t>
            </w:r>
          </w:p>
          <w:p w14:paraId="3E8E250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2109.09)*</w:t>
            </w:r>
            <w:proofErr w:type="gramEnd"/>
          </w:p>
        </w:tc>
      </w:tr>
      <w:tr w:rsidR="003B2749" w:rsidRPr="00F82294" w14:paraId="4ECDADE9" w14:textId="77777777" w:rsidTr="00886F12">
        <w:trPr>
          <w:trHeight w:val="657"/>
        </w:trPr>
        <w:tc>
          <w:tcPr>
            <w:tcW w:w="1553" w:type="dxa"/>
          </w:tcPr>
          <w:p w14:paraId="35CB8B6E"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CS+P</w:t>
            </w:r>
          </w:p>
        </w:tc>
        <w:tc>
          <w:tcPr>
            <w:tcW w:w="1535" w:type="dxa"/>
          </w:tcPr>
          <w:p w14:paraId="5CB0C88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18.7±0.233ab</w:t>
            </w:r>
          </w:p>
          <w:p w14:paraId="0509235C"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120)*</w:t>
            </w:r>
            <w:proofErr w:type="gramEnd"/>
          </w:p>
        </w:tc>
        <w:tc>
          <w:tcPr>
            <w:tcW w:w="1625" w:type="dxa"/>
          </w:tcPr>
          <w:p w14:paraId="4A9E24C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17.1±0.333ab</w:t>
            </w:r>
          </w:p>
          <w:p w14:paraId="2FF52A5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451.61)*</w:t>
            </w:r>
            <w:proofErr w:type="gramEnd"/>
          </w:p>
        </w:tc>
        <w:tc>
          <w:tcPr>
            <w:tcW w:w="1625" w:type="dxa"/>
          </w:tcPr>
          <w:p w14:paraId="6B668C8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7.61±0.196ab</w:t>
            </w:r>
          </w:p>
          <w:p w14:paraId="582AA622"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146.83)*</w:t>
            </w:r>
            <w:proofErr w:type="gramEnd"/>
          </w:p>
        </w:tc>
        <w:tc>
          <w:tcPr>
            <w:tcW w:w="1444" w:type="dxa"/>
          </w:tcPr>
          <w:p w14:paraId="77344715"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4.28±0.14ab</w:t>
            </w:r>
          </w:p>
          <w:p w14:paraId="2B97DD94"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267.06)*</w:t>
            </w:r>
            <w:proofErr w:type="gramEnd"/>
          </w:p>
        </w:tc>
        <w:tc>
          <w:tcPr>
            <w:tcW w:w="1633" w:type="dxa"/>
          </w:tcPr>
          <w:p w14:paraId="7C1C2E6F"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2.60±0.167ab</w:t>
            </w:r>
          </w:p>
          <w:p w14:paraId="602E56F4"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644.98)*</w:t>
            </w:r>
            <w:proofErr w:type="gramEnd"/>
          </w:p>
        </w:tc>
        <w:tc>
          <w:tcPr>
            <w:tcW w:w="1556" w:type="dxa"/>
          </w:tcPr>
          <w:p w14:paraId="6CCAA794"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1.59±0.211ab</w:t>
            </w:r>
          </w:p>
          <w:p w14:paraId="358BC9E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1332.4)*</w:t>
            </w:r>
            <w:proofErr w:type="gramEnd"/>
          </w:p>
        </w:tc>
      </w:tr>
      <w:tr w:rsidR="003B2749" w:rsidRPr="00F82294" w14:paraId="5CBF7235" w14:textId="77777777" w:rsidTr="00886F12">
        <w:trPr>
          <w:trHeight w:val="637"/>
        </w:trPr>
        <w:tc>
          <w:tcPr>
            <w:tcW w:w="1553" w:type="dxa"/>
          </w:tcPr>
          <w:p w14:paraId="43959B50"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SE+P</w:t>
            </w:r>
          </w:p>
        </w:tc>
        <w:tc>
          <w:tcPr>
            <w:tcW w:w="1535" w:type="dxa"/>
          </w:tcPr>
          <w:p w14:paraId="5D74137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19.3±0.441b</w:t>
            </w:r>
          </w:p>
          <w:p w14:paraId="491BC06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127.05)*</w:t>
            </w:r>
            <w:proofErr w:type="gramEnd"/>
          </w:p>
        </w:tc>
        <w:tc>
          <w:tcPr>
            <w:tcW w:w="1625" w:type="dxa"/>
          </w:tcPr>
          <w:p w14:paraId="48B11924"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16.5±0.577ab</w:t>
            </w:r>
          </w:p>
          <w:p w14:paraId="4D1E5F3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432.25)*</w:t>
            </w:r>
            <w:proofErr w:type="gramEnd"/>
          </w:p>
        </w:tc>
        <w:tc>
          <w:tcPr>
            <w:tcW w:w="1625" w:type="dxa"/>
          </w:tcPr>
          <w:p w14:paraId="21383C84"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7.26±0.389ab</w:t>
            </w:r>
          </w:p>
          <w:p w14:paraId="057664E1"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135.48)*</w:t>
            </w:r>
            <w:proofErr w:type="gramEnd"/>
          </w:p>
        </w:tc>
        <w:tc>
          <w:tcPr>
            <w:tcW w:w="1444" w:type="dxa"/>
          </w:tcPr>
          <w:p w14:paraId="2A08C5CF"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4.00±0.28ab</w:t>
            </w:r>
          </w:p>
          <w:p w14:paraId="2D996746"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243.05)*</w:t>
            </w:r>
            <w:proofErr w:type="gramEnd"/>
          </w:p>
        </w:tc>
        <w:tc>
          <w:tcPr>
            <w:tcW w:w="1633" w:type="dxa"/>
          </w:tcPr>
          <w:p w14:paraId="711BB06F"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3.648±0.17ab</w:t>
            </w:r>
          </w:p>
          <w:p w14:paraId="4E4C8184"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945.27)*</w:t>
            </w:r>
            <w:proofErr w:type="gramEnd"/>
          </w:p>
        </w:tc>
        <w:tc>
          <w:tcPr>
            <w:tcW w:w="1556" w:type="dxa"/>
          </w:tcPr>
          <w:p w14:paraId="68119412"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2.85±0.085ab</w:t>
            </w:r>
          </w:p>
          <w:p w14:paraId="056A5EB1"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2467.5)*</w:t>
            </w:r>
            <w:proofErr w:type="gramEnd"/>
          </w:p>
        </w:tc>
      </w:tr>
      <w:tr w:rsidR="003B2749" w:rsidRPr="00F82294" w14:paraId="1B524BB1" w14:textId="77777777" w:rsidTr="00886F12">
        <w:trPr>
          <w:trHeight w:val="637"/>
        </w:trPr>
        <w:tc>
          <w:tcPr>
            <w:tcW w:w="1553" w:type="dxa"/>
          </w:tcPr>
          <w:p w14:paraId="378D4727"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AP+P</w:t>
            </w:r>
          </w:p>
        </w:tc>
        <w:tc>
          <w:tcPr>
            <w:tcW w:w="1535" w:type="dxa"/>
          </w:tcPr>
          <w:p w14:paraId="41EF6C3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25.7±0.441ab</w:t>
            </w:r>
          </w:p>
          <w:p w14:paraId="1917A45F"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202.35)*</w:t>
            </w:r>
            <w:proofErr w:type="gramEnd"/>
          </w:p>
        </w:tc>
        <w:tc>
          <w:tcPr>
            <w:tcW w:w="1625" w:type="dxa"/>
          </w:tcPr>
          <w:p w14:paraId="3B0985F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17.83±0.16ab</w:t>
            </w:r>
          </w:p>
          <w:p w14:paraId="77640F3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475.16)*</w:t>
            </w:r>
            <w:proofErr w:type="gramEnd"/>
          </w:p>
        </w:tc>
        <w:tc>
          <w:tcPr>
            <w:tcW w:w="1625" w:type="dxa"/>
          </w:tcPr>
          <w:p w14:paraId="54A8B8AD"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11.41±0.36ab</w:t>
            </w:r>
          </w:p>
          <w:p w14:paraId="67C19CE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270.09)*</w:t>
            </w:r>
            <w:proofErr w:type="gramEnd"/>
          </w:p>
        </w:tc>
        <w:tc>
          <w:tcPr>
            <w:tcW w:w="1444" w:type="dxa"/>
          </w:tcPr>
          <w:p w14:paraId="09AC9AB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6.16±0.16ab</w:t>
            </w:r>
          </w:p>
          <w:p w14:paraId="3DB827B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428.30)*</w:t>
            </w:r>
            <w:proofErr w:type="gramEnd"/>
          </w:p>
        </w:tc>
        <w:tc>
          <w:tcPr>
            <w:tcW w:w="1633" w:type="dxa"/>
          </w:tcPr>
          <w:p w14:paraId="5CD7502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3.552ab</w:t>
            </w:r>
          </w:p>
          <w:p w14:paraId="4B2B7B8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917.76)*</w:t>
            </w:r>
            <w:proofErr w:type="gramEnd"/>
          </w:p>
        </w:tc>
        <w:tc>
          <w:tcPr>
            <w:tcW w:w="1556" w:type="dxa"/>
          </w:tcPr>
          <w:p w14:paraId="5E2ED83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1.961±0.03ab</w:t>
            </w:r>
          </w:p>
          <w:p w14:paraId="462883B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1666.66)*</w:t>
            </w:r>
            <w:proofErr w:type="gramEnd"/>
          </w:p>
        </w:tc>
      </w:tr>
      <w:tr w:rsidR="003B2749" w:rsidRPr="00F82294" w14:paraId="7C34A8E9" w14:textId="77777777" w:rsidTr="00886F12">
        <w:trPr>
          <w:trHeight w:val="657"/>
        </w:trPr>
        <w:tc>
          <w:tcPr>
            <w:tcW w:w="1553" w:type="dxa"/>
          </w:tcPr>
          <w:p w14:paraId="3F2E85F7"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CC</w:t>
            </w:r>
          </w:p>
        </w:tc>
        <w:tc>
          <w:tcPr>
            <w:tcW w:w="1535" w:type="dxa"/>
          </w:tcPr>
          <w:p w14:paraId="76D6253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23.3±0.441ab</w:t>
            </w:r>
          </w:p>
          <w:p w14:paraId="105E18E1"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82.03)*</w:t>
            </w:r>
            <w:proofErr w:type="gramEnd"/>
            <w:r w:rsidRPr="00F82294">
              <w:rPr>
                <w:rFonts w:ascii="Times New Roman" w:hAnsi="Times New Roman"/>
                <w:color w:val="000000"/>
                <w:sz w:val="24"/>
                <w:szCs w:val="24"/>
              </w:rPr>
              <w:t>*</w:t>
            </w:r>
          </w:p>
        </w:tc>
        <w:tc>
          <w:tcPr>
            <w:tcW w:w="1625" w:type="dxa"/>
          </w:tcPr>
          <w:p w14:paraId="04ED3341"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18.3±0.167</w:t>
            </w:r>
            <w:r w:rsidRPr="00F82294">
              <w:rPr>
                <w:rFonts w:ascii="Times New Roman" w:hAnsi="Times New Roman"/>
                <w:color w:val="000000"/>
                <w:sz w:val="24"/>
                <w:szCs w:val="24"/>
                <w:vertAlign w:val="superscript"/>
              </w:rPr>
              <w:t>a</w:t>
            </w:r>
          </w:p>
          <w:p w14:paraId="1AD3EAF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123.17)*</w:t>
            </w:r>
            <w:proofErr w:type="gramEnd"/>
            <w:r w:rsidRPr="00F82294">
              <w:rPr>
                <w:rFonts w:ascii="Times New Roman" w:hAnsi="Times New Roman"/>
                <w:color w:val="000000"/>
                <w:sz w:val="24"/>
                <w:szCs w:val="24"/>
              </w:rPr>
              <w:t>*</w:t>
            </w:r>
          </w:p>
        </w:tc>
        <w:tc>
          <w:tcPr>
            <w:tcW w:w="1625" w:type="dxa"/>
          </w:tcPr>
          <w:p w14:paraId="4EEA52A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11.50±0.28ab</w:t>
            </w:r>
          </w:p>
          <w:p w14:paraId="0E71EF12"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93.27)*</w:t>
            </w:r>
            <w:proofErr w:type="gramEnd"/>
            <w:r w:rsidRPr="00F82294">
              <w:rPr>
                <w:rFonts w:ascii="Times New Roman" w:hAnsi="Times New Roman"/>
                <w:color w:val="000000"/>
                <w:sz w:val="24"/>
                <w:szCs w:val="24"/>
              </w:rPr>
              <w:t>*</w:t>
            </w:r>
          </w:p>
        </w:tc>
        <w:tc>
          <w:tcPr>
            <w:tcW w:w="1444" w:type="dxa"/>
          </w:tcPr>
          <w:p w14:paraId="43ED3891"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5.75±0.14ab</w:t>
            </w:r>
          </w:p>
          <w:p w14:paraId="7E9FE0E6"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141.29)*</w:t>
            </w:r>
            <w:proofErr w:type="gramEnd"/>
            <w:r w:rsidRPr="00F82294">
              <w:rPr>
                <w:rFonts w:ascii="Times New Roman" w:hAnsi="Times New Roman"/>
                <w:color w:val="000000"/>
                <w:sz w:val="24"/>
                <w:szCs w:val="24"/>
              </w:rPr>
              <w:t>*</w:t>
            </w:r>
          </w:p>
        </w:tc>
        <w:tc>
          <w:tcPr>
            <w:tcW w:w="1633" w:type="dxa"/>
          </w:tcPr>
          <w:p w14:paraId="5683C9A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3.55±0.253ab</w:t>
            </w:r>
          </w:p>
          <w:p w14:paraId="18DC978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191.22)*</w:t>
            </w:r>
            <w:proofErr w:type="gramEnd"/>
            <w:r w:rsidRPr="00F82294">
              <w:rPr>
                <w:rFonts w:ascii="Times New Roman" w:hAnsi="Times New Roman"/>
                <w:color w:val="000000"/>
                <w:sz w:val="24"/>
                <w:szCs w:val="24"/>
              </w:rPr>
              <w:t>*</w:t>
            </w:r>
          </w:p>
        </w:tc>
        <w:tc>
          <w:tcPr>
            <w:tcW w:w="1556" w:type="dxa"/>
          </w:tcPr>
          <w:p w14:paraId="61AE4A9E" w14:textId="77777777" w:rsidR="003B2749" w:rsidRPr="00F82294" w:rsidRDefault="003B2749" w:rsidP="00886F12">
            <w:pPr>
              <w:spacing w:after="0" w:line="480" w:lineRule="auto"/>
              <w:jc w:val="both"/>
              <w:rPr>
                <w:rFonts w:ascii="Times New Roman" w:hAnsi="Times New Roman"/>
                <w:color w:val="000000"/>
                <w:sz w:val="24"/>
                <w:szCs w:val="24"/>
                <w:vertAlign w:val="superscript"/>
              </w:rPr>
            </w:pPr>
            <w:r w:rsidRPr="00F82294">
              <w:rPr>
                <w:rFonts w:ascii="Times New Roman" w:hAnsi="Times New Roman"/>
                <w:color w:val="000000"/>
                <w:sz w:val="24"/>
                <w:szCs w:val="24"/>
              </w:rPr>
              <w:t>2.12±0.189ab</w:t>
            </w:r>
          </w:p>
          <w:p w14:paraId="7671862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381.81)*</w:t>
            </w:r>
            <w:proofErr w:type="gramEnd"/>
            <w:r w:rsidRPr="00F82294">
              <w:rPr>
                <w:rFonts w:ascii="Times New Roman" w:hAnsi="Times New Roman"/>
                <w:color w:val="000000"/>
                <w:sz w:val="24"/>
                <w:szCs w:val="24"/>
              </w:rPr>
              <w:t>*</w:t>
            </w:r>
          </w:p>
        </w:tc>
      </w:tr>
      <w:tr w:rsidR="003B2749" w:rsidRPr="00F82294" w14:paraId="23A39C26" w14:textId="77777777" w:rsidTr="00886F12">
        <w:trPr>
          <w:trHeight w:val="657"/>
        </w:trPr>
        <w:tc>
          <w:tcPr>
            <w:tcW w:w="1553" w:type="dxa"/>
          </w:tcPr>
          <w:p w14:paraId="0B40E091"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CS</w:t>
            </w:r>
          </w:p>
        </w:tc>
        <w:tc>
          <w:tcPr>
            <w:tcW w:w="1535" w:type="dxa"/>
          </w:tcPr>
          <w:p w14:paraId="52F3E022"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22±0.299ab</w:t>
            </w:r>
          </w:p>
          <w:p w14:paraId="70EA60CD"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71.875)*</w:t>
            </w:r>
            <w:proofErr w:type="gramEnd"/>
            <w:r w:rsidRPr="00F82294">
              <w:rPr>
                <w:rFonts w:ascii="Times New Roman" w:hAnsi="Times New Roman"/>
                <w:color w:val="000000"/>
                <w:sz w:val="24"/>
                <w:szCs w:val="24"/>
              </w:rPr>
              <w:t>*</w:t>
            </w:r>
          </w:p>
        </w:tc>
        <w:tc>
          <w:tcPr>
            <w:tcW w:w="1625" w:type="dxa"/>
          </w:tcPr>
          <w:p w14:paraId="6A907A4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15±0.289ab</w:t>
            </w:r>
          </w:p>
          <w:p w14:paraId="43AEEB1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82.92)*</w:t>
            </w:r>
            <w:proofErr w:type="gramEnd"/>
            <w:r w:rsidRPr="00F82294">
              <w:rPr>
                <w:rFonts w:ascii="Times New Roman" w:hAnsi="Times New Roman"/>
                <w:color w:val="000000"/>
                <w:sz w:val="24"/>
                <w:szCs w:val="24"/>
              </w:rPr>
              <w:t>*</w:t>
            </w:r>
          </w:p>
        </w:tc>
        <w:tc>
          <w:tcPr>
            <w:tcW w:w="1625" w:type="dxa"/>
          </w:tcPr>
          <w:p w14:paraId="287E15F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8.50±0.289ab</w:t>
            </w:r>
          </w:p>
          <w:p w14:paraId="081D968D"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42.85)*</w:t>
            </w:r>
            <w:proofErr w:type="gramEnd"/>
            <w:r w:rsidRPr="00F82294">
              <w:rPr>
                <w:rFonts w:ascii="Times New Roman" w:hAnsi="Times New Roman"/>
                <w:color w:val="000000"/>
                <w:sz w:val="24"/>
                <w:szCs w:val="24"/>
              </w:rPr>
              <w:t>*</w:t>
            </w:r>
          </w:p>
        </w:tc>
        <w:tc>
          <w:tcPr>
            <w:tcW w:w="1444" w:type="dxa"/>
          </w:tcPr>
          <w:p w14:paraId="72254F5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4.15±0.17ab</w:t>
            </w:r>
          </w:p>
          <w:p w14:paraId="1C61148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74.15)*</w:t>
            </w:r>
            <w:proofErr w:type="gramEnd"/>
            <w:r w:rsidRPr="00F82294">
              <w:rPr>
                <w:rFonts w:ascii="Times New Roman" w:hAnsi="Times New Roman"/>
                <w:color w:val="000000"/>
                <w:sz w:val="24"/>
                <w:szCs w:val="24"/>
              </w:rPr>
              <w:t>*</w:t>
            </w:r>
          </w:p>
        </w:tc>
        <w:tc>
          <w:tcPr>
            <w:tcW w:w="1633" w:type="dxa"/>
          </w:tcPr>
          <w:p w14:paraId="535D056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2.45±0.212ab</w:t>
            </w:r>
          </w:p>
          <w:p w14:paraId="32A577D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100.98)*</w:t>
            </w:r>
            <w:proofErr w:type="gramEnd"/>
            <w:r w:rsidRPr="00F82294">
              <w:rPr>
                <w:rFonts w:ascii="Times New Roman" w:hAnsi="Times New Roman"/>
                <w:color w:val="000000"/>
                <w:sz w:val="24"/>
                <w:szCs w:val="24"/>
              </w:rPr>
              <w:t>*</w:t>
            </w:r>
          </w:p>
        </w:tc>
        <w:tc>
          <w:tcPr>
            <w:tcW w:w="1556" w:type="dxa"/>
          </w:tcPr>
          <w:p w14:paraId="10F3662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1.61±0.284ab</w:t>
            </w:r>
          </w:p>
          <w:p w14:paraId="64A18621"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265.90)*</w:t>
            </w:r>
            <w:proofErr w:type="gramEnd"/>
            <w:r w:rsidRPr="00F82294">
              <w:rPr>
                <w:rFonts w:ascii="Times New Roman" w:hAnsi="Times New Roman"/>
                <w:color w:val="000000"/>
                <w:sz w:val="24"/>
                <w:szCs w:val="24"/>
              </w:rPr>
              <w:t>*</w:t>
            </w:r>
          </w:p>
        </w:tc>
      </w:tr>
      <w:tr w:rsidR="003B2749" w:rsidRPr="00F82294" w14:paraId="390593A5" w14:textId="77777777" w:rsidTr="00886F12">
        <w:trPr>
          <w:trHeight w:val="637"/>
        </w:trPr>
        <w:tc>
          <w:tcPr>
            <w:tcW w:w="1553" w:type="dxa"/>
          </w:tcPr>
          <w:p w14:paraId="56AA1075"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SE</w:t>
            </w:r>
          </w:p>
        </w:tc>
        <w:tc>
          <w:tcPr>
            <w:tcW w:w="1535" w:type="dxa"/>
          </w:tcPr>
          <w:p w14:paraId="55462A4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22.7±0.167ab</w:t>
            </w:r>
          </w:p>
          <w:p w14:paraId="7FCFB99B"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77.34)*</w:t>
            </w:r>
            <w:proofErr w:type="gramEnd"/>
            <w:r w:rsidRPr="00F82294">
              <w:rPr>
                <w:rFonts w:ascii="Times New Roman" w:hAnsi="Times New Roman"/>
                <w:color w:val="000000"/>
                <w:sz w:val="24"/>
                <w:szCs w:val="24"/>
              </w:rPr>
              <w:t>*</w:t>
            </w:r>
          </w:p>
        </w:tc>
        <w:tc>
          <w:tcPr>
            <w:tcW w:w="1625" w:type="dxa"/>
          </w:tcPr>
          <w:p w14:paraId="5F105FC6"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14.5±0.289ab</w:t>
            </w:r>
          </w:p>
          <w:p w14:paraId="12372180"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76.82)*</w:t>
            </w:r>
            <w:proofErr w:type="gramEnd"/>
            <w:r w:rsidRPr="00F82294">
              <w:rPr>
                <w:rFonts w:ascii="Times New Roman" w:hAnsi="Times New Roman"/>
                <w:color w:val="000000"/>
                <w:sz w:val="24"/>
                <w:szCs w:val="24"/>
              </w:rPr>
              <w:t>*</w:t>
            </w:r>
          </w:p>
        </w:tc>
        <w:tc>
          <w:tcPr>
            <w:tcW w:w="1625" w:type="dxa"/>
          </w:tcPr>
          <w:p w14:paraId="680CD48F"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9±0.289ab</w:t>
            </w:r>
          </w:p>
          <w:p w14:paraId="4F436078"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51.26)*</w:t>
            </w:r>
            <w:proofErr w:type="gramEnd"/>
            <w:r w:rsidRPr="00F82294">
              <w:rPr>
                <w:rFonts w:ascii="Times New Roman" w:hAnsi="Times New Roman"/>
                <w:color w:val="000000"/>
                <w:sz w:val="24"/>
                <w:szCs w:val="24"/>
              </w:rPr>
              <w:t>*</w:t>
            </w:r>
          </w:p>
        </w:tc>
        <w:tc>
          <w:tcPr>
            <w:tcW w:w="1444" w:type="dxa"/>
          </w:tcPr>
          <w:p w14:paraId="66D8B25C"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4.15</w:t>
            </w:r>
            <w:bookmarkStart w:id="4" w:name="_Hlk48940104"/>
            <w:r w:rsidRPr="00F82294">
              <w:rPr>
                <w:rFonts w:ascii="Times New Roman" w:hAnsi="Times New Roman"/>
                <w:color w:val="000000"/>
                <w:sz w:val="24"/>
                <w:szCs w:val="24"/>
              </w:rPr>
              <w:t>±</w:t>
            </w:r>
            <w:bookmarkEnd w:id="4"/>
            <w:r w:rsidRPr="00F82294">
              <w:rPr>
                <w:rFonts w:ascii="Times New Roman" w:hAnsi="Times New Roman"/>
                <w:color w:val="000000"/>
                <w:sz w:val="24"/>
                <w:szCs w:val="24"/>
              </w:rPr>
              <w:t>0.17ab</w:t>
            </w:r>
          </w:p>
          <w:p w14:paraId="223F5A4D"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74.15)*</w:t>
            </w:r>
            <w:proofErr w:type="gramEnd"/>
            <w:r w:rsidRPr="00F82294">
              <w:rPr>
                <w:rFonts w:ascii="Times New Roman" w:hAnsi="Times New Roman"/>
                <w:color w:val="000000"/>
                <w:sz w:val="24"/>
                <w:szCs w:val="24"/>
              </w:rPr>
              <w:t>*</w:t>
            </w:r>
          </w:p>
        </w:tc>
        <w:tc>
          <w:tcPr>
            <w:tcW w:w="1633" w:type="dxa"/>
          </w:tcPr>
          <w:p w14:paraId="7377FE82"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2.602±0.04ab</w:t>
            </w:r>
          </w:p>
          <w:p w14:paraId="5D6BA674"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113.45)*</w:t>
            </w:r>
            <w:proofErr w:type="gramEnd"/>
            <w:r w:rsidRPr="00F82294">
              <w:rPr>
                <w:rFonts w:ascii="Times New Roman" w:hAnsi="Times New Roman"/>
                <w:color w:val="000000"/>
                <w:sz w:val="24"/>
                <w:szCs w:val="24"/>
              </w:rPr>
              <w:t>*</w:t>
            </w:r>
          </w:p>
        </w:tc>
        <w:tc>
          <w:tcPr>
            <w:tcW w:w="1556" w:type="dxa"/>
          </w:tcPr>
          <w:p w14:paraId="05DD994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1.610±0.03ab</w:t>
            </w:r>
          </w:p>
          <w:p w14:paraId="214D997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265.90)*</w:t>
            </w:r>
            <w:proofErr w:type="gramEnd"/>
            <w:r w:rsidRPr="00F82294">
              <w:rPr>
                <w:rFonts w:ascii="Times New Roman" w:hAnsi="Times New Roman"/>
                <w:color w:val="000000"/>
                <w:sz w:val="24"/>
                <w:szCs w:val="24"/>
              </w:rPr>
              <w:t>*</w:t>
            </w:r>
          </w:p>
        </w:tc>
      </w:tr>
      <w:tr w:rsidR="003B2749" w:rsidRPr="00F82294" w14:paraId="5181F1D1" w14:textId="77777777" w:rsidTr="00886F12">
        <w:trPr>
          <w:trHeight w:val="657"/>
        </w:trPr>
        <w:tc>
          <w:tcPr>
            <w:tcW w:w="1553" w:type="dxa"/>
          </w:tcPr>
          <w:p w14:paraId="25FDEEDE" w14:textId="77777777" w:rsidR="003B2749" w:rsidRPr="00F82294" w:rsidRDefault="003B2749" w:rsidP="00886F12">
            <w:pPr>
              <w:spacing w:after="0" w:line="480" w:lineRule="auto"/>
              <w:jc w:val="both"/>
              <w:rPr>
                <w:rFonts w:ascii="Times New Roman" w:hAnsi="Times New Roman"/>
                <w:b/>
                <w:color w:val="000000"/>
                <w:sz w:val="24"/>
                <w:szCs w:val="24"/>
              </w:rPr>
            </w:pPr>
            <w:r w:rsidRPr="00F82294">
              <w:rPr>
                <w:rFonts w:ascii="Times New Roman" w:hAnsi="Times New Roman"/>
                <w:b/>
                <w:color w:val="000000"/>
                <w:sz w:val="24"/>
                <w:szCs w:val="24"/>
              </w:rPr>
              <w:t>AP</w:t>
            </w:r>
          </w:p>
        </w:tc>
        <w:tc>
          <w:tcPr>
            <w:tcW w:w="1535" w:type="dxa"/>
          </w:tcPr>
          <w:p w14:paraId="19C190E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26.7±0.145ab</w:t>
            </w:r>
          </w:p>
          <w:p w14:paraId="31E0574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108.59)*</w:t>
            </w:r>
            <w:proofErr w:type="gramEnd"/>
            <w:r w:rsidRPr="00F82294">
              <w:rPr>
                <w:rFonts w:ascii="Times New Roman" w:hAnsi="Times New Roman"/>
                <w:color w:val="000000"/>
                <w:sz w:val="24"/>
                <w:szCs w:val="24"/>
              </w:rPr>
              <w:t>*</w:t>
            </w:r>
          </w:p>
        </w:tc>
        <w:tc>
          <w:tcPr>
            <w:tcW w:w="1625" w:type="dxa"/>
          </w:tcPr>
          <w:p w14:paraId="0681914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19±0.289ab</w:t>
            </w:r>
          </w:p>
          <w:p w14:paraId="33AEC04F"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131.70)*</w:t>
            </w:r>
            <w:proofErr w:type="gramEnd"/>
            <w:r w:rsidRPr="00F82294">
              <w:rPr>
                <w:rFonts w:ascii="Times New Roman" w:hAnsi="Times New Roman"/>
                <w:color w:val="000000"/>
                <w:sz w:val="24"/>
                <w:szCs w:val="24"/>
              </w:rPr>
              <w:t>*</w:t>
            </w:r>
          </w:p>
        </w:tc>
        <w:tc>
          <w:tcPr>
            <w:tcW w:w="1625" w:type="dxa"/>
          </w:tcPr>
          <w:p w14:paraId="52147209"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12.83±0.44ab</w:t>
            </w:r>
          </w:p>
          <w:p w14:paraId="7567AD3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115.63)*</w:t>
            </w:r>
            <w:proofErr w:type="gramEnd"/>
            <w:r w:rsidRPr="00F82294">
              <w:rPr>
                <w:rFonts w:ascii="Times New Roman" w:hAnsi="Times New Roman"/>
                <w:color w:val="000000"/>
                <w:sz w:val="24"/>
                <w:szCs w:val="24"/>
              </w:rPr>
              <w:t>*</w:t>
            </w:r>
          </w:p>
        </w:tc>
        <w:tc>
          <w:tcPr>
            <w:tcW w:w="1444" w:type="dxa"/>
          </w:tcPr>
          <w:p w14:paraId="256D110A"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7.41±0.36ab</w:t>
            </w:r>
          </w:p>
          <w:p w14:paraId="6433826C"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210.95)*</w:t>
            </w:r>
            <w:proofErr w:type="gramEnd"/>
            <w:r w:rsidRPr="00F82294">
              <w:rPr>
                <w:rFonts w:ascii="Times New Roman" w:hAnsi="Times New Roman"/>
                <w:color w:val="000000"/>
                <w:sz w:val="24"/>
                <w:szCs w:val="24"/>
              </w:rPr>
              <w:t>*</w:t>
            </w:r>
          </w:p>
        </w:tc>
        <w:tc>
          <w:tcPr>
            <w:tcW w:w="1633" w:type="dxa"/>
          </w:tcPr>
          <w:p w14:paraId="271F689D"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4.44±0.367ab</w:t>
            </w:r>
          </w:p>
          <w:p w14:paraId="7AFD20C7"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264.23)*</w:t>
            </w:r>
            <w:proofErr w:type="gramEnd"/>
            <w:r w:rsidRPr="00F82294">
              <w:rPr>
                <w:rFonts w:ascii="Times New Roman" w:hAnsi="Times New Roman"/>
                <w:color w:val="000000"/>
                <w:sz w:val="24"/>
                <w:szCs w:val="24"/>
              </w:rPr>
              <w:t>*</w:t>
            </w:r>
          </w:p>
        </w:tc>
        <w:tc>
          <w:tcPr>
            <w:tcW w:w="1556" w:type="dxa"/>
          </w:tcPr>
          <w:p w14:paraId="5BDF7903"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2.81±0.156ab</w:t>
            </w:r>
          </w:p>
          <w:p w14:paraId="273258B5" w14:textId="77777777" w:rsidR="003B2749" w:rsidRPr="00F82294" w:rsidRDefault="003B2749" w:rsidP="00886F12">
            <w:pPr>
              <w:spacing w:after="0" w:line="480" w:lineRule="auto"/>
              <w:jc w:val="both"/>
              <w:rPr>
                <w:rFonts w:ascii="Times New Roman" w:hAnsi="Times New Roman"/>
                <w:color w:val="000000"/>
                <w:sz w:val="24"/>
                <w:szCs w:val="24"/>
              </w:rPr>
            </w:pPr>
            <w:r w:rsidRPr="00F82294">
              <w:rPr>
                <w:rFonts w:ascii="Times New Roman" w:hAnsi="Times New Roman"/>
                <w:color w:val="000000"/>
                <w:sz w:val="24"/>
                <w:szCs w:val="24"/>
              </w:rPr>
              <w:t>(</w:t>
            </w:r>
            <w:proofErr w:type="gramStart"/>
            <w:r w:rsidRPr="00F82294">
              <w:rPr>
                <w:rFonts w:ascii="Times New Roman" w:hAnsi="Times New Roman"/>
                <w:color w:val="000000"/>
                <w:sz w:val="24"/>
                <w:szCs w:val="24"/>
              </w:rPr>
              <w:t>538.63)*</w:t>
            </w:r>
            <w:proofErr w:type="gramEnd"/>
            <w:r w:rsidRPr="00F82294">
              <w:rPr>
                <w:rFonts w:ascii="Times New Roman" w:hAnsi="Times New Roman"/>
                <w:color w:val="000000"/>
                <w:sz w:val="24"/>
                <w:szCs w:val="24"/>
              </w:rPr>
              <w:t>*</w:t>
            </w:r>
          </w:p>
        </w:tc>
      </w:tr>
    </w:tbl>
    <w:p w14:paraId="24CE94D8" w14:textId="0126C582" w:rsidR="003B2749" w:rsidRDefault="003B2749" w:rsidP="003B2749">
      <w:pPr>
        <w:autoSpaceDE w:val="0"/>
        <w:autoSpaceDN w:val="0"/>
        <w:adjustRightInd w:val="0"/>
        <w:spacing w:after="0" w:line="480" w:lineRule="auto"/>
        <w:jc w:val="both"/>
        <w:rPr>
          <w:rFonts w:ascii="Times New Roman" w:hAnsi="Times New Roman" w:cs="Times New Roman"/>
          <w:b/>
          <w:i/>
          <w:color w:val="000000" w:themeColor="text1"/>
          <w:sz w:val="24"/>
          <w:szCs w:val="24"/>
        </w:rPr>
      </w:pPr>
    </w:p>
    <w:p w14:paraId="2689BC19" w14:textId="4B8184AB" w:rsidR="003B2749" w:rsidRPr="00F82294" w:rsidRDefault="003B2749" w:rsidP="003B2749">
      <w:pPr>
        <w:spacing w:line="480" w:lineRule="auto"/>
        <w:jc w:val="both"/>
        <w:rPr>
          <w:rFonts w:ascii="Times New Roman" w:hAnsi="Times New Roman"/>
          <w:color w:val="000000"/>
          <w:sz w:val="24"/>
          <w:szCs w:val="24"/>
        </w:rPr>
      </w:pPr>
      <w:r w:rsidRPr="00F82294">
        <w:rPr>
          <w:rFonts w:ascii="Times New Roman" w:hAnsi="Times New Roman"/>
          <w:color w:val="000000"/>
          <w:sz w:val="24"/>
          <w:szCs w:val="24"/>
        </w:rPr>
        <w:lastRenderedPageBreak/>
        <w:t>All data are presented as mean ± SE (n=3)</w:t>
      </w:r>
      <w:r w:rsidR="00DB3E69">
        <w:rPr>
          <w:rFonts w:ascii="Times New Roman" w:hAnsi="Times New Roman"/>
          <w:color w:val="000000"/>
          <w:sz w:val="24"/>
          <w:szCs w:val="24"/>
        </w:rPr>
        <w:t xml:space="preserve"> of three independent experiments</w:t>
      </w:r>
      <w:r w:rsidRPr="00F82294">
        <w:rPr>
          <w:rFonts w:ascii="Times New Roman" w:hAnsi="Times New Roman"/>
          <w:color w:val="000000"/>
          <w:sz w:val="24"/>
          <w:szCs w:val="24"/>
        </w:rPr>
        <w:t xml:space="preserve">. The same letters within a column are significantly different (Tukey’s Test </w:t>
      </w:r>
      <w:r w:rsidRPr="00F82294">
        <w:rPr>
          <w:rFonts w:ascii="Times New Roman" w:hAnsi="Times New Roman"/>
          <w:i/>
          <w:iCs/>
          <w:color w:val="000000"/>
          <w:sz w:val="24"/>
          <w:szCs w:val="24"/>
        </w:rPr>
        <w:t xml:space="preserve">p </w:t>
      </w:r>
      <w:r w:rsidRPr="00F82294">
        <w:rPr>
          <w:rFonts w:ascii="Times New Roman" w:hAnsi="Times New Roman"/>
          <w:color w:val="000000"/>
          <w:sz w:val="24"/>
          <w:szCs w:val="24"/>
        </w:rPr>
        <w:t>≤ 0.05). “a” indicates the statistical difference between the control and treated plants; “b” indicates the statistical difference between the pathogen infested and treated plants C =Control, P = Pathogen, CC+P = Culture cells and pathogen, CS+P = Pathogen, CS+P = Culture supernatant and pathogen SE+P = Solvent extract and pathogen, AP+P = Acetone precipitate and pathogen, CC = Culture cells, CS = Culture supernatant, SE = Solvent extract, AP = Acetone precipitate.</w:t>
      </w:r>
    </w:p>
    <w:p w14:paraId="0D01D796" w14:textId="77777777" w:rsidR="003B2749" w:rsidRPr="00F82294" w:rsidRDefault="003B2749" w:rsidP="003B2749">
      <w:pPr>
        <w:spacing w:line="480" w:lineRule="auto"/>
        <w:jc w:val="both"/>
        <w:rPr>
          <w:rFonts w:ascii="Times New Roman" w:hAnsi="Times New Roman"/>
          <w:color w:val="000000"/>
          <w:sz w:val="24"/>
          <w:szCs w:val="24"/>
        </w:rPr>
      </w:pPr>
      <w:r w:rsidRPr="00F82294">
        <w:rPr>
          <w:rFonts w:ascii="Times New Roman" w:hAnsi="Times New Roman"/>
          <w:color w:val="000000"/>
          <w:sz w:val="24"/>
          <w:szCs w:val="24"/>
        </w:rPr>
        <w:t>*Values indicate percentage increase over pathogen infested plants.</w:t>
      </w:r>
    </w:p>
    <w:p w14:paraId="1AB85A6E" w14:textId="77777777" w:rsidR="003B2749" w:rsidRPr="00F82294" w:rsidRDefault="003B2749" w:rsidP="003B2749">
      <w:pPr>
        <w:spacing w:line="480" w:lineRule="auto"/>
        <w:jc w:val="both"/>
        <w:rPr>
          <w:rFonts w:ascii="Times New Roman" w:hAnsi="Times New Roman"/>
          <w:color w:val="000000"/>
          <w:sz w:val="24"/>
          <w:szCs w:val="24"/>
        </w:rPr>
      </w:pPr>
      <w:r w:rsidRPr="00F82294">
        <w:rPr>
          <w:rFonts w:ascii="Times New Roman" w:hAnsi="Times New Roman"/>
          <w:color w:val="000000"/>
          <w:sz w:val="24"/>
          <w:szCs w:val="24"/>
        </w:rPr>
        <w:t>**Values indicate percentage increase over control plants.</w:t>
      </w:r>
    </w:p>
    <w:bookmarkEnd w:id="3"/>
    <w:p w14:paraId="4773B2E4" w14:textId="77777777" w:rsidR="003B2749" w:rsidRPr="00343B8F" w:rsidRDefault="003B2749" w:rsidP="003B2749">
      <w:pPr>
        <w:autoSpaceDE w:val="0"/>
        <w:autoSpaceDN w:val="0"/>
        <w:adjustRightInd w:val="0"/>
        <w:spacing w:after="0" w:line="480" w:lineRule="auto"/>
        <w:jc w:val="both"/>
        <w:rPr>
          <w:rFonts w:ascii="Times New Roman" w:hAnsi="Times New Roman" w:cs="Times New Roman"/>
          <w:b/>
          <w:i/>
          <w:color w:val="000000" w:themeColor="text1"/>
          <w:sz w:val="24"/>
          <w:szCs w:val="24"/>
        </w:rPr>
      </w:pPr>
    </w:p>
    <w:p w14:paraId="5D0C15B7" w14:textId="77777777" w:rsidR="00E34B04" w:rsidRDefault="00E34B04"/>
    <w:sectPr w:rsidR="00E34B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749"/>
    <w:rsid w:val="001945CB"/>
    <w:rsid w:val="003B2749"/>
    <w:rsid w:val="00AF3BFD"/>
    <w:rsid w:val="00DB3E69"/>
    <w:rsid w:val="00E34B04"/>
    <w:rsid w:val="00FB70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5DF26"/>
  <w15:chartTrackingRefBased/>
  <w15:docId w15:val="{30EA99B0-A6DD-4C48-9F82-04F1B0C0A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2749"/>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B27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2749"/>
    <w:rPr>
      <w:rFonts w:ascii="Segoe UI" w:hAnsi="Segoe UI" w:cs="Segoe UI"/>
      <w:sz w:val="18"/>
      <w:szCs w:val="18"/>
    </w:rPr>
  </w:style>
  <w:style w:type="character" w:styleId="CommentReference">
    <w:name w:val="annotation reference"/>
    <w:basedOn w:val="DefaultParagraphFont"/>
    <w:uiPriority w:val="99"/>
    <w:semiHidden/>
    <w:unhideWhenUsed/>
    <w:rsid w:val="00AF3BFD"/>
    <w:rPr>
      <w:sz w:val="16"/>
      <w:szCs w:val="16"/>
    </w:rPr>
  </w:style>
  <w:style w:type="paragraph" w:styleId="CommentText">
    <w:name w:val="annotation text"/>
    <w:basedOn w:val="Normal"/>
    <w:link w:val="CommentTextChar"/>
    <w:uiPriority w:val="99"/>
    <w:semiHidden/>
    <w:unhideWhenUsed/>
    <w:rsid w:val="00AF3BFD"/>
    <w:pPr>
      <w:spacing w:line="240" w:lineRule="auto"/>
    </w:pPr>
    <w:rPr>
      <w:sz w:val="20"/>
      <w:szCs w:val="20"/>
    </w:rPr>
  </w:style>
  <w:style w:type="character" w:customStyle="1" w:styleId="CommentTextChar">
    <w:name w:val="Comment Text Char"/>
    <w:basedOn w:val="DefaultParagraphFont"/>
    <w:link w:val="CommentText"/>
    <w:uiPriority w:val="99"/>
    <w:semiHidden/>
    <w:rsid w:val="00AF3BFD"/>
    <w:rPr>
      <w:sz w:val="20"/>
      <w:szCs w:val="20"/>
    </w:rPr>
  </w:style>
  <w:style w:type="paragraph" w:styleId="CommentSubject">
    <w:name w:val="annotation subject"/>
    <w:basedOn w:val="CommentText"/>
    <w:next w:val="CommentText"/>
    <w:link w:val="CommentSubjectChar"/>
    <w:uiPriority w:val="99"/>
    <w:semiHidden/>
    <w:unhideWhenUsed/>
    <w:rsid w:val="00AF3BFD"/>
    <w:rPr>
      <w:b/>
      <w:bCs/>
    </w:rPr>
  </w:style>
  <w:style w:type="character" w:customStyle="1" w:styleId="CommentSubjectChar">
    <w:name w:val="Comment Subject Char"/>
    <w:basedOn w:val="CommentTextChar"/>
    <w:link w:val="CommentSubject"/>
    <w:uiPriority w:val="99"/>
    <w:semiHidden/>
    <w:rsid w:val="00AF3BF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547</Words>
  <Characters>3121</Characters>
  <Application>Microsoft Office Word</Application>
  <DocSecurity>0</DocSecurity>
  <Lines>26</Lines>
  <Paragraphs>7</Paragraphs>
  <ScaleCrop>false</ScaleCrop>
  <Company/>
  <LinksUpToDate>false</LinksUpToDate>
  <CharactersWithSpaces>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sapnathakur1995@outlook.com</dc:creator>
  <cp:keywords/>
  <dc:description/>
  <cp:lastModifiedBy>sapnathakur1995@outlook.com</cp:lastModifiedBy>
  <cp:revision>5</cp:revision>
  <dcterms:created xsi:type="dcterms:W3CDTF">2020-10-31T11:21:00Z</dcterms:created>
  <dcterms:modified xsi:type="dcterms:W3CDTF">2021-05-28T05:06:00Z</dcterms:modified>
</cp:coreProperties>
</file>