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A33" w:rsidRPr="00441799" w:rsidRDefault="00493A33" w:rsidP="00493A33">
      <w:pPr>
        <w:spacing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1799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44179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41799">
        <w:rPr>
          <w:rFonts w:ascii="Times New Roman" w:hAnsi="Times New Roman" w:cs="Times New Roman"/>
          <w:b/>
          <w:bCs/>
          <w:sz w:val="24"/>
          <w:szCs w:val="24"/>
        </w:rPr>
        <w:t>igure 1</w:t>
      </w:r>
      <w:r w:rsidRPr="00441799">
        <w:rPr>
          <w:rFonts w:ascii="Times New Roman" w:hAnsi="Times New Roman" w:cs="Times New Roman"/>
          <w:sz w:val="24"/>
          <w:szCs w:val="24"/>
        </w:rPr>
        <w:t xml:space="preserve"> (</w:t>
      </w:r>
      <w:r w:rsidRPr="0044179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441799">
        <w:rPr>
          <w:rFonts w:ascii="Times New Roman" w:hAnsi="Times New Roman" w:cs="Times New Roman"/>
          <w:sz w:val="24"/>
          <w:szCs w:val="24"/>
        </w:rPr>
        <w:t xml:space="preserve">) Western blotting confirmed that KMT5A was </w:t>
      </w:r>
      <w:r w:rsidRPr="00441799">
        <w:rPr>
          <w:rFonts w:ascii="Times New Roman" w:hAnsi="Times New Roman" w:cs="Times New Roman" w:hint="eastAsia"/>
          <w:sz w:val="24"/>
          <w:szCs w:val="24"/>
        </w:rPr>
        <w:t>k</w:t>
      </w:r>
      <w:r w:rsidRPr="00441799">
        <w:rPr>
          <w:rFonts w:ascii="Times New Roman" w:hAnsi="Times New Roman" w:cs="Times New Roman"/>
          <w:sz w:val="24"/>
          <w:szCs w:val="24"/>
        </w:rPr>
        <w:t>nocked down by 3 different sequences. (</w:t>
      </w:r>
      <w:r w:rsidRPr="0044179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441799">
        <w:rPr>
          <w:rFonts w:ascii="Times New Roman" w:hAnsi="Times New Roman" w:cs="Times New Roman"/>
          <w:sz w:val="24"/>
          <w:szCs w:val="24"/>
        </w:rPr>
        <w:t>) T</w:t>
      </w:r>
      <w:r w:rsidRPr="00441799">
        <w:rPr>
          <w:rFonts w:ascii="Times New Roman" w:hAnsi="Times New Roman" w:cs="Times New Roman" w:hint="eastAsia"/>
          <w:sz w:val="24"/>
          <w:szCs w:val="24"/>
        </w:rPr>
        <w:t>he</w:t>
      </w:r>
      <w:r w:rsidRPr="00441799">
        <w:rPr>
          <w:rFonts w:ascii="Times New Roman" w:hAnsi="Times New Roman" w:cs="Times New Roman"/>
          <w:sz w:val="24"/>
          <w:szCs w:val="24"/>
        </w:rPr>
        <w:t xml:space="preserve"> mRNA level of CD73 was not affected by KMT5A knockdown. (</w:t>
      </w:r>
      <w:r w:rsidRPr="0044179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41799">
        <w:rPr>
          <w:rFonts w:ascii="Times New Roman" w:hAnsi="Times New Roman" w:cs="Times New Roman"/>
          <w:sz w:val="24"/>
          <w:szCs w:val="24"/>
        </w:rPr>
        <w:t>-</w:t>
      </w:r>
      <w:r w:rsidRPr="0044179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441799">
        <w:rPr>
          <w:rFonts w:ascii="Times New Roman" w:hAnsi="Times New Roman" w:cs="Times New Roman"/>
          <w:sz w:val="24"/>
          <w:szCs w:val="24"/>
        </w:rPr>
        <w:t>) Western blotting (</w:t>
      </w:r>
      <w:r w:rsidRPr="00C273B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41799">
        <w:rPr>
          <w:rFonts w:ascii="Times New Roman" w:hAnsi="Times New Roman" w:cs="Times New Roman"/>
          <w:sz w:val="24"/>
          <w:szCs w:val="24"/>
        </w:rPr>
        <w:t>) and RT-PCR (</w:t>
      </w:r>
      <w:r w:rsidRPr="00C273B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441799">
        <w:rPr>
          <w:rFonts w:ascii="Times New Roman" w:hAnsi="Times New Roman" w:cs="Times New Roman"/>
          <w:sz w:val="24"/>
          <w:szCs w:val="24"/>
        </w:rPr>
        <w:t xml:space="preserve">) both revealed unchanged expression </w:t>
      </w:r>
      <w:r w:rsidRPr="00441799">
        <w:rPr>
          <w:rFonts w:ascii="Times New Roman" w:eastAsia="DengXian" w:hAnsi="Times New Roman" w:cs="Times New Roman"/>
          <w:sz w:val="24"/>
          <w:szCs w:val="24"/>
        </w:rPr>
        <w:t>levels</w:t>
      </w:r>
      <w:r w:rsidRPr="00441799">
        <w:rPr>
          <w:rFonts w:ascii="Times New Roman" w:hAnsi="Times New Roman" w:cs="Times New Roman"/>
          <w:sz w:val="24"/>
          <w:szCs w:val="24"/>
        </w:rPr>
        <w:t xml:space="preserve"> of CD39 after KMT5A knockdown.</w:t>
      </w:r>
    </w:p>
    <w:p w:rsidR="00493A33" w:rsidRPr="00441799" w:rsidRDefault="00493A33" w:rsidP="00493A33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441799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44179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41799">
        <w:rPr>
          <w:rFonts w:ascii="Times New Roman" w:hAnsi="Times New Roman" w:cs="Times New Roman"/>
          <w:b/>
          <w:bCs/>
          <w:sz w:val="24"/>
          <w:szCs w:val="24"/>
        </w:rPr>
        <w:t>igure 2</w:t>
      </w:r>
      <w:r w:rsidRPr="00441799">
        <w:rPr>
          <w:rFonts w:ascii="Times New Roman" w:hAnsi="Times New Roman" w:cs="Times New Roman"/>
          <w:sz w:val="24"/>
          <w:szCs w:val="24"/>
        </w:rPr>
        <w:t xml:space="preserve"> CD73 protein </w:t>
      </w:r>
      <w:r w:rsidRPr="00441799">
        <w:rPr>
          <w:rFonts w:ascii="Times New Roman" w:eastAsia="DengXian" w:hAnsi="Times New Roman" w:cs="Times New Roman"/>
          <w:sz w:val="24"/>
          <w:szCs w:val="24"/>
        </w:rPr>
        <w:t>levels were</w:t>
      </w:r>
      <w:r w:rsidRPr="00441799">
        <w:rPr>
          <w:rFonts w:ascii="Times New Roman" w:hAnsi="Times New Roman" w:cs="Times New Roman"/>
          <w:sz w:val="24"/>
          <w:szCs w:val="24"/>
        </w:rPr>
        <w:t xml:space="preserve"> not changed with MDM2 or MKRN1 knockdown.</w:t>
      </w:r>
    </w:p>
    <w:p w:rsidR="00493A33" w:rsidRDefault="00493A33" w:rsidP="00493A33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441799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44179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41799">
        <w:rPr>
          <w:rFonts w:ascii="Times New Roman" w:hAnsi="Times New Roman" w:cs="Times New Roman"/>
          <w:b/>
          <w:bCs/>
          <w:sz w:val="24"/>
          <w:szCs w:val="24"/>
        </w:rPr>
        <w:t>igure 3</w:t>
      </w:r>
      <w:r w:rsidRPr="00441799">
        <w:rPr>
          <w:rFonts w:ascii="Times New Roman" w:hAnsi="Times New Roman" w:cs="Times New Roman"/>
          <w:sz w:val="24"/>
          <w:szCs w:val="24"/>
        </w:rPr>
        <w:t xml:space="preserve"> No significant decrease in body weight was </w:t>
      </w:r>
      <w:r w:rsidRPr="00441799">
        <w:rPr>
          <w:rFonts w:ascii="Times New Roman" w:hAnsi="Times New Roman" w:cs="Times New Roman" w:hint="eastAsia"/>
          <w:sz w:val="24"/>
          <w:szCs w:val="24"/>
        </w:rPr>
        <w:t>ob</w:t>
      </w:r>
      <w:r w:rsidRPr="00441799">
        <w:rPr>
          <w:rFonts w:ascii="Times New Roman" w:hAnsi="Times New Roman" w:cs="Times New Roman"/>
          <w:sz w:val="24"/>
          <w:szCs w:val="24"/>
        </w:rPr>
        <w:t>served in murine models.</w:t>
      </w:r>
    </w:p>
    <w:p w:rsidR="002F120B" w:rsidRDefault="002F120B">
      <w:bookmarkStart w:id="0" w:name="_GoBack"/>
      <w:bookmarkEnd w:id="0"/>
    </w:p>
    <w:sectPr w:rsidR="002F12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A33"/>
    <w:rsid w:val="002F120B"/>
    <w:rsid w:val="0049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5504FF-1F9F-4705-9659-B28313F2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A3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Springer Nature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2020-08-14T04:32:00Z</dcterms:created>
  <dcterms:modified xsi:type="dcterms:W3CDTF">2020-08-14T04:33:00Z</dcterms:modified>
</cp:coreProperties>
</file>