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337D1" w14:textId="2BA2BFE0" w:rsidR="00D04BCF" w:rsidRPr="00591BB5" w:rsidRDefault="00591BB5" w:rsidP="00591BB5">
      <w:pPr>
        <w:rPr>
          <w:b/>
          <w:szCs w:val="24"/>
        </w:rPr>
      </w:pPr>
      <w:r w:rsidRPr="00591BB5">
        <w:rPr>
          <w:b/>
          <w:szCs w:val="24"/>
        </w:rPr>
        <w:t xml:space="preserve">Supplementary Information </w:t>
      </w:r>
    </w:p>
    <w:p w14:paraId="29411C5A" w14:textId="77777777" w:rsidR="005001AC" w:rsidRPr="00591BB5" w:rsidRDefault="005001AC" w:rsidP="00591BB5">
      <w:pPr>
        <w:rPr>
          <w:b/>
          <w:szCs w:val="24"/>
        </w:rPr>
      </w:pPr>
    </w:p>
    <w:p w14:paraId="2A6890A0" w14:textId="77777777" w:rsidR="00E4261A" w:rsidRPr="00591BB5" w:rsidRDefault="00E4261A" w:rsidP="00591BB5">
      <w:pPr>
        <w:rPr>
          <w:b/>
          <w:szCs w:val="24"/>
        </w:rPr>
      </w:pPr>
    </w:p>
    <w:p w14:paraId="41E970DA" w14:textId="04F708E0" w:rsidR="002C030F" w:rsidRPr="009347FE" w:rsidRDefault="00E4261A" w:rsidP="009347FE">
      <w:pPr>
        <w:jc w:val="center"/>
        <w:rPr>
          <w:b/>
          <w:sz w:val="36"/>
          <w:szCs w:val="36"/>
        </w:rPr>
      </w:pPr>
      <w:proofErr w:type="spellStart"/>
      <w:r w:rsidRPr="009347FE">
        <w:rPr>
          <w:b/>
          <w:sz w:val="36"/>
          <w:szCs w:val="36"/>
        </w:rPr>
        <w:t>Hexacyanometallate</w:t>
      </w:r>
      <w:proofErr w:type="spellEnd"/>
      <w:r w:rsidRPr="009347FE">
        <w:rPr>
          <w:b/>
          <w:sz w:val="36"/>
          <w:szCs w:val="36"/>
        </w:rPr>
        <w:t xml:space="preserve"> aqueous flow battery</w:t>
      </w:r>
    </w:p>
    <w:p w14:paraId="339B31F7" w14:textId="77777777" w:rsidR="00015F74" w:rsidRPr="00591BB5" w:rsidRDefault="00015F74" w:rsidP="00591BB5">
      <w:pPr>
        <w:rPr>
          <w:szCs w:val="24"/>
        </w:rPr>
      </w:pPr>
    </w:p>
    <w:p w14:paraId="63D8913E" w14:textId="20F3DC34" w:rsidR="002C030F" w:rsidRPr="00591BB5" w:rsidRDefault="00E4261A" w:rsidP="009347FE">
      <w:pPr>
        <w:jc w:val="center"/>
        <w:rPr>
          <w:szCs w:val="24"/>
        </w:rPr>
      </w:pPr>
      <w:r w:rsidRPr="00591BB5">
        <w:rPr>
          <w:szCs w:val="24"/>
        </w:rPr>
        <w:t>Ji-</w:t>
      </w:r>
      <w:proofErr w:type="spellStart"/>
      <w:r w:rsidRPr="00591BB5">
        <w:rPr>
          <w:szCs w:val="24"/>
        </w:rPr>
        <w:t>Eun</w:t>
      </w:r>
      <w:proofErr w:type="spellEnd"/>
      <w:r w:rsidRPr="00591BB5">
        <w:rPr>
          <w:szCs w:val="24"/>
        </w:rPr>
        <w:t xml:space="preserve"> Jang</w:t>
      </w:r>
      <w:r w:rsidRPr="00591BB5">
        <w:rPr>
          <w:szCs w:val="24"/>
          <w:vertAlign w:val="superscript"/>
        </w:rPr>
        <w:t>1</w:t>
      </w:r>
      <w:r w:rsidRPr="00591BB5">
        <w:rPr>
          <w:szCs w:val="24"/>
        </w:rPr>
        <w:t xml:space="preserve">*, </w:t>
      </w:r>
      <w:proofErr w:type="spellStart"/>
      <w:r w:rsidRPr="00591BB5">
        <w:rPr>
          <w:szCs w:val="24"/>
        </w:rPr>
        <w:t>Ryeong</w:t>
      </w:r>
      <w:proofErr w:type="spellEnd"/>
      <w:r w:rsidRPr="00591BB5">
        <w:rPr>
          <w:szCs w:val="24"/>
        </w:rPr>
        <w:t>-ah Kim</w:t>
      </w:r>
      <w:r w:rsidRPr="00591BB5">
        <w:rPr>
          <w:szCs w:val="24"/>
          <w:vertAlign w:val="superscript"/>
        </w:rPr>
        <w:t>1</w:t>
      </w:r>
      <w:r w:rsidRPr="00591BB5">
        <w:rPr>
          <w:szCs w:val="24"/>
        </w:rPr>
        <w:t xml:space="preserve">*, </w:t>
      </w:r>
      <w:proofErr w:type="spellStart"/>
      <w:r w:rsidRPr="00591BB5">
        <w:rPr>
          <w:szCs w:val="24"/>
        </w:rPr>
        <w:t>Chanhee</w:t>
      </w:r>
      <w:proofErr w:type="spellEnd"/>
      <w:r w:rsidRPr="00591BB5">
        <w:rPr>
          <w:szCs w:val="24"/>
        </w:rPr>
        <w:t xml:space="preserve"> Lee</w:t>
      </w:r>
      <w:r w:rsidRPr="00591BB5">
        <w:rPr>
          <w:szCs w:val="24"/>
          <w:vertAlign w:val="superscript"/>
        </w:rPr>
        <w:t>1</w:t>
      </w:r>
      <w:r w:rsidRPr="00591BB5">
        <w:rPr>
          <w:szCs w:val="24"/>
        </w:rPr>
        <w:t xml:space="preserve">, </w:t>
      </w:r>
      <w:proofErr w:type="spellStart"/>
      <w:r w:rsidRPr="00591BB5">
        <w:rPr>
          <w:szCs w:val="24"/>
        </w:rPr>
        <w:t>Sujin</w:t>
      </w:r>
      <w:proofErr w:type="spellEnd"/>
      <w:r w:rsidRPr="00591BB5">
        <w:rPr>
          <w:szCs w:val="24"/>
        </w:rPr>
        <w:t xml:space="preserve"> Kang</w:t>
      </w:r>
      <w:r w:rsidRPr="00591BB5">
        <w:rPr>
          <w:szCs w:val="24"/>
          <w:vertAlign w:val="superscript"/>
        </w:rPr>
        <w:t>1</w:t>
      </w:r>
      <w:r w:rsidRPr="00591BB5">
        <w:rPr>
          <w:szCs w:val="24"/>
        </w:rPr>
        <w:t xml:space="preserve">, </w:t>
      </w:r>
      <w:proofErr w:type="spellStart"/>
      <w:r w:rsidRPr="00591BB5">
        <w:rPr>
          <w:szCs w:val="24"/>
        </w:rPr>
        <w:t>Jaechan</w:t>
      </w:r>
      <w:proofErr w:type="spellEnd"/>
      <w:r w:rsidRPr="00591BB5">
        <w:rPr>
          <w:szCs w:val="24"/>
        </w:rPr>
        <w:t xml:space="preserve"> Ryu</w:t>
      </w:r>
      <w:r w:rsidRPr="00591BB5">
        <w:rPr>
          <w:szCs w:val="24"/>
          <w:vertAlign w:val="superscript"/>
        </w:rPr>
        <w:t>1</w:t>
      </w:r>
      <w:r w:rsidRPr="00591BB5">
        <w:rPr>
          <w:szCs w:val="24"/>
        </w:rPr>
        <w:t>, S. Jayasubramaniyan</w:t>
      </w:r>
      <w:r w:rsidRPr="00591BB5">
        <w:rPr>
          <w:szCs w:val="24"/>
          <w:vertAlign w:val="superscript"/>
        </w:rPr>
        <w:t>1</w:t>
      </w:r>
      <w:r w:rsidRPr="00591BB5">
        <w:rPr>
          <w:szCs w:val="24"/>
        </w:rPr>
        <w:t xml:space="preserve">, </w:t>
      </w:r>
      <w:proofErr w:type="spellStart"/>
      <w:r w:rsidRPr="00591BB5">
        <w:rPr>
          <w:szCs w:val="24"/>
        </w:rPr>
        <w:t>Jaephil</w:t>
      </w:r>
      <w:proofErr w:type="spellEnd"/>
      <w:r w:rsidRPr="00591BB5">
        <w:rPr>
          <w:szCs w:val="24"/>
        </w:rPr>
        <w:t xml:space="preserve"> Cho</w:t>
      </w:r>
      <w:r w:rsidRPr="00591BB5">
        <w:rPr>
          <w:szCs w:val="24"/>
          <w:vertAlign w:val="superscript"/>
        </w:rPr>
        <w:t>1</w:t>
      </w:r>
      <w:r w:rsidRPr="00591BB5">
        <w:rPr>
          <w:szCs w:val="24"/>
        </w:rPr>
        <w:t xml:space="preserve">, </w:t>
      </w:r>
      <w:proofErr w:type="spellStart"/>
      <w:r w:rsidRPr="00591BB5">
        <w:rPr>
          <w:szCs w:val="24"/>
        </w:rPr>
        <w:t>Wonyoung</w:t>
      </w:r>
      <w:proofErr w:type="spellEnd"/>
      <w:r w:rsidRPr="00591BB5">
        <w:rPr>
          <w:szCs w:val="24"/>
        </w:rPr>
        <w:t xml:space="preserve"> Choe</w:t>
      </w:r>
      <w:r w:rsidRPr="00591BB5">
        <w:rPr>
          <w:szCs w:val="24"/>
          <w:vertAlign w:val="superscript"/>
        </w:rPr>
        <w:t>2</w:t>
      </w:r>
      <w:r w:rsidRPr="00591BB5">
        <w:rPr>
          <w:szCs w:val="24"/>
        </w:rPr>
        <w:t>, Dong-Hwa Seo</w:t>
      </w:r>
      <w:r w:rsidRPr="00591BB5">
        <w:rPr>
          <w:szCs w:val="24"/>
          <w:vertAlign w:val="superscript"/>
        </w:rPr>
        <w:t>1†</w:t>
      </w:r>
      <w:r w:rsidRPr="00591BB5">
        <w:rPr>
          <w:szCs w:val="24"/>
        </w:rPr>
        <w:t>, Hyun-Wook Lee</w:t>
      </w:r>
      <w:r w:rsidRPr="009347FE">
        <w:rPr>
          <w:szCs w:val="24"/>
          <w:vertAlign w:val="superscript"/>
        </w:rPr>
        <w:t>1</w:t>
      </w:r>
      <w:r w:rsidRPr="00591BB5">
        <w:rPr>
          <w:szCs w:val="24"/>
          <w:vertAlign w:val="superscript"/>
        </w:rPr>
        <w:t>†</w:t>
      </w:r>
    </w:p>
    <w:p w14:paraId="0648E06D" w14:textId="77777777" w:rsidR="000F0DCE" w:rsidRPr="00591BB5" w:rsidRDefault="000F0DCE" w:rsidP="00591BB5">
      <w:pPr>
        <w:rPr>
          <w:szCs w:val="24"/>
        </w:rPr>
      </w:pPr>
    </w:p>
    <w:p w14:paraId="34D67477" w14:textId="6A5C0CB9" w:rsidR="004779CB" w:rsidRPr="00591BB5" w:rsidRDefault="00E4519A" w:rsidP="00591BB5">
      <w:pPr>
        <w:rPr>
          <w:szCs w:val="24"/>
        </w:rPr>
      </w:pPr>
      <w:r w:rsidRPr="00591BB5">
        <w:rPr>
          <w:szCs w:val="24"/>
        </w:rPr>
        <w:t xml:space="preserve">Correspondence </w:t>
      </w:r>
      <w:r w:rsidR="004779CB" w:rsidRPr="00591BB5">
        <w:rPr>
          <w:szCs w:val="24"/>
        </w:rPr>
        <w:t>to:</w:t>
      </w:r>
      <w:r w:rsidR="00BC3E04" w:rsidRPr="00591BB5">
        <w:rPr>
          <w:szCs w:val="24"/>
        </w:rPr>
        <w:t xml:space="preserve"> </w:t>
      </w:r>
      <w:r w:rsidR="00E4261A" w:rsidRPr="00591BB5">
        <w:rPr>
          <w:szCs w:val="24"/>
        </w:rPr>
        <w:t xml:space="preserve">hyunwooklee@unist.ac.kr (H.W.L); dseo@unist.ac.kr (D.H.S.) </w:t>
      </w:r>
    </w:p>
    <w:p w14:paraId="223EBBEB" w14:textId="77777777" w:rsidR="002C030F" w:rsidRPr="00591BB5" w:rsidRDefault="002C030F" w:rsidP="00591BB5">
      <w:pPr>
        <w:rPr>
          <w:szCs w:val="24"/>
        </w:rPr>
      </w:pPr>
    </w:p>
    <w:p w14:paraId="5BBBF32C" w14:textId="77777777" w:rsidR="00015F74" w:rsidRPr="00591BB5" w:rsidRDefault="00015F74" w:rsidP="00591BB5">
      <w:pPr>
        <w:rPr>
          <w:b/>
          <w:szCs w:val="24"/>
        </w:rPr>
      </w:pPr>
    </w:p>
    <w:p w14:paraId="546CBFCA" w14:textId="77777777" w:rsidR="002C030F" w:rsidRPr="00591BB5" w:rsidRDefault="009743A9" w:rsidP="00591BB5">
      <w:pPr>
        <w:rPr>
          <w:b/>
          <w:szCs w:val="24"/>
        </w:rPr>
      </w:pPr>
      <w:r w:rsidRPr="00591BB5">
        <w:rPr>
          <w:b/>
          <w:szCs w:val="24"/>
        </w:rPr>
        <w:t xml:space="preserve">This PDF file </w:t>
      </w:r>
      <w:r w:rsidR="002C030F" w:rsidRPr="00591BB5">
        <w:rPr>
          <w:b/>
          <w:szCs w:val="24"/>
        </w:rPr>
        <w:t>includes:</w:t>
      </w:r>
    </w:p>
    <w:p w14:paraId="6B069C4B" w14:textId="77777777" w:rsidR="002C030F" w:rsidRPr="00591BB5" w:rsidRDefault="002C030F" w:rsidP="00591BB5">
      <w:pPr>
        <w:rPr>
          <w:szCs w:val="24"/>
        </w:rPr>
      </w:pPr>
    </w:p>
    <w:p w14:paraId="5953D2BA" w14:textId="7B288C49" w:rsidR="002C030F" w:rsidRPr="00591BB5" w:rsidRDefault="00BB2D2A" w:rsidP="00591BB5">
      <w:pPr>
        <w:jc w:val="both"/>
        <w:rPr>
          <w:szCs w:val="24"/>
        </w:rPr>
      </w:pPr>
      <w:r w:rsidRPr="00591BB5">
        <w:rPr>
          <w:szCs w:val="24"/>
        </w:rPr>
        <w:t>Supplementary</w:t>
      </w:r>
      <w:r w:rsidR="00AB399E" w:rsidRPr="00591BB5">
        <w:rPr>
          <w:szCs w:val="24"/>
        </w:rPr>
        <w:t xml:space="preserve"> </w:t>
      </w:r>
      <w:r w:rsidR="00591BB5">
        <w:rPr>
          <w:szCs w:val="24"/>
        </w:rPr>
        <w:t>Note 1</w:t>
      </w:r>
    </w:p>
    <w:p w14:paraId="7FC81517" w14:textId="07664FB9" w:rsidR="002C030F" w:rsidRPr="00591BB5" w:rsidRDefault="00591BB5" w:rsidP="00591BB5">
      <w:pPr>
        <w:jc w:val="both"/>
        <w:rPr>
          <w:szCs w:val="24"/>
        </w:rPr>
      </w:pPr>
      <w:r>
        <w:rPr>
          <w:szCs w:val="24"/>
        </w:rPr>
        <w:t xml:space="preserve">Supplementary Figs. </w:t>
      </w:r>
      <w:r w:rsidR="002C030F" w:rsidRPr="00591BB5">
        <w:rPr>
          <w:szCs w:val="24"/>
        </w:rPr>
        <w:t>1</w:t>
      </w:r>
      <w:r w:rsidR="00A3403B" w:rsidRPr="00591BB5">
        <w:rPr>
          <w:szCs w:val="24"/>
        </w:rPr>
        <w:t xml:space="preserve"> to </w:t>
      </w:r>
      <w:r w:rsidR="00B90FA9" w:rsidRPr="00591BB5">
        <w:rPr>
          <w:szCs w:val="24"/>
        </w:rPr>
        <w:t>4</w:t>
      </w:r>
    </w:p>
    <w:p w14:paraId="39DE064C" w14:textId="6F2D03F8" w:rsidR="002C030F" w:rsidRPr="00591BB5" w:rsidRDefault="00591BB5" w:rsidP="00591BB5">
      <w:pPr>
        <w:jc w:val="both"/>
        <w:rPr>
          <w:szCs w:val="24"/>
        </w:rPr>
      </w:pPr>
      <w:r>
        <w:rPr>
          <w:szCs w:val="24"/>
        </w:rPr>
        <w:t xml:space="preserve">Supplementary Tables </w:t>
      </w:r>
      <w:r w:rsidR="002C030F" w:rsidRPr="00591BB5">
        <w:rPr>
          <w:szCs w:val="24"/>
        </w:rPr>
        <w:t>1</w:t>
      </w:r>
      <w:r w:rsidR="00A3403B" w:rsidRPr="00591BB5">
        <w:rPr>
          <w:szCs w:val="24"/>
        </w:rPr>
        <w:t xml:space="preserve"> to </w:t>
      </w:r>
      <w:r w:rsidR="00B90FA9" w:rsidRPr="00591BB5">
        <w:rPr>
          <w:szCs w:val="24"/>
        </w:rPr>
        <w:t>5</w:t>
      </w:r>
    </w:p>
    <w:p w14:paraId="4B448789" w14:textId="5FB44DED" w:rsidR="002C030F" w:rsidRDefault="00EF1673" w:rsidP="00591BB5">
      <w:pPr>
        <w:jc w:val="both"/>
        <w:rPr>
          <w:szCs w:val="24"/>
          <w:lang w:eastAsia="ko-KR"/>
        </w:rPr>
      </w:pPr>
      <w:r>
        <w:rPr>
          <w:rFonts w:hint="eastAsia"/>
          <w:szCs w:val="24"/>
          <w:lang w:eastAsia="ko-KR"/>
        </w:rPr>
        <w:t>S</w:t>
      </w:r>
      <w:r>
        <w:rPr>
          <w:szCs w:val="24"/>
          <w:lang w:eastAsia="ko-KR"/>
        </w:rPr>
        <w:t>upplementary References 1 to 10</w:t>
      </w:r>
    </w:p>
    <w:p w14:paraId="231E5943" w14:textId="77777777" w:rsidR="00EF1673" w:rsidRPr="00591BB5" w:rsidRDefault="00EF1673" w:rsidP="00591BB5">
      <w:pPr>
        <w:jc w:val="both"/>
        <w:rPr>
          <w:szCs w:val="24"/>
        </w:rPr>
      </w:pPr>
    </w:p>
    <w:p w14:paraId="1F1080B1" w14:textId="64A22570" w:rsidR="00065EBD" w:rsidRPr="00591BB5" w:rsidRDefault="002C030F" w:rsidP="00591BB5">
      <w:pPr>
        <w:jc w:val="both"/>
        <w:rPr>
          <w:szCs w:val="24"/>
        </w:rPr>
      </w:pPr>
      <w:r w:rsidRPr="00591BB5">
        <w:rPr>
          <w:b/>
          <w:szCs w:val="24"/>
        </w:rPr>
        <w:t>Other Sup</w:t>
      </w:r>
      <w:r w:rsidR="00B77B2A" w:rsidRPr="00591BB5">
        <w:rPr>
          <w:b/>
          <w:szCs w:val="24"/>
        </w:rPr>
        <w:t>p</w:t>
      </w:r>
      <w:r w:rsidR="00BB2D2A" w:rsidRPr="00591BB5">
        <w:rPr>
          <w:b/>
          <w:szCs w:val="24"/>
        </w:rPr>
        <w:t>lementary</w:t>
      </w:r>
      <w:r w:rsidRPr="00591BB5">
        <w:rPr>
          <w:b/>
          <w:szCs w:val="24"/>
        </w:rPr>
        <w:t xml:space="preserve"> Material</w:t>
      </w:r>
      <w:r w:rsidR="00BB2D2A" w:rsidRPr="00591BB5">
        <w:rPr>
          <w:b/>
          <w:szCs w:val="24"/>
        </w:rPr>
        <w:t>s</w:t>
      </w:r>
      <w:r w:rsidRPr="00591BB5">
        <w:rPr>
          <w:b/>
          <w:szCs w:val="24"/>
        </w:rPr>
        <w:t xml:space="preserve"> </w:t>
      </w:r>
      <w:r w:rsidR="009743A9" w:rsidRPr="00591BB5">
        <w:rPr>
          <w:b/>
          <w:szCs w:val="24"/>
        </w:rPr>
        <w:t xml:space="preserve">for this manuscript </w:t>
      </w:r>
      <w:r w:rsidRPr="00591BB5">
        <w:rPr>
          <w:b/>
          <w:szCs w:val="24"/>
        </w:rPr>
        <w:t>include the following</w:t>
      </w:r>
      <w:r w:rsidR="00B57F00" w:rsidRPr="00591BB5">
        <w:rPr>
          <w:b/>
          <w:szCs w:val="24"/>
        </w:rPr>
        <w:t xml:space="preserve">: </w:t>
      </w:r>
    </w:p>
    <w:p w14:paraId="5725CBAF" w14:textId="77777777" w:rsidR="002C030F" w:rsidRPr="00591BB5" w:rsidRDefault="002C030F" w:rsidP="00591BB5">
      <w:pPr>
        <w:jc w:val="both"/>
        <w:rPr>
          <w:szCs w:val="24"/>
        </w:rPr>
      </w:pPr>
    </w:p>
    <w:p w14:paraId="6003DA0E" w14:textId="1F85D471" w:rsidR="002C030F" w:rsidRPr="00591BB5" w:rsidRDefault="00591BB5" w:rsidP="00591BB5">
      <w:pPr>
        <w:jc w:val="both"/>
        <w:rPr>
          <w:szCs w:val="24"/>
        </w:rPr>
      </w:pPr>
      <w:r>
        <w:rPr>
          <w:szCs w:val="24"/>
        </w:rPr>
        <w:t xml:space="preserve">Supplementary </w:t>
      </w:r>
      <w:r w:rsidR="00065EBD" w:rsidRPr="00591BB5">
        <w:rPr>
          <w:szCs w:val="24"/>
        </w:rPr>
        <w:t>Movie</w:t>
      </w:r>
      <w:r>
        <w:rPr>
          <w:szCs w:val="24"/>
        </w:rPr>
        <w:t xml:space="preserve"> </w:t>
      </w:r>
      <w:r w:rsidR="003F7950" w:rsidRPr="00591BB5">
        <w:rPr>
          <w:szCs w:val="24"/>
        </w:rPr>
        <w:t xml:space="preserve">1 </w:t>
      </w:r>
    </w:p>
    <w:p w14:paraId="68691C5A" w14:textId="77777777" w:rsidR="00065EBD" w:rsidRPr="00591BB5" w:rsidRDefault="00065EBD" w:rsidP="00591BB5">
      <w:pPr>
        <w:ind w:left="720"/>
        <w:rPr>
          <w:szCs w:val="24"/>
        </w:rPr>
      </w:pPr>
    </w:p>
    <w:p w14:paraId="23718CE0" w14:textId="77777777" w:rsidR="00015F74" w:rsidRDefault="00015F74" w:rsidP="00591BB5">
      <w:pPr>
        <w:ind w:left="720"/>
      </w:pPr>
      <w:r>
        <w:br/>
      </w:r>
    </w:p>
    <w:p w14:paraId="395DB512" w14:textId="19A71FBF" w:rsidR="00B90FA9" w:rsidRDefault="00015F74" w:rsidP="00591BB5">
      <w:pPr>
        <w:pStyle w:val="SMHeading"/>
        <w:spacing w:line="480" w:lineRule="auto"/>
      </w:pPr>
      <w:r>
        <w:br w:type="page"/>
      </w:r>
      <w:bookmarkStart w:id="0" w:name="Tables"/>
      <w:bookmarkStart w:id="1" w:name="MaterialsMethods"/>
      <w:bookmarkEnd w:id="0"/>
      <w:bookmarkEnd w:id="1"/>
      <w:r w:rsidR="00591BB5">
        <w:lastRenderedPageBreak/>
        <w:t xml:space="preserve"> </w:t>
      </w:r>
    </w:p>
    <w:p w14:paraId="713174DA" w14:textId="793505E2" w:rsidR="003F7950" w:rsidRPr="005D6187" w:rsidRDefault="00591BB5" w:rsidP="00B90FA9">
      <w:pPr>
        <w:spacing w:line="480" w:lineRule="auto"/>
        <w:rPr>
          <w:b/>
          <w:szCs w:val="24"/>
          <w:lang w:eastAsia="ko-KR"/>
        </w:rPr>
      </w:pPr>
      <w:r w:rsidRPr="00591BB5">
        <w:rPr>
          <w:rFonts w:hint="eastAsia"/>
          <w:b/>
          <w:szCs w:val="24"/>
          <w:lang w:eastAsia="ko-KR"/>
        </w:rPr>
        <w:t xml:space="preserve">Supplementary Note 1 | Kinetic calculation </w:t>
      </w:r>
    </w:p>
    <w:p w14:paraId="115CB3C1" w14:textId="6064AAAB" w:rsidR="003F7950" w:rsidRPr="005D6187" w:rsidRDefault="003F7950" w:rsidP="00B90FA9">
      <w:pPr>
        <w:adjustRightInd w:val="0"/>
        <w:spacing w:line="480" w:lineRule="auto"/>
        <w:rPr>
          <w:szCs w:val="24"/>
        </w:rPr>
      </w:pPr>
      <w:r w:rsidRPr="005D6187">
        <w:rPr>
          <w:i/>
          <w:szCs w:val="24"/>
        </w:rPr>
        <w:t xml:space="preserve">Diffusion coefficient </w:t>
      </w:r>
      <w:r w:rsidRPr="005D6187">
        <w:rPr>
          <w:szCs w:val="24"/>
        </w:rPr>
        <w:t>(</w:t>
      </w:r>
      <w:r w:rsidRPr="005D6187">
        <w:rPr>
          <w:i/>
          <w:szCs w:val="24"/>
        </w:rPr>
        <w:t>D</w:t>
      </w:r>
      <w:r w:rsidRPr="005D6187">
        <w:rPr>
          <w:szCs w:val="24"/>
          <w:vertAlign w:val="subscript"/>
        </w:rPr>
        <w:t>0</w:t>
      </w:r>
      <w:r w:rsidRPr="005D6187">
        <w:rPr>
          <w:szCs w:val="24"/>
        </w:rPr>
        <w:t xml:space="preserve">) </w:t>
      </w:r>
      <w:r w:rsidRPr="005D6187">
        <w:rPr>
          <w:i/>
          <w:szCs w:val="24"/>
        </w:rPr>
        <w:br/>
      </w:r>
      <w:r w:rsidRPr="005D6187">
        <w:rPr>
          <w:szCs w:val="24"/>
        </w:rPr>
        <w:t>The diffusion coefficient and reduction rate constant for [Cr(CN)</w:t>
      </w:r>
      <w:r w:rsidRPr="005D6187">
        <w:rPr>
          <w:szCs w:val="24"/>
          <w:vertAlign w:val="subscript"/>
        </w:rPr>
        <w:t>6</w:t>
      </w:r>
      <w:r w:rsidRPr="005D6187">
        <w:rPr>
          <w:szCs w:val="24"/>
        </w:rPr>
        <w:t>]</w:t>
      </w:r>
      <w:r>
        <w:rPr>
          <w:rFonts w:hint="eastAsia"/>
          <w:szCs w:val="24"/>
          <w:vertAlign w:val="superscript"/>
        </w:rPr>
        <w:t>4</w:t>
      </w:r>
      <w:r w:rsidRPr="005D6187">
        <w:rPr>
          <w:szCs w:val="24"/>
          <w:vertAlign w:val="superscript"/>
        </w:rPr>
        <w:t>-/</w:t>
      </w:r>
      <w:r>
        <w:rPr>
          <w:rFonts w:hint="eastAsia"/>
          <w:szCs w:val="24"/>
          <w:vertAlign w:val="superscript"/>
        </w:rPr>
        <w:t>3</w:t>
      </w:r>
      <w:r w:rsidRPr="005D6187">
        <w:rPr>
          <w:szCs w:val="24"/>
          <w:vertAlign w:val="superscript"/>
        </w:rPr>
        <w:t>-</w:t>
      </w:r>
      <w:r w:rsidRPr="005D6187">
        <w:rPr>
          <w:szCs w:val="24"/>
        </w:rPr>
        <w:t xml:space="preserve"> at </w:t>
      </w:r>
      <w:proofErr w:type="spellStart"/>
      <w:r w:rsidRPr="005D6187">
        <w:rPr>
          <w:szCs w:val="24"/>
        </w:rPr>
        <w:t>NaCN</w:t>
      </w:r>
      <w:proofErr w:type="spellEnd"/>
      <w:r w:rsidRPr="005D6187">
        <w:rPr>
          <w:szCs w:val="24"/>
        </w:rPr>
        <w:t xml:space="preserve"> supporting electrolyte was obtained from</w:t>
      </w:r>
      <w:r w:rsidR="00763695">
        <w:rPr>
          <w:szCs w:val="24"/>
        </w:rPr>
        <w:t xml:space="preserve"> cyclic voltammetry data (Fig.</w:t>
      </w:r>
      <w:r w:rsidRPr="005D6187">
        <w:rPr>
          <w:szCs w:val="24"/>
        </w:rPr>
        <w:t xml:space="preserve"> 4 and </w:t>
      </w:r>
      <w:r w:rsidR="00255C3D">
        <w:rPr>
          <w:szCs w:val="24"/>
          <w:lang w:eastAsia="ko-KR"/>
        </w:rPr>
        <w:t xml:space="preserve">Supplementary </w:t>
      </w:r>
      <w:r w:rsidR="00255C3D">
        <w:rPr>
          <w:szCs w:val="24"/>
        </w:rPr>
        <w:t xml:space="preserve">Table </w:t>
      </w:r>
      <w:r w:rsidRPr="005D6187">
        <w:rPr>
          <w:szCs w:val="24"/>
        </w:rPr>
        <w:t xml:space="preserve">1), using the followed </w:t>
      </w:r>
      <w:proofErr w:type="spellStart"/>
      <w:r w:rsidRPr="005D6187">
        <w:rPr>
          <w:szCs w:val="24"/>
        </w:rPr>
        <w:t>Randles-Sevcik</w:t>
      </w:r>
      <w:proofErr w:type="spellEnd"/>
      <w:r w:rsidRPr="005D6187">
        <w:rPr>
          <w:szCs w:val="24"/>
        </w:rPr>
        <w:t xml:space="preserve"> equation at the quasi-reversible process. </w:t>
      </w:r>
    </w:p>
    <w:p w14:paraId="2C689D99" w14:textId="77777777" w:rsidR="003F7950" w:rsidRPr="005D6187" w:rsidRDefault="00C61974" w:rsidP="003F7950">
      <w:pPr>
        <w:adjustRightInd w:val="0"/>
        <w:spacing w:line="480" w:lineRule="auto"/>
        <w:jc w:val="center"/>
        <w:rPr>
          <w:szCs w:val="24"/>
        </w:rPr>
      </w:pPr>
      <m:oMathPara>
        <m:oMath>
          <m:sSub>
            <m:sSubPr>
              <m:ctrlPr>
                <w:rPr>
                  <w:rFonts w:ascii="Cambria Math" w:hAnsi="Cambria Math"/>
                  <w:szCs w:val="24"/>
                </w:rPr>
              </m:ctrlPr>
            </m:sSubPr>
            <m:e>
              <m:r>
                <w:rPr>
                  <w:rFonts w:ascii="Cambria Math" w:hAnsi="Cambria Math"/>
                  <w:szCs w:val="24"/>
                </w:rPr>
                <m:t>i</m:t>
              </m:r>
            </m:e>
            <m:sub>
              <m:r>
                <w:rPr>
                  <w:rFonts w:ascii="Cambria Math" w:hAnsi="Cambria Math"/>
                  <w:szCs w:val="24"/>
                </w:rPr>
                <m:t>p</m:t>
              </m:r>
            </m:sub>
          </m:sSub>
          <m:r>
            <w:rPr>
              <w:rFonts w:ascii="Cambria Math" w:hAnsi="Cambria Math"/>
              <w:szCs w:val="24"/>
            </w:rPr>
            <m:t>=0.4958nFA</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0</m:t>
              </m:r>
            </m:sub>
            <m:sup>
              <m:r>
                <w:rPr>
                  <w:rFonts w:ascii="Cambria Math" w:hAnsi="Cambria Math"/>
                  <w:szCs w:val="24"/>
                </w:rPr>
                <m:t>1/2</m:t>
              </m:r>
            </m:sup>
          </m:sSubSup>
          <m:sSup>
            <m:sSupPr>
              <m:ctrlPr>
                <w:rPr>
                  <w:rFonts w:ascii="Cambria Math" w:hAnsi="Cambria Math"/>
                  <w:i/>
                  <w:szCs w:val="24"/>
                </w:rPr>
              </m:ctrlPr>
            </m:sSupPr>
            <m:e>
              <m:r>
                <w:rPr>
                  <w:rFonts w:ascii="Cambria Math" w:hAnsi="Cambria Math"/>
                  <w:szCs w:val="24"/>
                </w:rPr>
                <m:t>v</m:t>
              </m:r>
            </m:e>
            <m:sup>
              <m:r>
                <w:rPr>
                  <w:rFonts w:ascii="Cambria Math" w:hAnsi="Cambria Math"/>
                  <w:szCs w:val="24"/>
                </w:rPr>
                <m:t>1/2</m:t>
              </m:r>
            </m:sup>
          </m:sSup>
          <m:sSup>
            <m:sSupPr>
              <m:ctrlPr>
                <w:rPr>
                  <w:rFonts w:ascii="Cambria Math" w:hAnsi="Cambria Math"/>
                  <w:i/>
                  <w:szCs w:val="24"/>
                </w:rPr>
              </m:ctrlPr>
            </m:sSupPr>
            <m:e>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rPr>
                        <m:t>α</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a</m:t>
                          </m:r>
                        </m:sub>
                      </m:sSub>
                      <m:r>
                        <w:rPr>
                          <w:rFonts w:ascii="Cambria Math" w:hAnsi="Cambria Math"/>
                          <w:szCs w:val="24"/>
                        </w:rPr>
                        <m:t>F</m:t>
                      </m:r>
                    </m:num>
                    <m:den>
                      <m:r>
                        <w:rPr>
                          <w:rFonts w:ascii="Cambria Math" w:hAnsi="Cambria Math"/>
                          <w:szCs w:val="24"/>
                        </w:rPr>
                        <m:t>RT</m:t>
                      </m:r>
                    </m:den>
                  </m:f>
                </m:e>
              </m:d>
            </m:e>
            <m:sup>
              <m:r>
                <w:rPr>
                  <w:rFonts w:ascii="Cambria Math" w:hAnsi="Cambria Math"/>
                  <w:szCs w:val="24"/>
                </w:rPr>
                <m:t>1/2</m:t>
              </m:r>
            </m:sup>
          </m:sSup>
        </m:oMath>
      </m:oMathPara>
    </w:p>
    <w:p w14:paraId="4472D00C" w14:textId="77777777" w:rsidR="003F7950" w:rsidRPr="00A23F68" w:rsidRDefault="003F7950" w:rsidP="003F7950">
      <w:pPr>
        <w:adjustRightInd w:val="0"/>
        <w:spacing w:line="480" w:lineRule="auto"/>
        <w:ind w:firstLineChars="50" w:firstLine="120"/>
        <w:rPr>
          <w:bCs/>
          <w:color w:val="000000" w:themeColor="text1"/>
          <w:szCs w:val="24"/>
        </w:rPr>
      </w:pPr>
      <w:r w:rsidRPr="005D6187">
        <w:rPr>
          <w:szCs w:val="24"/>
        </w:rPr>
        <w:t xml:space="preserve">Where </w:t>
      </w:r>
      <w:r w:rsidRPr="005D6187">
        <w:rPr>
          <w:i/>
          <w:szCs w:val="24"/>
        </w:rPr>
        <w:t xml:space="preserve">n </w:t>
      </w:r>
      <w:r w:rsidRPr="005D6187">
        <w:rPr>
          <w:szCs w:val="24"/>
        </w:rPr>
        <w:t xml:space="preserve">= the number of electrons, </w:t>
      </w:r>
      <w:r w:rsidRPr="005D6187">
        <w:rPr>
          <w:i/>
          <w:szCs w:val="24"/>
        </w:rPr>
        <w:t>F</w:t>
      </w:r>
      <w:r w:rsidRPr="005D6187">
        <w:rPr>
          <w:szCs w:val="24"/>
        </w:rPr>
        <w:t xml:space="preserve"> is Faraday’s constant, </w:t>
      </w:r>
      <w:r w:rsidRPr="005D6187">
        <w:rPr>
          <w:i/>
          <w:szCs w:val="24"/>
        </w:rPr>
        <w:t xml:space="preserve">A </w:t>
      </w:r>
      <w:r w:rsidRPr="005D6187">
        <w:rPr>
          <w:szCs w:val="24"/>
        </w:rPr>
        <w:t>is the electrode area (0.071 cm</w:t>
      </w:r>
      <w:r w:rsidRPr="005D6187">
        <w:rPr>
          <w:szCs w:val="24"/>
          <w:vertAlign w:val="superscript"/>
        </w:rPr>
        <w:t>2</w:t>
      </w:r>
      <w:r w:rsidRPr="005D6187">
        <w:rPr>
          <w:szCs w:val="24"/>
        </w:rPr>
        <w:t xml:space="preserve">) for 3 mm diameters glassy carbon electrode. </w:t>
      </w:r>
      <w:r w:rsidRPr="00255C3D">
        <w:rPr>
          <w:i/>
          <w:szCs w:val="24"/>
        </w:rPr>
        <w:t>C</w:t>
      </w:r>
      <w:r w:rsidRPr="00255C3D">
        <w:rPr>
          <w:i/>
          <w:szCs w:val="24"/>
          <w:vertAlign w:val="subscript"/>
        </w:rPr>
        <w:t>0</w:t>
      </w:r>
      <w:r w:rsidRPr="005D6187">
        <w:rPr>
          <w:szCs w:val="24"/>
        </w:rPr>
        <w:t xml:space="preserve"> is the bulk concentration of K</w:t>
      </w:r>
      <w:r w:rsidRPr="005D6187">
        <w:rPr>
          <w:szCs w:val="24"/>
          <w:vertAlign w:val="subscript"/>
        </w:rPr>
        <w:t>3</w:t>
      </w:r>
      <w:r w:rsidRPr="005D6187">
        <w:rPr>
          <w:szCs w:val="24"/>
        </w:rPr>
        <w:t>[</w:t>
      </w:r>
      <w:proofErr w:type="gramStart"/>
      <w:r w:rsidRPr="005D6187">
        <w:rPr>
          <w:szCs w:val="24"/>
        </w:rPr>
        <w:t>Cr(</w:t>
      </w:r>
      <w:proofErr w:type="gramEnd"/>
      <w:r w:rsidRPr="005D6187">
        <w:rPr>
          <w:szCs w:val="24"/>
        </w:rPr>
        <w:t>CN)</w:t>
      </w:r>
      <w:r w:rsidRPr="005D6187">
        <w:rPr>
          <w:szCs w:val="24"/>
          <w:vertAlign w:val="subscript"/>
        </w:rPr>
        <w:t>6</w:t>
      </w:r>
      <w:r w:rsidRPr="005D6187">
        <w:rPr>
          <w:szCs w:val="24"/>
        </w:rPr>
        <w:t xml:space="preserve">] solution (5 mM), </w:t>
      </w:r>
      <w:r w:rsidRPr="005D6187">
        <w:rPr>
          <w:i/>
          <w:szCs w:val="24"/>
        </w:rPr>
        <w:t>v</w:t>
      </w:r>
      <w:r w:rsidRPr="005D6187">
        <w:rPr>
          <w:szCs w:val="24"/>
        </w:rPr>
        <w:t xml:space="preserve"> is the scan rate (20, 30 50, 100, 200, and 500 mV s</w:t>
      </w:r>
      <w:r w:rsidRPr="005D6187">
        <w:rPr>
          <w:szCs w:val="24"/>
          <w:vertAlign w:val="superscript"/>
        </w:rPr>
        <w:noBreakHyphen/>
        <w:t>1</w:t>
      </w:r>
      <w:r w:rsidRPr="005D6187">
        <w:rPr>
          <w:szCs w:val="24"/>
        </w:rPr>
        <w:t xml:space="preserve">), </w:t>
      </w:r>
      <w:r w:rsidRPr="007029C3">
        <w:rPr>
          <w:i/>
          <w:iCs/>
          <w:szCs w:val="24"/>
        </w:rPr>
        <w:t>D</w:t>
      </w:r>
      <w:r w:rsidRPr="007029C3">
        <w:rPr>
          <w:i/>
          <w:iCs/>
          <w:szCs w:val="24"/>
          <w:vertAlign w:val="subscript"/>
        </w:rPr>
        <w:t>0</w:t>
      </w:r>
      <w:r w:rsidRPr="005D6187">
        <w:rPr>
          <w:szCs w:val="24"/>
        </w:rPr>
        <w:t xml:space="preserve"> is</w:t>
      </w:r>
      <w:r>
        <w:rPr>
          <w:szCs w:val="24"/>
        </w:rPr>
        <w:t xml:space="preserve"> </w:t>
      </w:r>
      <w:r>
        <w:rPr>
          <w:rFonts w:hint="eastAsia"/>
          <w:szCs w:val="24"/>
        </w:rPr>
        <w:t>the</w:t>
      </w:r>
      <w:r w:rsidRPr="005D6187">
        <w:rPr>
          <w:szCs w:val="24"/>
        </w:rPr>
        <w:t xml:space="preserve"> diffusion coefficient of [Cr(CN)</w:t>
      </w:r>
      <w:r w:rsidRPr="005D6187">
        <w:rPr>
          <w:szCs w:val="24"/>
          <w:vertAlign w:val="subscript"/>
        </w:rPr>
        <w:t>6</w:t>
      </w:r>
      <w:r w:rsidRPr="005D6187">
        <w:rPr>
          <w:szCs w:val="24"/>
        </w:rPr>
        <w:t>]</w:t>
      </w:r>
      <w:r>
        <w:rPr>
          <w:rFonts w:hint="eastAsia"/>
          <w:szCs w:val="24"/>
          <w:vertAlign w:val="superscript"/>
        </w:rPr>
        <w:t>4</w:t>
      </w:r>
      <w:r w:rsidRPr="005D6187">
        <w:rPr>
          <w:szCs w:val="24"/>
          <w:vertAlign w:val="superscript"/>
        </w:rPr>
        <w:t>-/</w:t>
      </w:r>
      <w:r>
        <w:rPr>
          <w:rFonts w:hint="eastAsia"/>
          <w:szCs w:val="24"/>
          <w:vertAlign w:val="superscript"/>
        </w:rPr>
        <w:t>3</w:t>
      </w:r>
      <w:r w:rsidRPr="005D6187">
        <w:rPr>
          <w:szCs w:val="24"/>
          <w:vertAlign w:val="superscript"/>
        </w:rPr>
        <w:t>-</w:t>
      </w:r>
      <w:r w:rsidRPr="005D6187">
        <w:rPr>
          <w:szCs w:val="24"/>
        </w:rPr>
        <w:t xml:space="preserve">, </w:t>
      </w:r>
      <w:r w:rsidRPr="005D6187">
        <w:rPr>
          <w:rFonts w:eastAsia="ArialMT"/>
          <w:szCs w:val="24"/>
        </w:rPr>
        <w:t>α is</w:t>
      </w:r>
      <w:r w:rsidRPr="005D6187">
        <w:rPr>
          <w:rFonts w:eastAsia="ArialMT" w:hint="eastAsia"/>
          <w:szCs w:val="24"/>
        </w:rPr>
        <w:t xml:space="preserve"> </w:t>
      </w:r>
      <w:r w:rsidRPr="005D6187">
        <w:rPr>
          <w:rFonts w:eastAsia="CambriaMath"/>
          <w:szCs w:val="24"/>
        </w:rPr>
        <w:t xml:space="preserve">the charge transfer coefficient (0.5), and </w:t>
      </w:r>
      <w:proofErr w:type="spellStart"/>
      <w:r w:rsidRPr="007029C3">
        <w:rPr>
          <w:rFonts w:eastAsia="CambriaMath"/>
          <w:i/>
          <w:iCs/>
          <w:szCs w:val="24"/>
        </w:rPr>
        <w:t>n</w:t>
      </w:r>
      <w:r w:rsidRPr="007029C3">
        <w:rPr>
          <w:rFonts w:eastAsia="CambriaMath"/>
          <w:i/>
          <w:iCs/>
          <w:szCs w:val="24"/>
          <w:vertAlign w:val="subscript"/>
        </w:rPr>
        <w:t>a</w:t>
      </w:r>
      <w:proofErr w:type="spellEnd"/>
      <w:r w:rsidRPr="005D6187">
        <w:rPr>
          <w:rFonts w:eastAsia="CambriaMath"/>
          <w:szCs w:val="24"/>
          <w:vertAlign w:val="subscript"/>
        </w:rPr>
        <w:t xml:space="preserve"> </w:t>
      </w:r>
      <w:r w:rsidRPr="005D6187">
        <w:rPr>
          <w:rFonts w:eastAsia="CambriaMath"/>
          <w:szCs w:val="24"/>
          <w:vertAlign w:val="superscript"/>
        </w:rPr>
        <w:t xml:space="preserve"> </w:t>
      </w:r>
      <w:r w:rsidRPr="005D6187">
        <w:rPr>
          <w:rFonts w:eastAsia="CambriaMath"/>
          <w:szCs w:val="24"/>
        </w:rPr>
        <w:t xml:space="preserve">is the number of electrons involved in the rate-determining step (1). </w:t>
      </w:r>
      <w:r w:rsidRPr="005D6187">
        <w:rPr>
          <w:color w:val="000000" w:themeColor="text1"/>
          <w:szCs w:val="24"/>
        </w:rPr>
        <w:t xml:space="preserve">The slopes of </w:t>
      </w:r>
      <w:r>
        <w:rPr>
          <w:rFonts w:hint="eastAsia"/>
          <w:color w:val="000000" w:themeColor="text1"/>
          <w:szCs w:val="24"/>
        </w:rPr>
        <w:t>the</w:t>
      </w:r>
      <w:r>
        <w:rPr>
          <w:color w:val="000000" w:themeColor="text1"/>
          <w:szCs w:val="24"/>
        </w:rPr>
        <w:t xml:space="preserve"> </w:t>
      </w:r>
      <w:r w:rsidRPr="005D6187">
        <w:rPr>
          <w:color w:val="000000" w:themeColor="text1"/>
          <w:szCs w:val="24"/>
        </w:rPr>
        <w:t>cathodic and anodic side</w:t>
      </w:r>
      <w:r>
        <w:rPr>
          <w:color w:val="000000" w:themeColor="text1"/>
          <w:szCs w:val="24"/>
        </w:rPr>
        <w:t>s</w:t>
      </w:r>
      <w:r w:rsidRPr="005D6187">
        <w:rPr>
          <w:color w:val="000000" w:themeColor="text1"/>
          <w:szCs w:val="24"/>
        </w:rPr>
        <w:t xml:space="preserve"> are </w:t>
      </w:r>
      <w:r w:rsidRPr="005D6187">
        <w:rPr>
          <w:rFonts w:hint="eastAsia"/>
          <w:color w:val="242424"/>
          <w:szCs w:val="24"/>
          <w:shd w:val="clear" w:color="auto" w:fill="FFFFFF"/>
        </w:rPr>
        <w:t>±</w:t>
      </w:r>
      <w:r w:rsidRPr="005D6187">
        <w:rPr>
          <w:color w:val="000000" w:themeColor="text1"/>
          <w:szCs w:val="24"/>
        </w:rPr>
        <w:t>0.0002, and the calculated</w:t>
      </w:r>
      <w:r w:rsidRPr="007451E5">
        <w:rPr>
          <w:i/>
          <w:color w:val="000000" w:themeColor="text1"/>
          <w:szCs w:val="24"/>
        </w:rPr>
        <w:t xml:space="preserve"> </w:t>
      </w:r>
      <w:r w:rsidRPr="007451E5">
        <w:rPr>
          <w:i/>
          <w:szCs w:val="24"/>
        </w:rPr>
        <w:t>D</w:t>
      </w:r>
      <w:r w:rsidRPr="007451E5">
        <w:rPr>
          <w:i/>
          <w:szCs w:val="24"/>
          <w:vertAlign w:val="subscript"/>
        </w:rPr>
        <w:t>0</w:t>
      </w:r>
      <w:r w:rsidRPr="005D6187">
        <w:rPr>
          <w:color w:val="000000" w:themeColor="text1"/>
          <w:szCs w:val="24"/>
        </w:rPr>
        <w:t xml:space="preserve"> is 7.16 ×10</w:t>
      </w:r>
      <w:r w:rsidRPr="005D6187">
        <w:rPr>
          <w:color w:val="000000" w:themeColor="text1"/>
          <w:szCs w:val="24"/>
          <w:vertAlign w:val="superscript"/>
        </w:rPr>
        <w:t>-6</w:t>
      </w:r>
      <w:r w:rsidRPr="005D6187">
        <w:rPr>
          <w:color w:val="000000" w:themeColor="text1"/>
          <w:szCs w:val="24"/>
        </w:rPr>
        <w:t xml:space="preserve"> </w:t>
      </w:r>
      <w:r w:rsidRPr="005D6187">
        <w:rPr>
          <w:bCs/>
          <w:color w:val="000000" w:themeColor="text1"/>
          <w:szCs w:val="24"/>
        </w:rPr>
        <w:t>cm</w:t>
      </w:r>
      <w:r w:rsidRPr="005D6187">
        <w:rPr>
          <w:bCs/>
          <w:color w:val="000000" w:themeColor="text1"/>
          <w:szCs w:val="24"/>
          <w:vertAlign w:val="superscript"/>
        </w:rPr>
        <w:t>2</w:t>
      </w:r>
      <w:r w:rsidRPr="005D6187">
        <w:rPr>
          <w:bCs/>
          <w:color w:val="000000" w:themeColor="text1"/>
          <w:szCs w:val="24"/>
        </w:rPr>
        <w:t xml:space="preserve"> s</w:t>
      </w:r>
      <w:r w:rsidRPr="005D6187">
        <w:rPr>
          <w:bCs/>
          <w:color w:val="000000" w:themeColor="text1"/>
          <w:szCs w:val="24"/>
          <w:vertAlign w:val="superscript"/>
        </w:rPr>
        <w:t>-1</w:t>
      </w:r>
      <w:r w:rsidRPr="005D6187">
        <w:rPr>
          <w:bCs/>
          <w:color w:val="000000" w:themeColor="text1"/>
          <w:szCs w:val="24"/>
        </w:rPr>
        <w:t>.</w:t>
      </w:r>
    </w:p>
    <w:p w14:paraId="03A4318F" w14:textId="77777777" w:rsidR="003F7950" w:rsidRPr="005D6187" w:rsidRDefault="003F7950" w:rsidP="003F7950">
      <w:pPr>
        <w:spacing w:line="480" w:lineRule="auto"/>
        <w:rPr>
          <w:szCs w:val="24"/>
        </w:rPr>
      </w:pPr>
      <w:r w:rsidRPr="005D6187">
        <w:rPr>
          <w:i/>
          <w:szCs w:val="24"/>
        </w:rPr>
        <w:t xml:space="preserve">Charge transfer rate </w:t>
      </w:r>
      <w:r w:rsidRPr="005D6187">
        <w:rPr>
          <w:szCs w:val="24"/>
        </w:rPr>
        <w:t>(</w:t>
      </w:r>
      <w:r w:rsidRPr="005D6187">
        <w:rPr>
          <w:i/>
          <w:szCs w:val="24"/>
        </w:rPr>
        <w:t>k</w:t>
      </w:r>
      <w:r w:rsidRPr="007029C3">
        <w:rPr>
          <w:i/>
          <w:szCs w:val="24"/>
          <w:vertAlign w:val="superscript"/>
        </w:rPr>
        <w:t>0</w:t>
      </w:r>
      <w:r w:rsidRPr="005D6187">
        <w:rPr>
          <w:szCs w:val="24"/>
        </w:rPr>
        <w:t>)</w:t>
      </w:r>
    </w:p>
    <w:p w14:paraId="4D0DDC38" w14:textId="726F8078" w:rsidR="003F7950" w:rsidRPr="005D6187" w:rsidRDefault="003F7950" w:rsidP="003F7950">
      <w:pPr>
        <w:spacing w:line="480" w:lineRule="auto"/>
        <w:rPr>
          <w:szCs w:val="24"/>
        </w:rPr>
      </w:pPr>
      <w:r w:rsidRPr="005D6187">
        <w:rPr>
          <w:i/>
          <w:szCs w:val="24"/>
        </w:rPr>
        <w:t>k</w:t>
      </w:r>
      <w:r w:rsidRPr="007029C3">
        <w:rPr>
          <w:i/>
          <w:szCs w:val="24"/>
          <w:vertAlign w:val="superscript"/>
        </w:rPr>
        <w:t>0</w:t>
      </w:r>
      <w:r w:rsidRPr="005D6187">
        <w:rPr>
          <w:szCs w:val="24"/>
        </w:rPr>
        <w:t xml:space="preserve"> was calculated from </w:t>
      </w:r>
      <w:proofErr w:type="spellStart"/>
      <w:r w:rsidRPr="007029C3">
        <w:rPr>
          <w:rFonts w:eastAsiaTheme="minorHAnsi"/>
          <w:i/>
          <w:iCs/>
          <w:szCs w:val="24"/>
        </w:rPr>
        <w:t>Δ</w:t>
      </w:r>
      <w:r w:rsidRPr="007029C3">
        <w:rPr>
          <w:i/>
          <w:iCs/>
          <w:szCs w:val="24"/>
        </w:rPr>
        <w:t>E</w:t>
      </w:r>
      <w:r w:rsidRPr="007029C3">
        <w:rPr>
          <w:i/>
          <w:iCs/>
          <w:szCs w:val="24"/>
          <w:vertAlign w:val="subscript"/>
        </w:rPr>
        <w:t>p</w:t>
      </w:r>
      <w:proofErr w:type="spellEnd"/>
      <w:r w:rsidRPr="005D6187">
        <w:rPr>
          <w:szCs w:val="24"/>
          <w:vertAlign w:val="subscript"/>
        </w:rPr>
        <w:t xml:space="preserve"> </w:t>
      </w:r>
      <w:r w:rsidRPr="005D6187">
        <w:rPr>
          <w:szCs w:val="24"/>
        </w:rPr>
        <w:t xml:space="preserve">and </w:t>
      </w:r>
      <w:r w:rsidRPr="005D6187">
        <w:rPr>
          <w:i/>
          <w:szCs w:val="24"/>
        </w:rPr>
        <w:t>D</w:t>
      </w:r>
      <w:r w:rsidRPr="005D6187">
        <w:rPr>
          <w:i/>
          <w:szCs w:val="24"/>
          <w:vertAlign w:val="subscript"/>
        </w:rPr>
        <w:t>0</w:t>
      </w:r>
      <w:r w:rsidRPr="005D6187">
        <w:rPr>
          <w:szCs w:val="24"/>
          <w:vertAlign w:val="subscript"/>
        </w:rPr>
        <w:t xml:space="preserve"> </w:t>
      </w:r>
      <w:r w:rsidRPr="005D6187">
        <w:rPr>
          <w:szCs w:val="24"/>
        </w:rPr>
        <w:t>which was obtained at the previous process using simple Nicholson method</w:t>
      </w:r>
      <w:r w:rsidR="00F95377">
        <w:rPr>
          <w:szCs w:val="24"/>
        </w:rPr>
        <w:t xml:space="preserve"> </w:t>
      </w:r>
      <w:r w:rsidR="00F95377">
        <w:rPr>
          <w:szCs w:val="24"/>
        </w:rPr>
        <w:fldChar w:fldCharType="begin" w:fldLock="1"/>
      </w:r>
      <w:r w:rsidR="00F95377">
        <w:rPr>
          <w:szCs w:val="24"/>
        </w:rPr>
        <w:instrText>ADDIN CSL_CITATION {"citationItems":[{"id":"ITEM-1","itemData":{"DOI":"10.1021/ac60230a016","author":[{"dropping-particle":"","family":"Nicholson","given":"Richard S.","non-dropping-particle":"","parse-names":false,"suffix":""}],"container-title":"Analytical Chemistry","id":"ITEM-1","issue":"11","issued":{"date-parts":[["1965"]]},"page":"1351-1355","title":"Theory and Application of Cyclic Voltammetry for Measurement of Electrode Reaction Kinetics","type":"article-journal","volume":"37"},"uris":["http://www.mendeley.com/documents/?uuid=37cb74be-1dd9-3c19-a2bb-c4767eb1c695"]}],"mendeley":{"formattedCitation":"&lt;sup&gt;1&lt;/sup&gt;","plainTextFormattedCitation":"1","previouslyFormattedCitation":"&lt;sup&gt;1&lt;/sup&gt;"},"properties":{"noteIndex":0},"schema":"https://github.com/citation-style-language/schema/raw/master/csl-citation.json"}</w:instrText>
      </w:r>
      <w:r w:rsidR="00F95377">
        <w:rPr>
          <w:szCs w:val="24"/>
        </w:rPr>
        <w:fldChar w:fldCharType="separate"/>
      </w:r>
      <w:r w:rsidR="00F95377" w:rsidRPr="00F95377">
        <w:rPr>
          <w:noProof/>
          <w:szCs w:val="24"/>
          <w:vertAlign w:val="superscript"/>
        </w:rPr>
        <w:t>1</w:t>
      </w:r>
      <w:r w:rsidR="00F95377">
        <w:rPr>
          <w:szCs w:val="24"/>
        </w:rPr>
        <w:fldChar w:fldCharType="end"/>
      </w:r>
      <w:r w:rsidRPr="005D6187">
        <w:rPr>
          <w:szCs w:val="24"/>
        </w:rPr>
        <w:t xml:space="preserve">. The followed equation shows the relationship between </w:t>
      </w:r>
      <w:proofErr w:type="spellStart"/>
      <w:r w:rsidRPr="007029C3">
        <w:rPr>
          <w:rFonts w:eastAsiaTheme="minorHAnsi"/>
          <w:i/>
          <w:iCs/>
          <w:szCs w:val="24"/>
        </w:rPr>
        <w:t>Δ</w:t>
      </w:r>
      <w:r w:rsidRPr="007029C3">
        <w:rPr>
          <w:i/>
          <w:iCs/>
          <w:szCs w:val="24"/>
        </w:rPr>
        <w:t>E</w:t>
      </w:r>
      <w:r w:rsidRPr="007029C3">
        <w:rPr>
          <w:i/>
          <w:iCs/>
          <w:szCs w:val="24"/>
          <w:vertAlign w:val="subscript"/>
        </w:rPr>
        <w:t>p</w:t>
      </w:r>
      <w:proofErr w:type="spellEnd"/>
      <w:r w:rsidRPr="005D6187">
        <w:rPr>
          <w:szCs w:val="24"/>
          <w:vertAlign w:val="subscript"/>
        </w:rPr>
        <w:t xml:space="preserve"> </w:t>
      </w:r>
      <w:r w:rsidRPr="005D6187">
        <w:rPr>
          <w:szCs w:val="24"/>
        </w:rPr>
        <w:t xml:space="preserve">and </w:t>
      </w:r>
      <w:r w:rsidRPr="005D6187">
        <w:rPr>
          <w:i/>
          <w:szCs w:val="24"/>
        </w:rPr>
        <w:t>k</w:t>
      </w:r>
      <w:r w:rsidRPr="005D6187">
        <w:rPr>
          <w:i/>
          <w:szCs w:val="24"/>
          <w:vertAlign w:val="subscript"/>
        </w:rPr>
        <w:t>0</w:t>
      </w:r>
      <w:r w:rsidRPr="005D6187">
        <w:rPr>
          <w:szCs w:val="24"/>
          <w:vertAlign w:val="subscript"/>
        </w:rPr>
        <w:t>.</w:t>
      </w:r>
    </w:p>
    <w:p w14:paraId="27C61CB3" w14:textId="77777777" w:rsidR="003F7950" w:rsidRPr="005D6187" w:rsidRDefault="003F7950" w:rsidP="003F7950">
      <w:pPr>
        <w:spacing w:line="480" w:lineRule="auto"/>
        <w:rPr>
          <w:szCs w:val="24"/>
        </w:rPr>
      </w:pPr>
      <m:oMathPara>
        <m:oMath>
          <m:r>
            <w:rPr>
              <w:rFonts w:ascii="Cambria Math" w:hAnsi="Cambria Math"/>
              <w:szCs w:val="24"/>
              <w:lang w:val="el-GR"/>
            </w:rPr>
            <m:t>ψ</m:t>
          </m:r>
          <m:r>
            <w:rPr>
              <w:rFonts w:ascii="Cambria Math"/>
              <w:szCs w:val="24"/>
              <w:lang w:val="el-GR"/>
            </w:rPr>
            <m:t xml:space="preserve">= </m:t>
          </m:r>
          <m:sSup>
            <m:sSupPr>
              <m:ctrlPr>
                <w:rPr>
                  <w:rFonts w:ascii="Cambria Math" w:hAnsi="Cambria Math"/>
                  <w:i/>
                  <w:szCs w:val="24"/>
                  <w:lang w:val="el-GR"/>
                </w:rPr>
              </m:ctrlPr>
            </m:sSupPr>
            <m:e>
              <m:r>
                <w:rPr>
                  <w:rFonts w:ascii="Cambria Math" w:hAnsi="Cambria Math"/>
                  <w:szCs w:val="24"/>
                  <w:lang w:val="el-GR"/>
                </w:rPr>
                <m:t>π</m:t>
              </m:r>
            </m:e>
            <m:sup>
              <m:r>
                <w:rPr>
                  <w:rFonts w:ascii="Cambria Math"/>
                  <w:szCs w:val="24"/>
                  <w:lang w:val="el-GR"/>
                </w:rPr>
                <m:t>-</m:t>
              </m:r>
              <m:r>
                <w:rPr>
                  <w:rFonts w:ascii="Cambria Math"/>
                  <w:szCs w:val="24"/>
                  <w:lang w:val="el-GR"/>
                </w:rPr>
                <m:t>1/2</m:t>
              </m:r>
            </m:sup>
          </m:sSup>
          <m:r>
            <w:rPr>
              <w:rFonts w:ascii="Cambria Math"/>
              <w:szCs w:val="24"/>
              <w:lang w:val="el-GR"/>
            </w:rPr>
            <m:t>=</m:t>
          </m:r>
          <m:f>
            <m:fPr>
              <m:ctrlPr>
                <w:rPr>
                  <w:rFonts w:ascii="Cambria Math" w:hAnsi="Cambria Math"/>
                  <w:i/>
                  <w:szCs w:val="24"/>
                  <w:lang w:val="el-GR"/>
                </w:rPr>
              </m:ctrlPr>
            </m:fPr>
            <m:num>
              <m:sSup>
                <m:sSupPr>
                  <m:ctrlPr>
                    <w:rPr>
                      <w:rFonts w:ascii="Cambria Math" w:hAnsi="Cambria Math"/>
                      <w:i/>
                      <w:szCs w:val="24"/>
                      <w:lang w:val="el-GR"/>
                    </w:rPr>
                  </m:ctrlPr>
                </m:sSupPr>
                <m:e>
                  <m:r>
                    <w:rPr>
                      <w:rFonts w:ascii="Cambria Math"/>
                      <w:szCs w:val="24"/>
                      <w:lang w:val="el-GR"/>
                    </w:rPr>
                    <m:t>k</m:t>
                  </m:r>
                </m:e>
                <m:sup>
                  <m:r>
                    <w:rPr>
                      <w:rFonts w:ascii="Cambria Math"/>
                      <w:szCs w:val="24"/>
                      <w:lang w:val="el-GR"/>
                    </w:rPr>
                    <m:t>0</m:t>
                  </m:r>
                </m:sup>
              </m:sSup>
            </m:num>
            <m:den>
              <m:sSup>
                <m:sSupPr>
                  <m:ctrlPr>
                    <w:rPr>
                      <w:rFonts w:ascii="Cambria Math" w:hAnsi="Cambria Math"/>
                      <w:i/>
                      <w:szCs w:val="24"/>
                      <w:lang w:val="el-GR"/>
                    </w:rPr>
                  </m:ctrlPr>
                </m:sSupPr>
                <m:e>
                  <m:r>
                    <w:rPr>
                      <w:rFonts w:ascii="Cambria Math" w:hAnsi="Cambria Math"/>
                      <w:szCs w:val="24"/>
                      <w:lang w:val="el-GR"/>
                    </w:rPr>
                    <m:t>(π</m:t>
                  </m:r>
                  <m:sSubSup>
                    <m:sSubSupPr>
                      <m:ctrlPr>
                        <w:rPr>
                          <w:rFonts w:ascii="Cambria Math" w:hAnsi="Cambria Math"/>
                          <w:i/>
                          <w:szCs w:val="24"/>
                          <w:lang w:val="el-GR"/>
                        </w:rPr>
                      </m:ctrlPr>
                    </m:sSubSupPr>
                    <m:e>
                      <m:r>
                        <w:rPr>
                          <w:rFonts w:ascii="Cambria Math"/>
                          <w:szCs w:val="24"/>
                          <w:lang w:val="el-GR"/>
                        </w:rPr>
                        <m:t>D</m:t>
                      </m:r>
                    </m:e>
                    <m:sub>
                      <m:r>
                        <w:rPr>
                          <w:rFonts w:ascii="Cambria Math"/>
                          <w:szCs w:val="24"/>
                          <w:lang w:val="el-GR"/>
                        </w:rPr>
                        <m:t>O</m:t>
                      </m:r>
                    </m:sub>
                    <m:sup>
                      <m:r>
                        <w:rPr>
                          <w:rFonts w:ascii="Cambria Math"/>
                          <w:szCs w:val="24"/>
                          <w:lang w:val="el-GR"/>
                        </w:rPr>
                        <m:t>1</m:t>
                      </m:r>
                      <m:r>
                        <w:rPr>
                          <w:rFonts w:ascii="Cambria Math"/>
                          <w:szCs w:val="24"/>
                          <w:lang w:val="el-GR"/>
                        </w:rPr>
                        <m:t>-</m:t>
                      </m:r>
                      <m:r>
                        <w:rPr>
                          <w:rFonts w:ascii="Cambria Math" w:hAnsi="Cambria Math"/>
                          <w:szCs w:val="24"/>
                          <w:lang w:val="el-GR"/>
                        </w:rPr>
                        <m:t>α</m:t>
                      </m:r>
                    </m:sup>
                  </m:sSubSup>
                  <m:sSubSup>
                    <m:sSubSupPr>
                      <m:ctrlPr>
                        <w:rPr>
                          <w:rFonts w:ascii="Cambria Math" w:hAnsi="Cambria Math"/>
                          <w:i/>
                          <w:szCs w:val="24"/>
                          <w:lang w:val="el-GR"/>
                        </w:rPr>
                      </m:ctrlPr>
                    </m:sSubSupPr>
                    <m:e>
                      <m:r>
                        <w:rPr>
                          <w:rFonts w:ascii="Cambria Math"/>
                          <w:szCs w:val="24"/>
                          <w:lang w:val="el-GR"/>
                        </w:rPr>
                        <m:t>D</m:t>
                      </m:r>
                    </m:e>
                    <m:sub>
                      <m:r>
                        <w:rPr>
                          <w:rFonts w:ascii="Cambria Math"/>
                          <w:szCs w:val="24"/>
                          <w:lang w:val="el-GR"/>
                        </w:rPr>
                        <m:t>R</m:t>
                      </m:r>
                    </m:sub>
                    <m:sup>
                      <m:r>
                        <w:rPr>
                          <w:rFonts w:ascii="Cambria Math" w:hAnsi="Cambria Math"/>
                          <w:szCs w:val="24"/>
                          <w:lang w:val="el-GR"/>
                        </w:rPr>
                        <m:t>α</m:t>
                      </m:r>
                    </m:sup>
                  </m:sSubSup>
                  <m:f>
                    <m:fPr>
                      <m:ctrlPr>
                        <w:rPr>
                          <w:rFonts w:ascii="Cambria Math" w:hAnsi="Cambria Math"/>
                          <w:i/>
                          <w:szCs w:val="24"/>
                          <w:lang w:val="el-GR"/>
                        </w:rPr>
                      </m:ctrlPr>
                    </m:fPr>
                    <m:num>
                      <m:r>
                        <w:rPr>
                          <w:rFonts w:ascii="Cambria Math"/>
                          <w:szCs w:val="24"/>
                          <w:lang w:val="el-GR"/>
                        </w:rPr>
                        <m:t>F</m:t>
                      </m:r>
                    </m:num>
                    <m:den>
                      <m:r>
                        <w:rPr>
                          <w:rFonts w:ascii="Cambria Math"/>
                          <w:szCs w:val="24"/>
                          <w:lang w:val="el-GR"/>
                        </w:rPr>
                        <m:t>RT</m:t>
                      </m:r>
                    </m:den>
                  </m:f>
                  <m:r>
                    <w:rPr>
                      <w:rFonts w:ascii="Cambria Math"/>
                      <w:szCs w:val="24"/>
                      <w:lang w:val="el-GR"/>
                    </w:rPr>
                    <m:t>v)</m:t>
                  </m:r>
                </m:e>
                <m:sup>
                  <m:r>
                    <w:rPr>
                      <w:rFonts w:ascii="Cambria Math" w:hAnsi="Cambria Math"/>
                      <w:szCs w:val="24"/>
                      <w:lang w:val="el-GR"/>
                    </w:rPr>
                    <m:t>1/2</m:t>
                  </m:r>
                </m:sup>
              </m:sSup>
            </m:den>
          </m:f>
        </m:oMath>
      </m:oMathPara>
    </w:p>
    <w:p w14:paraId="15156219" w14:textId="7FE9CA97" w:rsidR="003F7950" w:rsidRDefault="003F7950" w:rsidP="00E4261A">
      <w:pPr>
        <w:spacing w:line="480" w:lineRule="auto"/>
      </w:pPr>
      <w:r w:rsidRPr="005D6187">
        <w:rPr>
          <w:szCs w:val="24"/>
        </w:rPr>
        <w:t xml:space="preserve">Where </w:t>
      </w:r>
      <w:r w:rsidRPr="005D6187">
        <w:rPr>
          <w:bCs/>
          <w:i/>
          <w:iCs/>
          <w:szCs w:val="24"/>
          <w:lang w:val="el-GR"/>
        </w:rPr>
        <w:t>ψ</w:t>
      </w:r>
      <w:r w:rsidRPr="005D6187">
        <w:rPr>
          <w:b/>
          <w:bCs/>
          <w:i/>
          <w:iCs/>
          <w:szCs w:val="24"/>
          <w:lang w:val="el-GR"/>
        </w:rPr>
        <w:t xml:space="preserve"> </w:t>
      </w:r>
      <w:r w:rsidRPr="005D6187">
        <w:rPr>
          <w:bCs/>
          <w:iCs/>
          <w:szCs w:val="24"/>
          <w:lang w:val="el-GR"/>
        </w:rPr>
        <w:t xml:space="preserve">is the term related to </w:t>
      </w:r>
      <w:proofErr w:type="spellStart"/>
      <w:r w:rsidRPr="007029C3">
        <w:rPr>
          <w:rFonts w:eastAsiaTheme="minorHAnsi"/>
          <w:i/>
          <w:szCs w:val="24"/>
        </w:rPr>
        <w:t>Δ</w:t>
      </w:r>
      <w:r w:rsidRPr="007029C3">
        <w:rPr>
          <w:i/>
          <w:szCs w:val="24"/>
        </w:rPr>
        <w:t>E</w:t>
      </w:r>
      <w:r w:rsidRPr="007029C3">
        <w:rPr>
          <w:i/>
          <w:szCs w:val="24"/>
          <w:vertAlign w:val="subscript"/>
        </w:rPr>
        <w:t>p</w:t>
      </w:r>
      <w:proofErr w:type="spellEnd"/>
      <w:r w:rsidRPr="005D6187">
        <w:rPr>
          <w:szCs w:val="24"/>
          <w:vertAlign w:val="subscript"/>
        </w:rPr>
        <w:t xml:space="preserve">, </w:t>
      </w:r>
      <w:r w:rsidRPr="005D6187">
        <w:rPr>
          <w:i/>
          <w:szCs w:val="24"/>
        </w:rPr>
        <w:t>k</w:t>
      </w:r>
      <w:r w:rsidRPr="007029C3">
        <w:rPr>
          <w:i/>
          <w:szCs w:val="24"/>
          <w:vertAlign w:val="superscript"/>
        </w:rPr>
        <w:t>0</w:t>
      </w:r>
      <w:r w:rsidRPr="005D6187">
        <w:rPr>
          <w:szCs w:val="24"/>
        </w:rPr>
        <w:t xml:space="preserve"> is charge transfer rate</w:t>
      </w:r>
      <w:r w:rsidRPr="005D6187">
        <w:rPr>
          <w:i/>
          <w:szCs w:val="24"/>
        </w:rPr>
        <w:t>, D</w:t>
      </w:r>
      <w:r>
        <w:rPr>
          <w:rFonts w:hint="eastAsia"/>
          <w:i/>
          <w:szCs w:val="24"/>
          <w:vertAlign w:val="subscript"/>
        </w:rPr>
        <w:t>o</w:t>
      </w:r>
      <w:r w:rsidRPr="005D6187">
        <w:rPr>
          <w:i/>
          <w:szCs w:val="24"/>
        </w:rPr>
        <w:t xml:space="preserve"> </w:t>
      </w:r>
      <w:r w:rsidRPr="005D6187">
        <w:rPr>
          <w:szCs w:val="24"/>
        </w:rPr>
        <w:t xml:space="preserve">and </w:t>
      </w:r>
      <w:r w:rsidRPr="005D6187">
        <w:rPr>
          <w:i/>
          <w:szCs w:val="24"/>
        </w:rPr>
        <w:t>D</w:t>
      </w:r>
      <w:r w:rsidRPr="005D6187">
        <w:rPr>
          <w:i/>
          <w:szCs w:val="24"/>
          <w:vertAlign w:val="subscript"/>
        </w:rPr>
        <w:t>R</w:t>
      </w:r>
      <w:r w:rsidRPr="005D6187">
        <w:rPr>
          <w:szCs w:val="24"/>
        </w:rPr>
        <w:t xml:space="preserve"> are diffusion coefficient of oxidation and reduction process each (</w:t>
      </w:r>
      <w:r w:rsidRPr="005D6187">
        <w:rPr>
          <w:i/>
          <w:szCs w:val="24"/>
        </w:rPr>
        <w:t>D</w:t>
      </w:r>
      <w:r w:rsidRPr="007029C3">
        <w:rPr>
          <w:i/>
          <w:szCs w:val="24"/>
          <w:vertAlign w:val="subscript"/>
        </w:rPr>
        <w:t>O</w:t>
      </w:r>
      <w:r w:rsidRPr="005D6187">
        <w:rPr>
          <w:szCs w:val="24"/>
          <w:vertAlign w:val="subscript"/>
        </w:rPr>
        <w:t xml:space="preserve"> </w:t>
      </w:r>
      <w:r w:rsidRPr="005D6187">
        <w:rPr>
          <w:szCs w:val="24"/>
        </w:rPr>
        <w:t xml:space="preserve">= </w:t>
      </w:r>
      <w:r w:rsidRPr="005D6187">
        <w:rPr>
          <w:i/>
          <w:szCs w:val="24"/>
        </w:rPr>
        <w:t>D</w:t>
      </w:r>
      <w:r w:rsidRPr="005D6187">
        <w:rPr>
          <w:i/>
          <w:szCs w:val="24"/>
          <w:vertAlign w:val="subscript"/>
        </w:rPr>
        <w:t xml:space="preserve">R </w:t>
      </w:r>
      <w:r w:rsidRPr="005D6187">
        <w:rPr>
          <w:szCs w:val="24"/>
        </w:rPr>
        <w:t xml:space="preserve">= </w:t>
      </w:r>
      <w:r w:rsidRPr="005D6187">
        <w:rPr>
          <w:color w:val="000000" w:themeColor="text1"/>
          <w:szCs w:val="24"/>
        </w:rPr>
        <w:t>7.16 ×10</w:t>
      </w:r>
      <w:r w:rsidRPr="005D6187">
        <w:rPr>
          <w:color w:val="000000" w:themeColor="text1"/>
          <w:szCs w:val="24"/>
          <w:vertAlign w:val="superscript"/>
        </w:rPr>
        <w:t>-4</w:t>
      </w:r>
      <w:r w:rsidRPr="005D6187">
        <w:rPr>
          <w:color w:val="000000" w:themeColor="text1"/>
          <w:szCs w:val="24"/>
        </w:rPr>
        <w:t xml:space="preserve"> </w:t>
      </w:r>
      <w:r w:rsidRPr="005D6187">
        <w:rPr>
          <w:bCs/>
          <w:color w:val="000000" w:themeColor="text1"/>
          <w:szCs w:val="24"/>
        </w:rPr>
        <w:t>cm</w:t>
      </w:r>
      <w:r w:rsidRPr="005D6187">
        <w:rPr>
          <w:bCs/>
          <w:color w:val="000000" w:themeColor="text1"/>
          <w:szCs w:val="24"/>
          <w:vertAlign w:val="superscript"/>
        </w:rPr>
        <w:t>2</w:t>
      </w:r>
      <w:r w:rsidRPr="005D6187">
        <w:rPr>
          <w:bCs/>
          <w:color w:val="000000" w:themeColor="text1"/>
          <w:szCs w:val="24"/>
        </w:rPr>
        <w:t xml:space="preserve"> s</w:t>
      </w:r>
      <w:r w:rsidRPr="005D6187">
        <w:rPr>
          <w:bCs/>
          <w:color w:val="000000" w:themeColor="text1"/>
          <w:szCs w:val="24"/>
          <w:vertAlign w:val="superscript"/>
        </w:rPr>
        <w:t>-1</w:t>
      </w:r>
      <w:r w:rsidRPr="005D6187">
        <w:rPr>
          <w:bCs/>
          <w:color w:val="000000" w:themeColor="text1"/>
          <w:szCs w:val="24"/>
        </w:rPr>
        <w:t>)</w:t>
      </w:r>
      <w:r w:rsidRPr="005D6187">
        <w:rPr>
          <w:szCs w:val="24"/>
        </w:rPr>
        <w:t xml:space="preserve">, </w:t>
      </w:r>
      <w:r w:rsidRPr="005D6187">
        <w:rPr>
          <w:i/>
          <w:szCs w:val="24"/>
        </w:rPr>
        <w:t>F</w:t>
      </w:r>
      <w:r w:rsidRPr="005D6187">
        <w:rPr>
          <w:szCs w:val="24"/>
        </w:rPr>
        <w:t xml:space="preserve"> is Faraday’s constant, </w:t>
      </w:r>
      <w:r w:rsidRPr="005D6187">
        <w:rPr>
          <w:i/>
          <w:szCs w:val="24"/>
        </w:rPr>
        <w:t>v</w:t>
      </w:r>
      <w:r w:rsidRPr="005D6187">
        <w:rPr>
          <w:szCs w:val="24"/>
        </w:rPr>
        <w:t xml:space="preserve"> is scan rate and </w:t>
      </w:r>
      <w:r w:rsidRPr="007029C3">
        <w:rPr>
          <w:i/>
          <w:iCs/>
          <w:szCs w:val="24"/>
        </w:rPr>
        <w:t>T</w:t>
      </w:r>
      <w:r w:rsidRPr="005D6187">
        <w:rPr>
          <w:szCs w:val="24"/>
        </w:rPr>
        <w:t xml:space="preserve"> is temperature (= 25 C</w:t>
      </w:r>
      <w:r w:rsidRPr="005D6187">
        <w:rPr>
          <w:szCs w:val="24"/>
          <w:vertAlign w:val="superscript"/>
        </w:rPr>
        <w:t>0</w:t>
      </w:r>
      <w:r w:rsidRPr="005D6187">
        <w:rPr>
          <w:szCs w:val="24"/>
        </w:rPr>
        <w:t xml:space="preserve">). The relationships between </w:t>
      </w:r>
      <w:r w:rsidRPr="005D6187">
        <w:rPr>
          <w:bCs/>
          <w:i/>
          <w:iCs/>
          <w:szCs w:val="24"/>
          <w:lang w:val="el-GR"/>
        </w:rPr>
        <w:t xml:space="preserve">ψ </w:t>
      </w:r>
      <w:r w:rsidRPr="005D6187">
        <w:rPr>
          <w:bCs/>
          <w:iCs/>
          <w:szCs w:val="24"/>
          <w:lang w:val="el-GR"/>
        </w:rPr>
        <w:t xml:space="preserve">and </w:t>
      </w:r>
      <w:proofErr w:type="spellStart"/>
      <w:r w:rsidRPr="007029C3">
        <w:rPr>
          <w:rFonts w:eastAsiaTheme="minorHAnsi"/>
          <w:i/>
          <w:iCs/>
          <w:szCs w:val="24"/>
        </w:rPr>
        <w:t>Δ</w:t>
      </w:r>
      <w:r w:rsidRPr="007029C3">
        <w:rPr>
          <w:i/>
          <w:iCs/>
          <w:szCs w:val="24"/>
        </w:rPr>
        <w:t>E</w:t>
      </w:r>
      <w:r w:rsidRPr="007029C3">
        <w:rPr>
          <w:i/>
          <w:iCs/>
          <w:szCs w:val="24"/>
          <w:vertAlign w:val="subscript"/>
        </w:rPr>
        <w:t>p</w:t>
      </w:r>
      <w:proofErr w:type="spellEnd"/>
      <w:r w:rsidRPr="005D6187">
        <w:rPr>
          <w:szCs w:val="24"/>
          <w:vertAlign w:val="subscript"/>
        </w:rPr>
        <w:t xml:space="preserve"> </w:t>
      </w:r>
      <w:r w:rsidRPr="005D6187">
        <w:rPr>
          <w:szCs w:val="24"/>
        </w:rPr>
        <w:t xml:space="preserve">are in </w:t>
      </w:r>
      <w:r w:rsidR="00763695">
        <w:rPr>
          <w:szCs w:val="24"/>
        </w:rPr>
        <w:lastRenderedPageBreak/>
        <w:t xml:space="preserve">Supplementary Table </w:t>
      </w:r>
      <w:r w:rsidR="00451F32">
        <w:rPr>
          <w:szCs w:val="24"/>
        </w:rPr>
        <w:t>2</w:t>
      </w:r>
      <w:r w:rsidRPr="005D6187">
        <w:rPr>
          <w:szCs w:val="24"/>
        </w:rPr>
        <w:t xml:space="preserve">. We assumed </w:t>
      </w:r>
      <w:r w:rsidRPr="005D6187">
        <w:rPr>
          <w:bCs/>
          <w:i/>
          <w:iCs/>
          <w:szCs w:val="24"/>
          <w:lang w:val="el-GR"/>
        </w:rPr>
        <w:t xml:space="preserve">ψ = 0.288 </w:t>
      </w:r>
      <w:r w:rsidRPr="005D6187">
        <w:rPr>
          <w:bCs/>
          <w:iCs/>
          <w:szCs w:val="24"/>
          <w:lang w:val="el-GR"/>
        </w:rPr>
        <w:t>when</w:t>
      </w:r>
      <w:r w:rsidRPr="005D6187">
        <w:rPr>
          <w:bCs/>
          <w:i/>
          <w:iCs/>
          <w:szCs w:val="24"/>
          <w:lang w:val="el-GR"/>
        </w:rPr>
        <w:t xml:space="preserve"> </w:t>
      </w:r>
      <w:proofErr w:type="spellStart"/>
      <w:r w:rsidRPr="007029C3">
        <w:rPr>
          <w:rFonts w:eastAsiaTheme="minorHAnsi"/>
          <w:i/>
          <w:iCs/>
          <w:szCs w:val="24"/>
        </w:rPr>
        <w:t>Δ</w:t>
      </w:r>
      <w:proofErr w:type="gramStart"/>
      <w:r w:rsidRPr="007029C3">
        <w:rPr>
          <w:i/>
          <w:iCs/>
          <w:szCs w:val="24"/>
        </w:rPr>
        <w:t>E</w:t>
      </w:r>
      <w:r w:rsidRPr="007029C3">
        <w:rPr>
          <w:i/>
          <w:iCs/>
          <w:szCs w:val="24"/>
          <w:vertAlign w:val="subscript"/>
        </w:rPr>
        <w:t>p</w:t>
      </w:r>
      <w:proofErr w:type="spellEnd"/>
      <w:r w:rsidRPr="005D6187">
        <w:rPr>
          <w:szCs w:val="24"/>
          <w:vertAlign w:val="subscript"/>
        </w:rPr>
        <w:t xml:space="preserve">,  </w:t>
      </w:r>
      <w:r w:rsidRPr="005D6187">
        <w:rPr>
          <w:szCs w:val="24"/>
        </w:rPr>
        <w:t>=</w:t>
      </w:r>
      <w:proofErr w:type="gramEnd"/>
      <w:r w:rsidRPr="005D6187">
        <w:rPr>
          <w:szCs w:val="24"/>
        </w:rPr>
        <w:t xml:space="preserve"> 134 mV, which is interpolated value. The corresponding at </w:t>
      </w:r>
      <w:r w:rsidRPr="005D6187">
        <w:rPr>
          <w:i/>
          <w:szCs w:val="24"/>
        </w:rPr>
        <w:t>v</w:t>
      </w:r>
      <w:r w:rsidRPr="005D6187">
        <w:rPr>
          <w:szCs w:val="24"/>
        </w:rPr>
        <w:t xml:space="preserve"> is 500 mV sec</w:t>
      </w:r>
      <w:r w:rsidRPr="005D6187">
        <w:rPr>
          <w:szCs w:val="24"/>
          <w:vertAlign w:val="superscript"/>
        </w:rPr>
        <w:t xml:space="preserve">-1 </w:t>
      </w:r>
      <w:r w:rsidRPr="005D6187">
        <w:rPr>
          <w:szCs w:val="24"/>
        </w:rPr>
        <w:t>(0.5 V sec</w:t>
      </w:r>
      <w:r w:rsidRPr="005D6187">
        <w:rPr>
          <w:szCs w:val="24"/>
          <w:vertAlign w:val="superscript"/>
        </w:rPr>
        <w:t>-1</w:t>
      </w:r>
      <w:r w:rsidRPr="005D6187">
        <w:rPr>
          <w:szCs w:val="24"/>
        </w:rPr>
        <w:t xml:space="preserve">), giving </w:t>
      </w:r>
      <w:r w:rsidRPr="005D6187">
        <w:rPr>
          <w:i/>
          <w:szCs w:val="24"/>
        </w:rPr>
        <w:t>k</w:t>
      </w:r>
      <w:r w:rsidRPr="005D6187">
        <w:rPr>
          <w:i/>
          <w:szCs w:val="24"/>
          <w:vertAlign w:val="superscript"/>
        </w:rPr>
        <w:t>0</w:t>
      </w:r>
      <w:r w:rsidRPr="005D6187">
        <w:rPr>
          <w:szCs w:val="24"/>
          <w:vertAlign w:val="superscript"/>
        </w:rPr>
        <w:t xml:space="preserve"> </w:t>
      </w:r>
      <w:r w:rsidRPr="005D6187">
        <w:rPr>
          <w:szCs w:val="24"/>
        </w:rPr>
        <w:t>= 6.03 × 10</w:t>
      </w:r>
      <w:r w:rsidRPr="005D6187">
        <w:rPr>
          <w:szCs w:val="24"/>
          <w:vertAlign w:val="superscript"/>
        </w:rPr>
        <w:t>-3</w:t>
      </w:r>
      <w:r w:rsidRPr="005D6187">
        <w:rPr>
          <w:bCs/>
          <w:szCs w:val="24"/>
        </w:rPr>
        <w:t xml:space="preserve"> cm s</w:t>
      </w:r>
      <w:r w:rsidRPr="005D6187">
        <w:rPr>
          <w:bCs/>
          <w:szCs w:val="24"/>
          <w:vertAlign w:val="superscript"/>
        </w:rPr>
        <w:t>-1</w:t>
      </w:r>
      <w:r w:rsidRPr="005D6187">
        <w:rPr>
          <w:bCs/>
          <w:szCs w:val="24"/>
        </w:rPr>
        <w:t>.</w:t>
      </w:r>
      <w:r>
        <w:br w:type="page"/>
      </w:r>
    </w:p>
    <w:p w14:paraId="75072068" w14:textId="5954205B" w:rsidR="003F7950" w:rsidRDefault="003F7950" w:rsidP="003F7950">
      <w:pPr>
        <w:spacing w:line="480" w:lineRule="auto"/>
        <w:jc w:val="center"/>
        <w:rPr>
          <w:szCs w:val="24"/>
        </w:rPr>
      </w:pPr>
      <w:r>
        <w:rPr>
          <w:szCs w:val="24"/>
        </w:rPr>
        <w:lastRenderedPageBreak/>
        <w:tab/>
      </w:r>
      <w:r w:rsidR="005B50CE" w:rsidRPr="005B50CE">
        <w:rPr>
          <w:noProof/>
          <w:szCs w:val="24"/>
          <w:lang w:eastAsia="ko-KR"/>
        </w:rPr>
        <w:drawing>
          <wp:inline distT="0" distB="0" distL="0" distR="0" wp14:anchorId="23F03DAC" wp14:editId="4366C9AF">
            <wp:extent cx="3862705" cy="2385060"/>
            <wp:effectExtent l="0" t="0" r="4445" b="0"/>
            <wp:docPr id="2" name="그림 2" descr="D:\바탕화면\ESEM\3_논문준비\2_KCrCN RFB_Preparing\4_Submission\2_Nature Energy\Supplementary Figure\Figure S1_as-syntheiszed KCrCN XRD_V3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바탕화면\ESEM\3_논문준비\2_KCrCN RFB_Preparing\4_Submission\2_Nature Energy\Supplementary Figure\Figure S1_as-syntheiszed KCrCN XRD_V3_.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2705" cy="2385060"/>
                    </a:xfrm>
                    <a:prstGeom prst="rect">
                      <a:avLst/>
                    </a:prstGeom>
                    <a:noFill/>
                    <a:ln>
                      <a:noFill/>
                    </a:ln>
                  </pic:spPr>
                </pic:pic>
              </a:graphicData>
            </a:graphic>
          </wp:inline>
        </w:drawing>
      </w:r>
    </w:p>
    <w:p w14:paraId="2D73244D" w14:textId="797B7FEF" w:rsidR="003F7950" w:rsidRPr="00141D98" w:rsidRDefault="00591BB5" w:rsidP="003F7950">
      <w:pPr>
        <w:spacing w:line="480" w:lineRule="auto"/>
        <w:rPr>
          <w:sz w:val="22"/>
        </w:rPr>
      </w:pPr>
      <w:r>
        <w:rPr>
          <w:b/>
          <w:sz w:val="22"/>
        </w:rPr>
        <w:t xml:space="preserve">Supplementary </w:t>
      </w:r>
      <w:r w:rsidR="003F7950">
        <w:rPr>
          <w:b/>
          <w:sz w:val="22"/>
        </w:rPr>
        <w:t>Fig</w:t>
      </w:r>
      <w:r>
        <w:rPr>
          <w:b/>
          <w:sz w:val="22"/>
        </w:rPr>
        <w:t>ure</w:t>
      </w:r>
      <w:r w:rsidR="003F7950">
        <w:rPr>
          <w:b/>
          <w:sz w:val="22"/>
        </w:rPr>
        <w:t xml:space="preserve"> </w:t>
      </w:r>
      <w:r>
        <w:rPr>
          <w:b/>
          <w:sz w:val="22"/>
        </w:rPr>
        <w:t>1 |</w:t>
      </w:r>
      <w:r w:rsidR="003F7950">
        <w:rPr>
          <w:b/>
          <w:noProof/>
          <w:sz w:val="22"/>
        </w:rPr>
        <w:t xml:space="preserve"> </w:t>
      </w:r>
      <w:r w:rsidR="003F7950" w:rsidRPr="00FD279D">
        <w:rPr>
          <w:sz w:val="22"/>
        </w:rPr>
        <w:t>XRD patterns of K</w:t>
      </w:r>
      <w:r w:rsidR="003F7950" w:rsidRPr="00FD279D">
        <w:rPr>
          <w:sz w:val="22"/>
          <w:vertAlign w:val="subscript"/>
        </w:rPr>
        <w:t>3</w:t>
      </w:r>
      <w:r w:rsidR="003F7950" w:rsidRPr="00FD279D">
        <w:rPr>
          <w:sz w:val="22"/>
        </w:rPr>
        <w:t>[</w:t>
      </w:r>
      <w:proofErr w:type="gramStart"/>
      <w:r w:rsidR="003F7950" w:rsidRPr="00FD279D">
        <w:rPr>
          <w:sz w:val="22"/>
        </w:rPr>
        <w:t>Fe(</w:t>
      </w:r>
      <w:proofErr w:type="gramEnd"/>
      <w:r w:rsidR="003F7950" w:rsidRPr="00FD279D">
        <w:rPr>
          <w:sz w:val="22"/>
        </w:rPr>
        <w:t>CN)</w:t>
      </w:r>
      <w:r w:rsidR="003F7950" w:rsidRPr="00FD279D">
        <w:rPr>
          <w:sz w:val="22"/>
          <w:vertAlign w:val="subscript"/>
        </w:rPr>
        <w:t>6</w:t>
      </w:r>
      <w:r w:rsidR="003F7950" w:rsidRPr="00FD279D">
        <w:rPr>
          <w:sz w:val="22"/>
        </w:rPr>
        <w:t>] produced by Sigma Aldrich and as-synthesized K</w:t>
      </w:r>
      <w:r w:rsidR="003F7950" w:rsidRPr="00FD279D">
        <w:rPr>
          <w:sz w:val="22"/>
          <w:vertAlign w:val="subscript"/>
        </w:rPr>
        <w:t>3</w:t>
      </w:r>
      <w:r w:rsidR="003F7950" w:rsidRPr="00FD279D">
        <w:rPr>
          <w:sz w:val="22"/>
        </w:rPr>
        <w:t>[Cr(CN)</w:t>
      </w:r>
      <w:r w:rsidR="003F7950" w:rsidRPr="00FD279D">
        <w:rPr>
          <w:sz w:val="22"/>
          <w:vertAlign w:val="subscript"/>
        </w:rPr>
        <w:t>6</w:t>
      </w:r>
      <w:r w:rsidR="003F7950" w:rsidRPr="00FD279D">
        <w:rPr>
          <w:sz w:val="22"/>
        </w:rPr>
        <w:t>]</w:t>
      </w:r>
    </w:p>
    <w:p w14:paraId="354474D1" w14:textId="4DB95EA8" w:rsidR="003F7950" w:rsidRDefault="003F7950">
      <w:pPr>
        <w:rPr>
          <w:sz w:val="22"/>
        </w:rPr>
      </w:pPr>
      <w:r>
        <w:rPr>
          <w:sz w:val="22"/>
        </w:rPr>
        <w:br w:type="page"/>
      </w:r>
    </w:p>
    <w:p w14:paraId="1F835818" w14:textId="77777777" w:rsidR="003F7950" w:rsidRPr="00F96617" w:rsidRDefault="003F7950" w:rsidP="003F7950">
      <w:pPr>
        <w:jc w:val="center"/>
        <w:rPr>
          <w:sz w:val="22"/>
        </w:rPr>
      </w:pPr>
      <w:r w:rsidRPr="00C2716D">
        <w:rPr>
          <w:noProof/>
          <w:lang w:eastAsia="ko-KR"/>
        </w:rPr>
        <w:lastRenderedPageBreak/>
        <w:drawing>
          <wp:inline distT="0" distB="0" distL="0" distR="0" wp14:anchorId="3A43199F" wp14:editId="3B3AAF7F">
            <wp:extent cx="3492213" cy="2896819"/>
            <wp:effectExtent l="0" t="0" r="0" b="0"/>
            <wp:docPr id="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rotWithShape="1">
                    <a:blip r:embed="rId9"/>
                    <a:srcRect l="14723" t="5926" r="556" b="370"/>
                    <a:stretch/>
                  </pic:blipFill>
                  <pic:spPr>
                    <a:xfrm>
                      <a:off x="0" y="0"/>
                      <a:ext cx="3496123" cy="2900063"/>
                    </a:xfrm>
                    <a:prstGeom prst="rect">
                      <a:avLst/>
                    </a:prstGeom>
                  </pic:spPr>
                </pic:pic>
              </a:graphicData>
            </a:graphic>
          </wp:inline>
        </w:drawing>
      </w:r>
    </w:p>
    <w:p w14:paraId="4DA051BE" w14:textId="77777777" w:rsidR="00591BB5" w:rsidRDefault="00591BB5" w:rsidP="003F7950">
      <w:pPr>
        <w:spacing w:line="480" w:lineRule="auto"/>
        <w:rPr>
          <w:b/>
          <w:sz w:val="22"/>
        </w:rPr>
      </w:pPr>
    </w:p>
    <w:p w14:paraId="0CD74A1E" w14:textId="2DA92940" w:rsidR="003F7950" w:rsidRPr="00E634D7" w:rsidRDefault="00591BB5" w:rsidP="003F7950">
      <w:pPr>
        <w:spacing w:line="480" w:lineRule="auto"/>
        <w:rPr>
          <w:b/>
          <w:sz w:val="22"/>
        </w:rPr>
      </w:pPr>
      <w:r>
        <w:rPr>
          <w:b/>
          <w:sz w:val="22"/>
        </w:rPr>
        <w:t>Supplementary Figure 2 |</w:t>
      </w:r>
      <w:r w:rsidR="003F7950">
        <w:rPr>
          <w:b/>
          <w:sz w:val="22"/>
        </w:rPr>
        <w:t xml:space="preserve"> </w:t>
      </w:r>
      <w:r w:rsidR="003F7950">
        <w:rPr>
          <w:sz w:val="22"/>
        </w:rPr>
        <w:t>The full-cell configurations used in t</w:t>
      </w:r>
      <w:r w:rsidR="003F7950">
        <w:rPr>
          <w:rFonts w:hint="eastAsia"/>
          <w:sz w:val="22"/>
        </w:rPr>
        <w:t xml:space="preserve">his </w:t>
      </w:r>
      <w:proofErr w:type="gramStart"/>
      <w:r w:rsidR="003F7950">
        <w:rPr>
          <w:sz w:val="22"/>
        </w:rPr>
        <w:t>work</w:t>
      </w:r>
      <w:proofErr w:type="gramEnd"/>
    </w:p>
    <w:p w14:paraId="5B712527" w14:textId="77777777" w:rsidR="003F7950" w:rsidRDefault="003F7950" w:rsidP="003F7950">
      <w:pPr>
        <w:rPr>
          <w:sz w:val="22"/>
        </w:rPr>
      </w:pPr>
    </w:p>
    <w:p w14:paraId="3FF03D25" w14:textId="3C56389D" w:rsidR="003F7950" w:rsidRDefault="003F7950">
      <w:r>
        <w:br w:type="page"/>
      </w:r>
    </w:p>
    <w:p w14:paraId="2B8CE81C" w14:textId="1DC77BE2" w:rsidR="003F7950" w:rsidRPr="00364ED9" w:rsidRDefault="005B50CE" w:rsidP="00625CB8">
      <w:pPr>
        <w:spacing w:line="480" w:lineRule="auto"/>
        <w:rPr>
          <w:sz w:val="22"/>
        </w:rPr>
      </w:pPr>
      <w:r w:rsidRPr="005B50CE">
        <w:rPr>
          <w:noProof/>
          <w:sz w:val="22"/>
          <w:lang w:eastAsia="ko-KR"/>
        </w:rPr>
        <w:lastRenderedPageBreak/>
        <w:drawing>
          <wp:inline distT="0" distB="0" distL="0" distR="0" wp14:anchorId="4E8826AF" wp14:editId="189EC3BA">
            <wp:extent cx="5888990" cy="2304415"/>
            <wp:effectExtent l="0" t="0" r="0" b="635"/>
            <wp:docPr id="3" name="그림 3" descr="D:\바탕화면\ESEM\3_논문준비\2_KCrCN RFB_Preparing\4_Submission\2_Nature Energy\Supplementary Figure\Figure S3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바탕화면\ESEM\3_논문준비\2_KCrCN RFB_Preparing\4_Submission\2_Nature Energy\Supplementary Figure\Figure S3_.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8990" cy="2304415"/>
                    </a:xfrm>
                    <a:prstGeom prst="rect">
                      <a:avLst/>
                    </a:prstGeom>
                    <a:noFill/>
                    <a:ln>
                      <a:noFill/>
                    </a:ln>
                  </pic:spPr>
                </pic:pic>
              </a:graphicData>
            </a:graphic>
          </wp:inline>
        </w:drawing>
      </w:r>
    </w:p>
    <w:p w14:paraId="57B14DCA" w14:textId="77A24892" w:rsidR="003F7950" w:rsidRPr="00F96617" w:rsidRDefault="00591BB5" w:rsidP="00625CB8">
      <w:pPr>
        <w:spacing w:line="480" w:lineRule="auto"/>
        <w:rPr>
          <w:sz w:val="22"/>
        </w:rPr>
      </w:pPr>
      <w:r>
        <w:rPr>
          <w:b/>
          <w:sz w:val="22"/>
        </w:rPr>
        <w:t>Supplementary Figure 3 |</w:t>
      </w:r>
      <w:r w:rsidR="003F7950">
        <w:rPr>
          <w:noProof/>
          <w:sz w:val="22"/>
        </w:rPr>
        <w:t xml:space="preserve"> </w:t>
      </w:r>
      <w:r w:rsidR="003F7950" w:rsidRPr="00BF49EE">
        <w:rPr>
          <w:b/>
          <w:noProof/>
          <w:sz w:val="22"/>
        </w:rPr>
        <w:t>Full cell cycling data at 0.1 A cm</w:t>
      </w:r>
      <w:r w:rsidR="003F7950" w:rsidRPr="004C0B04">
        <w:rPr>
          <w:b/>
          <w:noProof/>
          <w:sz w:val="22"/>
          <w:vertAlign w:val="superscript"/>
        </w:rPr>
        <w:t>-2</w:t>
      </w:r>
      <w:r w:rsidR="003F7950" w:rsidRPr="00BF49EE">
        <w:rPr>
          <w:b/>
          <w:noProof/>
          <w:sz w:val="22"/>
        </w:rPr>
        <w:t xml:space="preserve"> </w:t>
      </w:r>
      <w:r>
        <w:rPr>
          <w:b/>
          <w:noProof/>
          <w:sz w:val="22"/>
        </w:rPr>
        <w:t>a)</w:t>
      </w:r>
      <w:r w:rsidR="003F7950">
        <w:rPr>
          <w:noProof/>
          <w:sz w:val="22"/>
        </w:rPr>
        <w:t xml:space="preserve"> Cell potential as a function of time and cycle number, and </w:t>
      </w:r>
      <w:r>
        <w:rPr>
          <w:b/>
          <w:noProof/>
          <w:sz w:val="22"/>
        </w:rPr>
        <w:t>b</w:t>
      </w:r>
      <w:r w:rsidR="003F7950" w:rsidRPr="00B85A19">
        <w:rPr>
          <w:b/>
          <w:noProof/>
          <w:sz w:val="22"/>
        </w:rPr>
        <w:t>)</w:t>
      </w:r>
      <w:r w:rsidR="003F7950">
        <w:rPr>
          <w:noProof/>
          <w:sz w:val="22"/>
        </w:rPr>
        <w:t xml:space="preserve"> corresponding single charging and discharging plot. The </w:t>
      </w:r>
      <w:r w:rsidR="003F7950">
        <w:rPr>
          <w:rFonts w:hint="eastAsia"/>
          <w:noProof/>
          <w:sz w:val="22"/>
        </w:rPr>
        <w:t>negolyte</w:t>
      </w:r>
      <w:r w:rsidR="003F7950">
        <w:rPr>
          <w:noProof/>
          <w:sz w:val="22"/>
        </w:rPr>
        <w:t xml:space="preserve"> is 0.4 M of </w:t>
      </w:r>
      <w:r w:rsidR="003F7950">
        <w:rPr>
          <w:sz w:val="22"/>
        </w:rPr>
        <w:t>K</w:t>
      </w:r>
      <w:r w:rsidR="003F7950" w:rsidRPr="004C0B04">
        <w:rPr>
          <w:sz w:val="22"/>
          <w:vertAlign w:val="subscript"/>
        </w:rPr>
        <w:t>3</w:t>
      </w:r>
      <w:r w:rsidR="003F7950" w:rsidRPr="004C0B04">
        <w:rPr>
          <w:sz w:val="22"/>
        </w:rPr>
        <w:t>[</w:t>
      </w:r>
      <w:proofErr w:type="gramStart"/>
      <w:r w:rsidR="003F7950">
        <w:rPr>
          <w:sz w:val="22"/>
        </w:rPr>
        <w:t>Cr(</w:t>
      </w:r>
      <w:proofErr w:type="gramEnd"/>
      <w:r w:rsidR="003F7950">
        <w:rPr>
          <w:sz w:val="22"/>
        </w:rPr>
        <w:t>CN)</w:t>
      </w:r>
      <w:r w:rsidR="003F7950" w:rsidRPr="004C0B04">
        <w:rPr>
          <w:sz w:val="22"/>
          <w:vertAlign w:val="subscript"/>
        </w:rPr>
        <w:t>6</w:t>
      </w:r>
      <w:r w:rsidR="003F7950">
        <w:rPr>
          <w:sz w:val="22"/>
        </w:rPr>
        <w:t xml:space="preserve">] with 2 M </w:t>
      </w:r>
      <w:proofErr w:type="spellStart"/>
      <w:r w:rsidR="003F7950">
        <w:rPr>
          <w:sz w:val="22"/>
        </w:rPr>
        <w:t>NaCN</w:t>
      </w:r>
      <w:proofErr w:type="spellEnd"/>
      <w:r w:rsidR="003F7950">
        <w:rPr>
          <w:sz w:val="22"/>
        </w:rPr>
        <w:t xml:space="preserve">, and the </w:t>
      </w:r>
      <w:proofErr w:type="spellStart"/>
      <w:r w:rsidR="003F7950">
        <w:rPr>
          <w:rFonts w:hint="eastAsia"/>
          <w:sz w:val="22"/>
        </w:rPr>
        <w:t>posolyte</w:t>
      </w:r>
      <w:proofErr w:type="spellEnd"/>
      <w:r w:rsidR="003F7950">
        <w:rPr>
          <w:sz w:val="22"/>
        </w:rPr>
        <w:t xml:space="preserve"> is 0.3 M of K</w:t>
      </w:r>
      <w:r w:rsidR="003F7950" w:rsidRPr="00364ED9">
        <w:rPr>
          <w:sz w:val="22"/>
          <w:vertAlign w:val="subscript"/>
        </w:rPr>
        <w:t>4</w:t>
      </w:r>
      <w:r w:rsidR="003F7950" w:rsidRPr="00364ED9">
        <w:rPr>
          <w:sz w:val="22"/>
        </w:rPr>
        <w:t>[</w:t>
      </w:r>
      <w:r w:rsidR="003F7950">
        <w:rPr>
          <w:sz w:val="22"/>
        </w:rPr>
        <w:t>Fe(CN)</w:t>
      </w:r>
      <w:r w:rsidR="003F7950" w:rsidRPr="00364ED9">
        <w:rPr>
          <w:sz w:val="22"/>
          <w:vertAlign w:val="subscript"/>
        </w:rPr>
        <w:t>6</w:t>
      </w:r>
      <w:r w:rsidR="003F7950" w:rsidRPr="00364ED9">
        <w:rPr>
          <w:sz w:val="22"/>
        </w:rPr>
        <w:t>]</w:t>
      </w:r>
      <w:r w:rsidR="003F7950">
        <w:rPr>
          <w:sz w:val="22"/>
        </w:rPr>
        <w:t xml:space="preserve"> and K</w:t>
      </w:r>
      <w:r w:rsidR="003F7950" w:rsidRPr="00364ED9">
        <w:rPr>
          <w:sz w:val="22"/>
          <w:vertAlign w:val="subscript"/>
        </w:rPr>
        <w:t>3</w:t>
      </w:r>
      <w:r w:rsidR="003F7950">
        <w:rPr>
          <w:sz w:val="22"/>
        </w:rPr>
        <w:t>[Fe(CN)</w:t>
      </w:r>
      <w:r w:rsidR="003F7950" w:rsidRPr="00364ED9">
        <w:rPr>
          <w:sz w:val="22"/>
          <w:vertAlign w:val="subscript"/>
        </w:rPr>
        <w:t>6</w:t>
      </w:r>
      <w:r w:rsidR="003F7950">
        <w:rPr>
          <w:sz w:val="22"/>
        </w:rPr>
        <w:t xml:space="preserve">] </w:t>
      </w:r>
    </w:p>
    <w:p w14:paraId="52C6B14E" w14:textId="670136D4" w:rsidR="003F7950" w:rsidRDefault="003F7950" w:rsidP="00625CB8">
      <w:pPr>
        <w:spacing w:line="480" w:lineRule="auto"/>
      </w:pPr>
      <w:r>
        <w:br w:type="page"/>
      </w:r>
    </w:p>
    <w:p w14:paraId="66B12DA3" w14:textId="7DE06497" w:rsidR="00850614" w:rsidRPr="00850614" w:rsidRDefault="005B50CE" w:rsidP="00850614">
      <w:pPr>
        <w:jc w:val="center"/>
      </w:pPr>
      <w:r w:rsidRPr="005B50CE">
        <w:rPr>
          <w:noProof/>
          <w:lang w:eastAsia="ko-KR"/>
        </w:rPr>
        <w:lastRenderedPageBreak/>
        <w:drawing>
          <wp:inline distT="0" distB="0" distL="0" distR="0" wp14:anchorId="501425D9" wp14:editId="6DC79BAE">
            <wp:extent cx="5943600" cy="2422758"/>
            <wp:effectExtent l="0" t="0" r="0" b="0"/>
            <wp:docPr id="5" name="그림 5" descr="D:\바탕화면\ESEM\3_논문준비\2_KCrCN RFB_Preparing\4_Submission\2_Nature Energy\Supplementary Figure\Figure S4_UV-vi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바탕화면\ESEM\3_논문준비\2_KCrCN RFB_Preparing\4_Submission\2_Nature Energy\Supplementary Figure\Figure S4_UV-vis.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422758"/>
                    </a:xfrm>
                    <a:prstGeom prst="rect">
                      <a:avLst/>
                    </a:prstGeom>
                    <a:noFill/>
                    <a:ln>
                      <a:noFill/>
                    </a:ln>
                  </pic:spPr>
                </pic:pic>
              </a:graphicData>
            </a:graphic>
          </wp:inline>
        </w:drawing>
      </w:r>
    </w:p>
    <w:p w14:paraId="5C0F2994" w14:textId="4EB5397F" w:rsidR="00625CB8" w:rsidRDefault="00591BB5" w:rsidP="00386A61">
      <w:pPr>
        <w:spacing w:line="480" w:lineRule="auto"/>
        <w:rPr>
          <w:color w:val="000000" w:themeColor="text1"/>
          <w:szCs w:val="24"/>
        </w:rPr>
      </w:pPr>
      <w:r>
        <w:rPr>
          <w:b/>
          <w:sz w:val="22"/>
        </w:rPr>
        <w:t>Supplementary Figure</w:t>
      </w:r>
      <w:r w:rsidRPr="00386A61">
        <w:rPr>
          <w:b/>
          <w:noProof/>
          <w:szCs w:val="24"/>
        </w:rPr>
        <w:t xml:space="preserve"> </w:t>
      </w:r>
      <w:r>
        <w:rPr>
          <w:b/>
          <w:noProof/>
          <w:szCs w:val="24"/>
        </w:rPr>
        <w:t xml:space="preserve">4 | </w:t>
      </w:r>
      <w:r w:rsidR="00F95377">
        <w:rPr>
          <w:b/>
          <w:noProof/>
          <w:szCs w:val="24"/>
        </w:rPr>
        <w:t xml:space="preserve">UV-vis spectrum of the negolytes </w:t>
      </w:r>
      <w:r w:rsidR="005B50CE">
        <w:rPr>
          <w:b/>
          <w:noProof/>
          <w:szCs w:val="24"/>
        </w:rPr>
        <w:t>a</w:t>
      </w:r>
      <w:r w:rsidR="00850614" w:rsidRPr="00386A61">
        <w:rPr>
          <w:b/>
          <w:noProof/>
          <w:szCs w:val="24"/>
        </w:rPr>
        <w:t>)</w:t>
      </w:r>
      <w:r w:rsidR="003F7950" w:rsidRPr="00386A61">
        <w:rPr>
          <w:noProof/>
          <w:szCs w:val="24"/>
        </w:rPr>
        <w:t xml:space="preserve"> </w:t>
      </w:r>
      <w:r w:rsidR="003F7950" w:rsidRPr="00386A61">
        <w:rPr>
          <w:szCs w:val="24"/>
        </w:rPr>
        <w:t xml:space="preserve">UV-vis spectrum of the discharged </w:t>
      </w:r>
      <w:proofErr w:type="spellStart"/>
      <w:r w:rsidR="003F7950" w:rsidRPr="00386A61">
        <w:rPr>
          <w:szCs w:val="24"/>
        </w:rPr>
        <w:t>negolytes</w:t>
      </w:r>
      <w:proofErr w:type="spellEnd"/>
      <w:r w:rsidR="003F7950" w:rsidRPr="00386A61">
        <w:rPr>
          <w:szCs w:val="24"/>
        </w:rPr>
        <w:t xml:space="preserve"> – pristine (navy line) and after 10 days from starting cell operation (pink line) without shielding the</w:t>
      </w:r>
      <w:r w:rsidR="003F7950" w:rsidRPr="00386A61">
        <w:rPr>
          <w:rFonts w:hint="eastAsia"/>
          <w:szCs w:val="24"/>
        </w:rPr>
        <w:t xml:space="preserve"> ambient</w:t>
      </w:r>
      <w:r w:rsidR="003F7950" w:rsidRPr="00386A61">
        <w:rPr>
          <w:szCs w:val="24"/>
        </w:rPr>
        <w:t xml:space="preserve"> light. Increasing shoulder peak at 430 nm of pink line means some ligands of [</w:t>
      </w:r>
      <w:proofErr w:type="gramStart"/>
      <w:r w:rsidR="003F7950" w:rsidRPr="00386A61">
        <w:rPr>
          <w:szCs w:val="24"/>
        </w:rPr>
        <w:t>Cr(</w:t>
      </w:r>
      <w:proofErr w:type="gramEnd"/>
      <w:r w:rsidR="003F7950" w:rsidRPr="00386A61">
        <w:rPr>
          <w:szCs w:val="24"/>
        </w:rPr>
        <w:t>CN)</w:t>
      </w:r>
      <w:r w:rsidR="003F7950" w:rsidRPr="00386A61">
        <w:rPr>
          <w:szCs w:val="24"/>
          <w:vertAlign w:val="subscript"/>
        </w:rPr>
        <w:t>6</w:t>
      </w:r>
      <w:r w:rsidR="003F7950" w:rsidRPr="00386A61">
        <w:rPr>
          <w:szCs w:val="24"/>
        </w:rPr>
        <w:t>]</w:t>
      </w:r>
      <w:r w:rsidR="003F7950" w:rsidRPr="00386A61">
        <w:rPr>
          <w:szCs w:val="24"/>
          <w:vertAlign w:val="superscript"/>
        </w:rPr>
        <w:t>3-</w:t>
      </w:r>
      <w:r w:rsidR="003F7950" w:rsidRPr="00386A61">
        <w:rPr>
          <w:szCs w:val="24"/>
        </w:rPr>
        <w:t xml:space="preserve"> are exchanged to others (</w:t>
      </w:r>
      <w:r w:rsidR="003F7950" w:rsidRPr="00386A61">
        <w:rPr>
          <w:rFonts w:hint="eastAsia"/>
          <w:color w:val="000000"/>
          <w:szCs w:val="24"/>
        </w:rPr>
        <w:t>[Cr(CN)</w:t>
      </w:r>
      <w:r w:rsidR="003F7950" w:rsidRPr="00386A61">
        <w:rPr>
          <w:rFonts w:hint="eastAsia"/>
          <w:color w:val="000000"/>
          <w:szCs w:val="24"/>
          <w:vertAlign w:val="subscript"/>
        </w:rPr>
        <w:t>4</w:t>
      </w:r>
      <w:r w:rsidR="003F7950" w:rsidRPr="00386A61">
        <w:rPr>
          <w:rFonts w:hint="eastAsia"/>
          <w:color w:val="000000"/>
          <w:szCs w:val="24"/>
        </w:rPr>
        <w:t>(H</w:t>
      </w:r>
      <w:r w:rsidR="003F7950" w:rsidRPr="00386A61">
        <w:rPr>
          <w:rFonts w:hint="eastAsia"/>
          <w:color w:val="000000"/>
          <w:szCs w:val="24"/>
          <w:vertAlign w:val="subscript"/>
        </w:rPr>
        <w:t>2</w:t>
      </w:r>
      <w:r w:rsidR="003F7950" w:rsidRPr="00386A61">
        <w:rPr>
          <w:rFonts w:hint="eastAsia"/>
          <w:color w:val="000000"/>
          <w:szCs w:val="24"/>
        </w:rPr>
        <w:t>O)</w:t>
      </w:r>
      <w:r w:rsidR="003F7950" w:rsidRPr="00386A61">
        <w:rPr>
          <w:rFonts w:hint="eastAsia"/>
          <w:color w:val="000000"/>
          <w:szCs w:val="24"/>
          <w:vertAlign w:val="subscript"/>
        </w:rPr>
        <w:t>2</w:t>
      </w:r>
      <w:r w:rsidR="003F7950" w:rsidRPr="00386A61">
        <w:rPr>
          <w:rFonts w:hint="eastAsia"/>
          <w:color w:val="000000"/>
          <w:szCs w:val="24"/>
        </w:rPr>
        <w:t>]</w:t>
      </w:r>
      <w:r w:rsidR="003F7950" w:rsidRPr="00386A61">
        <w:rPr>
          <w:color w:val="000000"/>
          <w:szCs w:val="24"/>
          <w:vertAlign w:val="superscript"/>
        </w:rPr>
        <w:noBreakHyphen/>
      </w:r>
      <w:r w:rsidR="003F7950" w:rsidRPr="00386A61">
        <w:rPr>
          <w:color w:val="000000"/>
          <w:szCs w:val="24"/>
        </w:rPr>
        <w:t>)</w:t>
      </w:r>
      <w:r w:rsidR="003F7950" w:rsidRPr="00386A61">
        <w:rPr>
          <w:szCs w:val="24"/>
        </w:rPr>
        <w:t xml:space="preserve"> during cell operation under the ambient light.</w:t>
      </w:r>
      <w:r w:rsidR="00850614" w:rsidRPr="00386A61">
        <w:rPr>
          <w:rFonts w:hint="eastAsia"/>
          <w:szCs w:val="24"/>
          <w:lang w:eastAsia="ko-KR"/>
        </w:rPr>
        <w:t xml:space="preserve"> </w:t>
      </w:r>
      <w:r w:rsidR="005B50CE">
        <w:rPr>
          <w:b/>
          <w:noProof/>
          <w:szCs w:val="24"/>
        </w:rPr>
        <w:t>b</w:t>
      </w:r>
      <w:r w:rsidR="00850614" w:rsidRPr="00386A61">
        <w:rPr>
          <w:b/>
          <w:noProof/>
          <w:szCs w:val="24"/>
        </w:rPr>
        <w:t xml:space="preserve">) </w:t>
      </w:r>
      <w:r w:rsidR="003F7950" w:rsidRPr="00386A61">
        <w:rPr>
          <w:szCs w:val="24"/>
        </w:rPr>
        <w:t xml:space="preserve">UV-vis spectrum of </w:t>
      </w:r>
      <w:proofErr w:type="spellStart"/>
      <w:r w:rsidR="003F7950" w:rsidRPr="00386A61">
        <w:rPr>
          <w:szCs w:val="24"/>
        </w:rPr>
        <w:t>negolytes</w:t>
      </w:r>
      <w:proofErr w:type="spellEnd"/>
      <w:r w:rsidR="003F7950" w:rsidRPr="00386A61">
        <w:rPr>
          <w:szCs w:val="24"/>
        </w:rPr>
        <w:t xml:space="preserve"> before </w:t>
      </w:r>
      <w:r w:rsidR="003F7950" w:rsidRPr="00386A61">
        <w:rPr>
          <w:rFonts w:hint="eastAsia"/>
          <w:szCs w:val="24"/>
        </w:rPr>
        <w:t>the</w:t>
      </w:r>
      <w:r w:rsidR="003F7950" w:rsidRPr="00386A61">
        <w:rPr>
          <w:szCs w:val="24"/>
        </w:rPr>
        <w:t xml:space="preserve"> cycling test and after 1</w:t>
      </w:r>
      <w:r w:rsidR="003F7950" w:rsidRPr="00386A61">
        <w:rPr>
          <w:szCs w:val="24"/>
          <w:vertAlign w:val="superscript"/>
        </w:rPr>
        <w:t>st</w:t>
      </w:r>
      <w:r w:rsidR="003F7950" w:rsidRPr="00386A61">
        <w:rPr>
          <w:szCs w:val="24"/>
        </w:rPr>
        <w:t xml:space="preserve"> cycle. </w:t>
      </w:r>
      <w:r w:rsidR="003F7950" w:rsidRPr="00386A61">
        <w:rPr>
          <w:rFonts w:hint="eastAsia"/>
          <w:color w:val="000000"/>
          <w:szCs w:val="24"/>
        </w:rPr>
        <w:t>Before</w:t>
      </w:r>
      <w:r w:rsidR="003F7950" w:rsidRPr="00386A61">
        <w:rPr>
          <w:color w:val="000000"/>
          <w:szCs w:val="24"/>
        </w:rPr>
        <w:t xml:space="preserve"> </w:t>
      </w:r>
      <w:r w:rsidR="003F7950" w:rsidRPr="00386A61">
        <w:rPr>
          <w:rFonts w:hint="eastAsia"/>
          <w:color w:val="000000"/>
          <w:szCs w:val="24"/>
        </w:rPr>
        <w:t>cycling</w:t>
      </w:r>
      <w:r w:rsidR="003F7950" w:rsidRPr="00386A61">
        <w:rPr>
          <w:color w:val="000000"/>
          <w:szCs w:val="24"/>
        </w:rPr>
        <w:t xml:space="preserve"> </w:t>
      </w:r>
      <w:r w:rsidR="003F7950" w:rsidRPr="00386A61">
        <w:rPr>
          <w:rFonts w:hint="eastAsia"/>
          <w:color w:val="000000"/>
          <w:szCs w:val="24"/>
        </w:rPr>
        <w:t>test,</w:t>
      </w:r>
      <w:r w:rsidR="003F7950" w:rsidRPr="00386A61">
        <w:rPr>
          <w:color w:val="000000"/>
          <w:szCs w:val="24"/>
        </w:rPr>
        <w:t xml:space="preserve"> </w:t>
      </w:r>
      <w:r w:rsidR="003F7950" w:rsidRPr="00386A61">
        <w:rPr>
          <w:rFonts w:hint="eastAsia"/>
          <w:color w:val="000000"/>
          <w:szCs w:val="24"/>
        </w:rPr>
        <w:t>the</w:t>
      </w:r>
      <w:r w:rsidR="003F7950" w:rsidRPr="00386A61">
        <w:rPr>
          <w:color w:val="000000"/>
          <w:szCs w:val="24"/>
        </w:rPr>
        <w:t xml:space="preserve"> </w:t>
      </w:r>
      <w:r w:rsidR="003F7950" w:rsidRPr="00386A61">
        <w:rPr>
          <w:rFonts w:hint="eastAsia"/>
          <w:color w:val="000000"/>
          <w:szCs w:val="24"/>
        </w:rPr>
        <w:t>peaks</w:t>
      </w:r>
      <w:r w:rsidR="003F7950" w:rsidRPr="00386A61">
        <w:rPr>
          <w:color w:val="000000"/>
          <w:szCs w:val="24"/>
        </w:rPr>
        <w:t xml:space="preserve"> </w:t>
      </w:r>
      <w:r w:rsidR="003F7950" w:rsidRPr="00386A61">
        <w:rPr>
          <w:rFonts w:hint="eastAsia"/>
          <w:color w:val="000000"/>
          <w:szCs w:val="24"/>
        </w:rPr>
        <w:t>are</w:t>
      </w:r>
      <w:r w:rsidR="003F7950" w:rsidRPr="00386A61">
        <w:rPr>
          <w:color w:val="000000"/>
          <w:szCs w:val="24"/>
        </w:rPr>
        <w:t xml:space="preserve"> </w:t>
      </w:r>
      <w:r w:rsidR="003F7950" w:rsidRPr="00386A61">
        <w:rPr>
          <w:rFonts w:hint="eastAsia"/>
          <w:color w:val="000000"/>
          <w:szCs w:val="24"/>
        </w:rPr>
        <w:t>displayed</w:t>
      </w:r>
      <w:r w:rsidR="003F7950" w:rsidRPr="00386A61">
        <w:rPr>
          <w:color w:val="000000"/>
          <w:szCs w:val="24"/>
        </w:rPr>
        <w:t xml:space="preserve"> </w:t>
      </w:r>
      <w:r w:rsidR="003F7950" w:rsidRPr="00386A61">
        <w:rPr>
          <w:rFonts w:hint="eastAsia"/>
          <w:color w:val="000000"/>
          <w:szCs w:val="24"/>
        </w:rPr>
        <w:t>at</w:t>
      </w:r>
      <w:r w:rsidR="003F7950" w:rsidRPr="00386A61">
        <w:rPr>
          <w:color w:val="000000"/>
          <w:szCs w:val="24"/>
        </w:rPr>
        <w:t xml:space="preserve"> </w:t>
      </w:r>
      <w:r w:rsidR="003F7950" w:rsidRPr="00386A61">
        <w:rPr>
          <w:rFonts w:hint="eastAsia"/>
          <w:color w:val="000000"/>
          <w:szCs w:val="24"/>
        </w:rPr>
        <w:t>380</w:t>
      </w:r>
      <w:r w:rsidR="003F7950" w:rsidRPr="00386A61">
        <w:rPr>
          <w:color w:val="000000"/>
          <w:szCs w:val="24"/>
        </w:rPr>
        <w:t xml:space="preserve"> </w:t>
      </w:r>
      <w:r w:rsidR="003F7950" w:rsidRPr="00386A61">
        <w:rPr>
          <w:rFonts w:hint="eastAsia"/>
          <w:color w:val="000000"/>
          <w:szCs w:val="24"/>
        </w:rPr>
        <w:t>and</w:t>
      </w:r>
      <w:r w:rsidR="003F7950" w:rsidRPr="00386A61">
        <w:rPr>
          <w:color w:val="000000"/>
          <w:szCs w:val="24"/>
        </w:rPr>
        <w:t xml:space="preserve"> </w:t>
      </w:r>
      <w:r w:rsidR="003F7950" w:rsidRPr="00386A61">
        <w:rPr>
          <w:rFonts w:hint="eastAsia"/>
          <w:color w:val="000000"/>
          <w:szCs w:val="24"/>
        </w:rPr>
        <w:t>430</w:t>
      </w:r>
      <w:r w:rsidR="003F7950" w:rsidRPr="00386A61">
        <w:rPr>
          <w:color w:val="000000"/>
          <w:szCs w:val="24"/>
        </w:rPr>
        <w:t xml:space="preserve"> </w:t>
      </w:r>
      <w:r w:rsidR="003F7950" w:rsidRPr="00386A61">
        <w:rPr>
          <w:rFonts w:hint="eastAsia"/>
          <w:color w:val="000000"/>
          <w:szCs w:val="24"/>
        </w:rPr>
        <w:t>nm,</w:t>
      </w:r>
      <w:r w:rsidR="003F7950" w:rsidRPr="00386A61">
        <w:rPr>
          <w:color w:val="000000"/>
          <w:szCs w:val="24"/>
        </w:rPr>
        <w:t xml:space="preserve"> </w:t>
      </w:r>
      <w:r w:rsidR="003F7950" w:rsidRPr="00386A61">
        <w:rPr>
          <w:rFonts w:hint="eastAsia"/>
          <w:color w:val="000000"/>
          <w:szCs w:val="24"/>
        </w:rPr>
        <w:t>which</w:t>
      </w:r>
      <w:r w:rsidR="003F7950" w:rsidRPr="00386A61">
        <w:rPr>
          <w:color w:val="000000"/>
          <w:szCs w:val="24"/>
        </w:rPr>
        <w:t xml:space="preserve"> </w:t>
      </w:r>
      <w:r w:rsidR="003F7950" w:rsidRPr="00386A61">
        <w:rPr>
          <w:rFonts w:hint="eastAsia"/>
          <w:color w:val="000000"/>
          <w:szCs w:val="24"/>
        </w:rPr>
        <w:t>is</w:t>
      </w:r>
      <w:r w:rsidR="003F7950" w:rsidRPr="00386A61">
        <w:rPr>
          <w:color w:val="000000"/>
          <w:szCs w:val="24"/>
        </w:rPr>
        <w:t xml:space="preserve"> </w:t>
      </w:r>
      <w:r w:rsidR="003F7950" w:rsidRPr="00386A61">
        <w:rPr>
          <w:rFonts w:hint="eastAsia"/>
          <w:color w:val="000000"/>
          <w:szCs w:val="24"/>
        </w:rPr>
        <w:t>matched</w:t>
      </w:r>
      <w:r w:rsidR="003F7950" w:rsidRPr="00386A61">
        <w:rPr>
          <w:color w:val="000000"/>
          <w:szCs w:val="24"/>
        </w:rPr>
        <w:t xml:space="preserve"> </w:t>
      </w:r>
      <w:r w:rsidR="003F7950" w:rsidRPr="00386A61">
        <w:rPr>
          <w:rFonts w:hint="eastAsia"/>
          <w:color w:val="000000"/>
          <w:szCs w:val="24"/>
        </w:rPr>
        <w:t>with</w:t>
      </w:r>
      <w:r w:rsidR="003F7950" w:rsidRPr="00386A61">
        <w:rPr>
          <w:color w:val="000000"/>
          <w:szCs w:val="24"/>
        </w:rPr>
        <w:t xml:space="preserve"> </w:t>
      </w:r>
      <w:r w:rsidR="003F7950" w:rsidRPr="00386A61">
        <w:rPr>
          <w:rFonts w:hint="eastAsia"/>
          <w:color w:val="000000"/>
          <w:szCs w:val="24"/>
        </w:rPr>
        <w:t>[</w:t>
      </w:r>
      <w:proofErr w:type="gramStart"/>
      <w:r w:rsidR="003F7950" w:rsidRPr="00386A61">
        <w:rPr>
          <w:rFonts w:hint="eastAsia"/>
          <w:color w:val="000000"/>
          <w:szCs w:val="24"/>
        </w:rPr>
        <w:t>Cr(</w:t>
      </w:r>
      <w:proofErr w:type="gramEnd"/>
      <w:r w:rsidR="003F7950" w:rsidRPr="00386A61">
        <w:rPr>
          <w:rFonts w:hint="eastAsia"/>
          <w:color w:val="000000"/>
          <w:szCs w:val="24"/>
        </w:rPr>
        <w:t>CN)</w:t>
      </w:r>
      <w:r w:rsidR="003F7950" w:rsidRPr="00386A61">
        <w:rPr>
          <w:rFonts w:hint="eastAsia"/>
          <w:color w:val="000000"/>
          <w:szCs w:val="24"/>
          <w:vertAlign w:val="subscript"/>
        </w:rPr>
        <w:t>4</w:t>
      </w:r>
      <w:r w:rsidR="003F7950" w:rsidRPr="00386A61">
        <w:rPr>
          <w:rFonts w:hint="eastAsia"/>
          <w:color w:val="000000"/>
          <w:szCs w:val="24"/>
        </w:rPr>
        <w:t>(H</w:t>
      </w:r>
      <w:r w:rsidR="003F7950" w:rsidRPr="00386A61">
        <w:rPr>
          <w:rFonts w:hint="eastAsia"/>
          <w:color w:val="000000"/>
          <w:szCs w:val="24"/>
          <w:vertAlign w:val="subscript"/>
        </w:rPr>
        <w:t>2</w:t>
      </w:r>
      <w:r w:rsidR="003F7950" w:rsidRPr="00386A61">
        <w:rPr>
          <w:rFonts w:hint="eastAsia"/>
          <w:color w:val="000000"/>
          <w:szCs w:val="24"/>
        </w:rPr>
        <w:t>O)</w:t>
      </w:r>
      <w:r w:rsidR="003F7950" w:rsidRPr="00386A61">
        <w:rPr>
          <w:rFonts w:hint="eastAsia"/>
          <w:color w:val="000000"/>
          <w:szCs w:val="24"/>
          <w:vertAlign w:val="subscript"/>
        </w:rPr>
        <w:t>2</w:t>
      </w:r>
      <w:r w:rsidR="003F7950" w:rsidRPr="00386A61">
        <w:rPr>
          <w:rFonts w:hint="eastAsia"/>
          <w:color w:val="000000"/>
          <w:szCs w:val="24"/>
        </w:rPr>
        <w:t>]</w:t>
      </w:r>
      <w:r w:rsidR="003F7950" w:rsidRPr="00386A61">
        <w:rPr>
          <w:color w:val="000000"/>
          <w:szCs w:val="24"/>
          <w:vertAlign w:val="superscript"/>
        </w:rPr>
        <w:noBreakHyphen/>
      </w:r>
      <w:r w:rsidR="003F7950" w:rsidRPr="00386A61">
        <w:rPr>
          <w:color w:val="000000"/>
          <w:szCs w:val="24"/>
        </w:rPr>
        <w:t>. In contrast, the dominant peaks at 307 nm and 377 nm are observed, corresponding to [</w:t>
      </w:r>
      <w:proofErr w:type="gramStart"/>
      <w:r w:rsidR="003F7950" w:rsidRPr="00386A61">
        <w:rPr>
          <w:color w:val="000000"/>
          <w:szCs w:val="24"/>
        </w:rPr>
        <w:t>Cr(</w:t>
      </w:r>
      <w:proofErr w:type="gramEnd"/>
      <w:r w:rsidR="003F7950" w:rsidRPr="00386A61">
        <w:rPr>
          <w:color w:val="000000"/>
          <w:szCs w:val="24"/>
        </w:rPr>
        <w:t>CN)</w:t>
      </w:r>
      <w:r w:rsidR="003F7950" w:rsidRPr="00386A61">
        <w:rPr>
          <w:color w:val="000000"/>
          <w:szCs w:val="24"/>
          <w:vertAlign w:val="subscript"/>
        </w:rPr>
        <w:t>6</w:t>
      </w:r>
      <w:r w:rsidR="003F7950" w:rsidRPr="00386A61">
        <w:rPr>
          <w:color w:val="000000"/>
          <w:szCs w:val="24"/>
        </w:rPr>
        <w:t>]</w:t>
      </w:r>
      <w:r w:rsidR="003F7950" w:rsidRPr="00386A61">
        <w:rPr>
          <w:color w:val="000000"/>
          <w:szCs w:val="24"/>
          <w:vertAlign w:val="superscript"/>
        </w:rPr>
        <w:t>3</w:t>
      </w:r>
      <w:r w:rsidR="003F7950" w:rsidRPr="00386A61">
        <w:rPr>
          <w:rFonts w:hint="eastAsia"/>
          <w:color w:val="000000"/>
          <w:szCs w:val="24"/>
          <w:vertAlign w:val="superscript"/>
        </w:rPr>
        <w:t>-</w:t>
      </w:r>
      <w:r w:rsidR="003F7950" w:rsidRPr="00386A61">
        <w:rPr>
          <w:rFonts w:hint="eastAsia"/>
          <w:color w:val="000000"/>
          <w:szCs w:val="24"/>
        </w:rPr>
        <w:t>.</w:t>
      </w:r>
      <w:r w:rsidR="003F7950" w:rsidRPr="00386A61">
        <w:rPr>
          <w:rFonts w:ascii="Arial" w:hAnsi="Arial" w:cs="Arial" w:hint="eastAsia"/>
          <w:color w:val="000000" w:themeColor="text1"/>
          <w:szCs w:val="24"/>
        </w:rPr>
        <w:t xml:space="preserve"> </w:t>
      </w:r>
      <w:r w:rsidR="003F7950" w:rsidRPr="00386A61">
        <w:rPr>
          <w:color w:val="000000" w:themeColor="text1"/>
          <w:szCs w:val="24"/>
        </w:rPr>
        <w:t>This indicates that the ligand exchange process, from H</w:t>
      </w:r>
      <w:r w:rsidR="003F7950" w:rsidRPr="00386A61">
        <w:rPr>
          <w:color w:val="000000" w:themeColor="text1"/>
          <w:szCs w:val="24"/>
          <w:vertAlign w:val="subscript"/>
        </w:rPr>
        <w:t>2</w:t>
      </w:r>
      <w:r w:rsidR="003F7950" w:rsidRPr="00386A61">
        <w:rPr>
          <w:color w:val="000000" w:themeColor="text1"/>
          <w:szCs w:val="24"/>
        </w:rPr>
        <w:t>O to CN</w:t>
      </w:r>
      <w:r w:rsidR="003F7950" w:rsidRPr="00386A61">
        <w:rPr>
          <w:color w:val="000000" w:themeColor="text1"/>
          <w:szCs w:val="24"/>
          <w:vertAlign w:val="superscript"/>
        </w:rPr>
        <w:t>-</w:t>
      </w:r>
      <w:r w:rsidR="003F7950" w:rsidRPr="00386A61">
        <w:rPr>
          <w:color w:val="000000" w:themeColor="text1"/>
          <w:szCs w:val="24"/>
        </w:rPr>
        <w:t xml:space="preserve"> ligand occurs during the first cycle</w:t>
      </w:r>
      <w:r w:rsidR="00C97CED">
        <w:rPr>
          <w:color w:val="000000" w:themeColor="text1"/>
          <w:szCs w:val="24"/>
        </w:rPr>
        <w:t xml:space="preserve"> </w:t>
      </w:r>
      <w:r w:rsidR="00F95377">
        <w:rPr>
          <w:color w:val="000000" w:themeColor="text1"/>
          <w:szCs w:val="24"/>
        </w:rPr>
        <w:fldChar w:fldCharType="begin" w:fldLock="1"/>
      </w:r>
      <w:r w:rsidR="00F95377">
        <w:rPr>
          <w:color w:val="000000" w:themeColor="text1"/>
          <w:szCs w:val="24"/>
        </w:rPr>
        <w:instrText>ADDIN CSL_CITATION {"citationItems":[{"id":"ITEM-1","itemData":{"abstract":"The reaction between chromiurn(l1) and monochlorochrornium(iii) which results in a net dissociation of the chloride from the chromiurn(tii), has been studied in aqueous perchloric acid solutions, ionic strength p = 2.OH, using conventional spectrophotornetric techniques. The kinetics conform to the rate equation Rate = k,\"[CrCP+] [Cr2+] [H+]-l which is consistent with the formation of a transition complex [CI Cr OH CrI3+. At 25\" the experimental rate constant k,\" is 2.6 x lo-* sec.-l, and from the temperature dependence AH# = 21-62 kcal. rnole-l, and A S =-2 e.u. Use of literature values for the acid dissociation constant of CrCI2+ gives the rate constant for reaction between Cr2+ and Cr(CI)OH+ as 20 * 2.5 I. mole-l sec.-l at 20\". INNER-SPHERE reactions of chromium(r1) with chrom-ium(II1) complexes of the type CrX2+ Cr2+ + CrX2+ + [Cr.X.CrI4+ __t CrX2+ + Cr2+ where X-= F-, C1-, Br-, N3-, and NCS-, have been extensively studied.l For such reactions isotopic exchange techniques have to be used because the X-ligand is transferred to the newly formed chromium(II1) and there is no net chemical change. Taube and King reported that chromium(1r) also catalyses the dissociation of monochlorochromium(rI1) CrCI2+ + Cr2+ __)I Cr2+ + CI-+ Cr3+ and that this reaction is at least lo4 times slower than the isotopic exchange reaction. Recent Papers by Sutin and his co-workers giving details of the iron(r1)-catalysed dissociation of monochloroiron(II1) ,3 and the cobalt@)-catalysed dissociation of monochlorocobalt (111) ,4 have drawn attention to this type of reaction, and a fuller investigation of the chromium system seemed desirable. The experimental approach is in this case more straightforward in that monochlorochromium(I1r) is inert to substitution and can be readily isolated. RESULTS Reactions were studied spectrophotometrically by following the decrease in optical density at 608 mp, using a See, e.g., D. L. Ball and E. L. King, J. Amer. Chem. SOC., 1958, 80, 1091. H. Taube and E. L. King, J. Amer. Chem. SOC., 1954, 76, 4053. Unicam S.P. 800 recording spectrophotometer. At this wavelength the absorption coefficient for CrC12+ is 17.8, for Cr3+ 10.0, and for Cr2+ 3-8. The reaction vessel was a 1 cm. cell with a B10 entry, the latter being closed by a serum cap. A quantity of reaction solution, generally 2 ml., which contained all but the chromium(I1) reactant, was pipetted into the cell and the cell closed with the serum cap. Lithium perchlorate was used to make rea…","author":[{"dropping-particle":"","family":"Adin","given":"A","non-dropping-particle":"","parse-names":false,"suffix":""},{"dropping-particle":"","family":"Sykes","given":"A G","non-dropping-particle":"","parse-names":false,"suffix":""},{"dropping-particle":"","family":"Gates","given":"H S","non-dropping-particle":"","parse-names":false,"suffix":""},{"dropping-particle":"","family":"Kin","given":"E L","non-dropping-particle":"","parse-names":false,"suffix":""}],"container-title":"J. Chem. Soc. A","id":"ITEM-1","issued":{"date-parts":[["1966"]]},"page":"1518-1521","title":"The Chromium(ii)-catalysed Dissociation of Monochlorochromium(iii)","type":"article-journal","volume":"80"},"uris":["http://www.mendeley.com/documents/?uuid=784f0bac-9fc2-3f74-af10-d6a509bd8c1f"]},{"id":"ITEM-2","itemData":{"abstract":"Aqueous Cr(CN)es~ undergoes photoaquation when irradiated at either of the first two ligand field bands, at 377 and 307 µ, with nearly wavelength- and temperature-independent quantum yields. The yield for cyanide production is 0.17 at 25°, but analysis of the product spectra indicates that the dominant immediate product is Cr(CN)4(H20)2-, as the result of an efficient secondary photolysis of the primary product, Cr(CN)5(H20)2-. The primary quantum yield is then 0.09 at 25°. If added cyanide is present, photostationary states may be reached, with photoaquation balanced by thermal anation. The results are discussed in relation to the photo- chemistry of Cr(III) ammines. In particular, the relatively small quantum yield found for Cr(CN)83- is not expected in terms of the position of cyanide ligand in the spectrochemical series. The discrepancy is very likely related to the bonding character of cyanide as a ligand. Introduction","author":[{"dropping-particle":"","family":"Chiang","given":"A","non-dropping-particle":"","parse-names":false,"suffix":""},{"dropping-particle":"","family":"Adamson","given":"A W","non-dropping-particle":"","parse-names":false,"suffix":""}],"container-title":"The Journal of Physical Chemistry","id":"ITEM-2","issue":"11","issued":{"date-parts":[["1968"]]},"page":"3827-3831","title":"Photochemistry of Aqueous Cr(CN)6 3-","type":"article-journal","volume":"72"},"uris":["http://www.mendeley.com/documents/?uuid=5f059b6d-484b-3b0a-9a13-4761d26e9fdf"]},{"id":"ITEM-3","itemData":{"abstract":"Inorganic Chemistry catalyzed cleavage of the aquoerythro ion cis-(NHg)5Cr(OH) Cr (NH3)4OH2s + + Cl~ A m-(NH3)sCr(OH)Cr(NH8)4Cl4 + + H20 + 3 + ^ kl (NH8)5Cr(OH2)+ + cto-(NH3)4Cr(OH2)Cl2 + The step which is given the rate constant k2 would probably be the composite of a slow step and one or more rapid steps, including the neutralization of the OH-which served as the bridge. If the intermediate CM-chloroerythro ion is treated as a reactive intermediate , the general rate law for the reaction by this path is-WA][C1-] k-l + &amp;2 (7) Equation 7 is equivalent to the chloride-dependent term of eq 6, where k' = kik¡/(k-i + k¡). It seems useless to speculate on the relative magnitudes of the rate constants of the proposed mechanism at this time, since we expect to be able to isolate the cw-chloro-erythro ion and measure its reaction rates directly. Absorption maxima and minima for the various mono-meric complexes synthesized in the course of this study are given in Table IV. The neutral and cationic cyanoaquochromium(III) complexes formed as intermediates in the acid-assisted aquation of hexacyanochromate(III) ion were separated using ion-exchange techniques. Species isolated include the uncharged 1,2,3-tricyanotriaquochromium(III) complex and the ctr-dicyanotetraaquo-and cyanopentaaquochromium(III) cations. The aquation kinetics of the cyanopentaaquochromium (III) ion were studied in acidic aqueous solutions and were found to proceed via an acid-independent pathway and also an acid-catalyzed pathway involving an equilibrium protonation of the complex. The rate of the aquation is described by the rate law-dCt/dí = (k&lt;¡ + &amp;HKeq[H+])Ct/(l + Aeq[H+]), where Ct is the total concentration of the cyanopentaaquochromium(III) ion in both protonated and nonprotonated forms. At 25° in perchloric acid-sodium perchlorate solutions of ionic strength 2.0 M, the rate parameters are k&lt;¡ = (1.1 ± 0,1) X 10 ~5 sec-1 for the acid-independent path, ks = (3.2 =h 0.1) X 10~3 *sec-1 for the aquation of the protonated species, Keq = 0.185 ± 0.006 1. mol-1 (for the protonation equilibrium), and knKeq = (5.90 ± 0.05) X 10-4 sec-11. mol\"\"1. The aquation was also studied at 15, 35, and 45° and the activation parameters were calculated. For the acid-independent (k0) pathway, »* = 26.9 ± 0.3 kcal mol-1 and 5»* = 8.9 ± 1,1 eu. For the acid-assisted (knKeC pathway, * = 20.2 ± 0.1 kcal mol-1 and 5* =-5.5 ± 0.3 eu. The pseudo-first-order rate constants calculated from these activation parameters a…","author":[{"dropping-particle":"","family":"Wakefield","given":"D K","non-dropping-particle":"","parse-names":false,"suffix":""},{"dropping-particle":"","family":"Schaap","given":"Ward B","non-dropping-particle":"","parse-names":false,"suffix":""},{"dropping-particle":"","family":"Wakefield2","given":"D K","non-dropping-particle":"","parse-names":false,"suffix":""}],"container-title":"Inorganic Chemistry","id":"ITEM-3","issue":"3","issued":{"date-parts":[["1968"]]},"page":"512-519","title":"Cyanoaquochromium(III) Complexes. Separation and Identification of the Neutral and Cationic Cyanoaquo Complexes of Chromium(III) and Aquation Kinetics of the Monocyanopentaaquochromium(III) Ion1","type":"article-journal","volume":"8"},"uris":["http://www.mendeley.com/documents/?uuid=49db8efd-78b2-32ee-8411-2fedbfcea1db"]}],"mendeley":{"formattedCitation":"&lt;sup&gt;2–4&lt;/sup&gt;","plainTextFormattedCitation":"2–4","previouslyFormattedCitation":"&lt;sup&gt;2&lt;/sup&gt;"},"properties":{"noteIndex":0},"schema":"https://github.com/citation-style-language/schema/raw/master/csl-citation.json"}</w:instrText>
      </w:r>
      <w:r w:rsidR="00F95377">
        <w:rPr>
          <w:color w:val="000000" w:themeColor="text1"/>
          <w:szCs w:val="24"/>
        </w:rPr>
        <w:fldChar w:fldCharType="separate"/>
      </w:r>
      <w:r w:rsidR="00F95377" w:rsidRPr="00F95377">
        <w:rPr>
          <w:noProof/>
          <w:color w:val="000000" w:themeColor="text1"/>
          <w:szCs w:val="24"/>
          <w:vertAlign w:val="superscript"/>
        </w:rPr>
        <w:t>2–4</w:t>
      </w:r>
      <w:r w:rsidR="00F95377">
        <w:rPr>
          <w:color w:val="000000" w:themeColor="text1"/>
          <w:szCs w:val="24"/>
        </w:rPr>
        <w:fldChar w:fldCharType="end"/>
      </w:r>
      <w:r w:rsidR="00F95377">
        <w:rPr>
          <w:color w:val="000000" w:themeColor="text1"/>
          <w:szCs w:val="24"/>
        </w:rPr>
        <w:t>.</w:t>
      </w:r>
      <w:r w:rsidR="00C97CED">
        <w:rPr>
          <w:color w:val="000000" w:themeColor="text1"/>
          <w:szCs w:val="24"/>
        </w:rPr>
        <w:t xml:space="preserve"> </w:t>
      </w:r>
    </w:p>
    <w:p w14:paraId="79FE6146" w14:textId="77777777" w:rsidR="00625CB8" w:rsidRDefault="00625CB8">
      <w:pPr>
        <w:rPr>
          <w:color w:val="000000" w:themeColor="text1"/>
          <w:szCs w:val="24"/>
        </w:rPr>
      </w:pPr>
      <w:r>
        <w:rPr>
          <w:color w:val="000000" w:themeColor="text1"/>
          <w:szCs w:val="24"/>
        </w:rPr>
        <w:br w:type="page"/>
      </w:r>
    </w:p>
    <w:p w14:paraId="2EE6C57F" w14:textId="77777777" w:rsidR="00625CB8" w:rsidRDefault="00625CB8" w:rsidP="00625CB8">
      <w:pPr>
        <w:rPr>
          <w:color w:val="000000" w:themeColor="text1"/>
          <w:sz w:val="22"/>
        </w:rPr>
      </w:pPr>
    </w:p>
    <w:p w14:paraId="663377C5" w14:textId="77777777" w:rsidR="00625CB8" w:rsidRPr="00625CB8" w:rsidRDefault="00625CB8" w:rsidP="00625CB8">
      <w:pPr>
        <w:spacing w:line="480" w:lineRule="auto"/>
        <w:rPr>
          <w:szCs w:val="24"/>
        </w:rPr>
      </w:pPr>
    </w:p>
    <w:p w14:paraId="5F86AA37" w14:textId="75B06D7A" w:rsidR="00625CB8" w:rsidRPr="00625CB8" w:rsidRDefault="00280EDC" w:rsidP="00625CB8">
      <w:pPr>
        <w:spacing w:line="480" w:lineRule="auto"/>
        <w:jc w:val="center"/>
        <w:rPr>
          <w:szCs w:val="24"/>
        </w:rPr>
      </w:pPr>
      <w:r w:rsidRPr="00280EDC">
        <w:rPr>
          <w:noProof/>
          <w:szCs w:val="24"/>
          <w:lang w:eastAsia="ko-KR"/>
        </w:rPr>
        <w:drawing>
          <wp:inline distT="0" distB="0" distL="0" distR="0" wp14:anchorId="4C7455AD" wp14:editId="16DB49F1">
            <wp:extent cx="2772410" cy="2121535"/>
            <wp:effectExtent l="0" t="0" r="8890" b="0"/>
            <wp:docPr id="6" name="그림 6" descr="D:\바탕화면\ESEM\3_논문준비\2_KCrCN RFB_Preparing\4_Submission\2_Nature Energy\Supplementary Figure\Figure S5_Anolyte replacem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바탕화면\ESEM\3_논문준비\2_KCrCN RFB_Preparing\4_Submission\2_Nature Energy\Supplementary Figure\Figure S5_Anolyte replacement.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2410" cy="2121535"/>
                    </a:xfrm>
                    <a:prstGeom prst="rect">
                      <a:avLst/>
                    </a:prstGeom>
                    <a:noFill/>
                    <a:ln>
                      <a:noFill/>
                    </a:ln>
                  </pic:spPr>
                </pic:pic>
              </a:graphicData>
            </a:graphic>
          </wp:inline>
        </w:drawing>
      </w:r>
    </w:p>
    <w:p w14:paraId="5623D775" w14:textId="74194D09" w:rsidR="00625CB8" w:rsidRPr="00625CB8" w:rsidRDefault="00591BB5" w:rsidP="00625CB8">
      <w:pPr>
        <w:spacing w:line="480" w:lineRule="auto"/>
        <w:rPr>
          <w:szCs w:val="24"/>
        </w:rPr>
      </w:pPr>
      <w:r w:rsidRPr="00591BB5">
        <w:rPr>
          <w:b/>
          <w:szCs w:val="24"/>
        </w:rPr>
        <w:t>Supplementary Figure 5 |</w:t>
      </w:r>
      <w:r w:rsidR="00625CB8" w:rsidRPr="00591BB5">
        <w:rPr>
          <w:b/>
          <w:szCs w:val="24"/>
        </w:rPr>
        <w:t xml:space="preserve"> </w:t>
      </w:r>
      <w:proofErr w:type="spellStart"/>
      <w:r w:rsidR="00625CB8" w:rsidRPr="00625CB8">
        <w:rPr>
          <w:b/>
          <w:szCs w:val="24"/>
        </w:rPr>
        <w:t>Negolyte</w:t>
      </w:r>
      <w:proofErr w:type="spellEnd"/>
      <w:r w:rsidR="00625CB8" w:rsidRPr="00625CB8">
        <w:rPr>
          <w:b/>
          <w:szCs w:val="24"/>
        </w:rPr>
        <w:t xml:space="preserve"> replacement and capacity recovering</w:t>
      </w:r>
      <w:r>
        <w:rPr>
          <w:b/>
          <w:szCs w:val="24"/>
        </w:rPr>
        <w:t>.</w:t>
      </w:r>
      <w:r w:rsidR="00625CB8" w:rsidRPr="00625CB8">
        <w:rPr>
          <w:szCs w:val="24"/>
        </w:rPr>
        <w:t xml:space="preserve"> The cell capacity depending on cycle number. At 140</w:t>
      </w:r>
      <w:r w:rsidR="00625CB8" w:rsidRPr="00625CB8">
        <w:rPr>
          <w:szCs w:val="24"/>
          <w:vertAlign w:val="superscript"/>
        </w:rPr>
        <w:t>th</w:t>
      </w:r>
      <w:r w:rsidR="00625CB8" w:rsidRPr="00625CB8">
        <w:rPr>
          <w:szCs w:val="24"/>
        </w:rPr>
        <w:t xml:space="preserve"> cycle, the cell was damaged on purpose and the capacity is recovered after replacement of the </w:t>
      </w:r>
      <w:proofErr w:type="spellStart"/>
      <w:r w:rsidR="00625CB8" w:rsidRPr="00625CB8">
        <w:rPr>
          <w:szCs w:val="24"/>
        </w:rPr>
        <w:t>negolyte</w:t>
      </w:r>
      <w:proofErr w:type="spellEnd"/>
      <w:r w:rsidR="00141032">
        <w:rPr>
          <w:szCs w:val="24"/>
        </w:rPr>
        <w:t>.</w:t>
      </w:r>
      <w:r w:rsidR="00625CB8" w:rsidRPr="00625CB8">
        <w:rPr>
          <w:szCs w:val="24"/>
        </w:rPr>
        <w:t xml:space="preserve"> </w:t>
      </w:r>
      <w:r w:rsidR="00625CB8" w:rsidRPr="00625CB8">
        <w:rPr>
          <w:szCs w:val="24"/>
        </w:rPr>
        <w:br w:type="page"/>
      </w:r>
    </w:p>
    <w:p w14:paraId="2D566C8C" w14:textId="5C99D024" w:rsidR="00625CB8" w:rsidRPr="00625CB8" w:rsidRDefault="00280EDC" w:rsidP="00625CB8">
      <w:pPr>
        <w:spacing w:line="480" w:lineRule="auto"/>
        <w:rPr>
          <w:szCs w:val="24"/>
        </w:rPr>
      </w:pPr>
      <w:r w:rsidRPr="00280EDC">
        <w:rPr>
          <w:noProof/>
          <w:szCs w:val="24"/>
          <w:lang w:eastAsia="ko-KR"/>
        </w:rPr>
        <w:lastRenderedPageBreak/>
        <w:drawing>
          <wp:inline distT="0" distB="0" distL="0" distR="0" wp14:anchorId="18DEDB68" wp14:editId="29E5782F">
            <wp:extent cx="5943600" cy="1764800"/>
            <wp:effectExtent l="0" t="0" r="0" b="6985"/>
            <wp:docPr id="11" name="그림 11" descr="D:\바탕화면\ESEM\3_논문준비\2_KCrCN RFB_Preparing\4_Submission\2_Nature Energy\Supplementary Figure\Figure S6_Solubility te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바탕화면\ESEM\3_논문준비\2_KCrCN RFB_Preparing\4_Submission\2_Nature Energy\Supplementary Figure\Figure S6_Solubility test.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764800"/>
                    </a:xfrm>
                    <a:prstGeom prst="rect">
                      <a:avLst/>
                    </a:prstGeom>
                    <a:noFill/>
                    <a:ln>
                      <a:noFill/>
                    </a:ln>
                  </pic:spPr>
                </pic:pic>
              </a:graphicData>
            </a:graphic>
          </wp:inline>
        </w:drawing>
      </w:r>
    </w:p>
    <w:tbl>
      <w:tblPr>
        <w:tblpPr w:leftFromText="142" w:rightFromText="142" w:vertAnchor="text" w:horzAnchor="page" w:tblpX="3582" w:tblpY="174"/>
        <w:tblW w:w="5327" w:type="dxa"/>
        <w:tblCellMar>
          <w:left w:w="0" w:type="dxa"/>
          <w:right w:w="0" w:type="dxa"/>
        </w:tblCellMar>
        <w:tblLook w:val="0600" w:firstRow="0" w:lastRow="0" w:firstColumn="0" w:lastColumn="0" w:noHBand="1" w:noVBand="1"/>
      </w:tblPr>
      <w:tblGrid>
        <w:gridCol w:w="1554"/>
        <w:gridCol w:w="2219"/>
        <w:gridCol w:w="1554"/>
      </w:tblGrid>
      <w:tr w:rsidR="00625CB8" w:rsidRPr="00625CB8" w14:paraId="6F59CF1F" w14:textId="77777777" w:rsidTr="000C3399">
        <w:trPr>
          <w:trHeight w:val="708"/>
        </w:trPr>
        <w:tc>
          <w:tcPr>
            <w:tcW w:w="1554" w:type="dxa"/>
            <w:tcBorders>
              <w:top w:val="single" w:sz="12" w:space="0" w:color="000000"/>
              <w:left w:val="nil"/>
              <w:bottom w:val="single" w:sz="12" w:space="0" w:color="000000"/>
              <w:right w:val="nil"/>
            </w:tcBorders>
            <w:shd w:val="clear" w:color="auto" w:fill="auto"/>
            <w:tcMar>
              <w:top w:w="15" w:type="dxa"/>
              <w:left w:w="15" w:type="dxa"/>
              <w:bottom w:w="0" w:type="dxa"/>
              <w:right w:w="15" w:type="dxa"/>
            </w:tcMar>
            <w:vAlign w:val="center"/>
            <w:hideMark/>
          </w:tcPr>
          <w:p w14:paraId="678EFD11" w14:textId="36065ED2" w:rsidR="00625CB8" w:rsidRPr="00625CB8" w:rsidRDefault="00625CB8" w:rsidP="00625CB8">
            <w:pPr>
              <w:spacing w:line="480" w:lineRule="auto"/>
              <w:jc w:val="center"/>
              <w:rPr>
                <w:noProof/>
                <w:szCs w:val="24"/>
              </w:rPr>
            </w:pPr>
            <w:r w:rsidRPr="00625CB8">
              <w:rPr>
                <w:b/>
                <w:bCs/>
                <w:noProof/>
                <w:szCs w:val="24"/>
              </w:rPr>
              <w:t>Concentration</w:t>
            </w:r>
          </w:p>
          <w:p w14:paraId="738F5694" w14:textId="77777777" w:rsidR="00625CB8" w:rsidRPr="00625CB8" w:rsidRDefault="00625CB8" w:rsidP="00625CB8">
            <w:pPr>
              <w:spacing w:line="480" w:lineRule="auto"/>
              <w:jc w:val="center"/>
              <w:rPr>
                <w:noProof/>
                <w:szCs w:val="24"/>
              </w:rPr>
            </w:pPr>
            <w:r w:rsidRPr="00625CB8">
              <w:rPr>
                <w:b/>
                <w:bCs/>
                <w:noProof/>
                <w:szCs w:val="24"/>
              </w:rPr>
              <w:t>(M)</w:t>
            </w:r>
          </w:p>
        </w:tc>
        <w:tc>
          <w:tcPr>
            <w:tcW w:w="2219" w:type="dxa"/>
            <w:tcBorders>
              <w:top w:val="single" w:sz="12" w:space="0" w:color="000000"/>
              <w:left w:val="nil"/>
              <w:bottom w:val="single" w:sz="12" w:space="0" w:color="000000"/>
              <w:right w:val="nil"/>
            </w:tcBorders>
            <w:shd w:val="clear" w:color="auto" w:fill="auto"/>
            <w:tcMar>
              <w:top w:w="15" w:type="dxa"/>
              <w:left w:w="15" w:type="dxa"/>
              <w:bottom w:w="0" w:type="dxa"/>
              <w:right w:w="15" w:type="dxa"/>
            </w:tcMar>
            <w:vAlign w:val="center"/>
            <w:hideMark/>
          </w:tcPr>
          <w:p w14:paraId="5CF97110" w14:textId="304441E9" w:rsidR="00625CB8" w:rsidRPr="00625CB8" w:rsidRDefault="00625CB8" w:rsidP="00625CB8">
            <w:pPr>
              <w:spacing w:line="480" w:lineRule="auto"/>
              <w:jc w:val="center"/>
              <w:rPr>
                <w:noProof/>
                <w:szCs w:val="24"/>
              </w:rPr>
            </w:pPr>
            <w:r w:rsidRPr="00625CB8">
              <w:rPr>
                <w:b/>
                <w:bCs/>
                <w:noProof/>
                <w:szCs w:val="24"/>
              </w:rPr>
              <w:t>Peak intensity</w:t>
            </w:r>
          </w:p>
        </w:tc>
        <w:tc>
          <w:tcPr>
            <w:tcW w:w="1554" w:type="dxa"/>
            <w:tcBorders>
              <w:top w:val="single" w:sz="12" w:space="0" w:color="000000"/>
              <w:left w:val="nil"/>
              <w:bottom w:val="single" w:sz="12" w:space="0" w:color="000000"/>
              <w:right w:val="nil"/>
            </w:tcBorders>
            <w:shd w:val="clear" w:color="auto" w:fill="auto"/>
            <w:tcMar>
              <w:top w:w="15" w:type="dxa"/>
              <w:left w:w="15" w:type="dxa"/>
              <w:bottom w:w="0" w:type="dxa"/>
              <w:right w:w="15" w:type="dxa"/>
            </w:tcMar>
            <w:vAlign w:val="center"/>
            <w:hideMark/>
          </w:tcPr>
          <w:p w14:paraId="6873520B" w14:textId="77777777" w:rsidR="00625CB8" w:rsidRPr="00625CB8" w:rsidRDefault="00625CB8" w:rsidP="00625CB8">
            <w:pPr>
              <w:spacing w:line="480" w:lineRule="auto"/>
              <w:jc w:val="center"/>
              <w:rPr>
                <w:noProof/>
                <w:szCs w:val="24"/>
              </w:rPr>
            </w:pPr>
            <w:r w:rsidRPr="00625CB8">
              <w:rPr>
                <w:b/>
                <w:bCs/>
                <w:noProof/>
                <w:szCs w:val="24"/>
              </w:rPr>
              <w:t>Wavelength</w:t>
            </w:r>
          </w:p>
          <w:p w14:paraId="2B1F6B08" w14:textId="77777777" w:rsidR="00625CB8" w:rsidRPr="00625CB8" w:rsidRDefault="00625CB8" w:rsidP="00625CB8">
            <w:pPr>
              <w:spacing w:line="480" w:lineRule="auto"/>
              <w:jc w:val="center"/>
              <w:rPr>
                <w:noProof/>
                <w:szCs w:val="24"/>
              </w:rPr>
            </w:pPr>
            <w:r w:rsidRPr="00625CB8">
              <w:rPr>
                <w:b/>
                <w:bCs/>
                <w:noProof/>
                <w:szCs w:val="24"/>
              </w:rPr>
              <w:t>(nm)</w:t>
            </w:r>
          </w:p>
        </w:tc>
      </w:tr>
      <w:tr w:rsidR="00625CB8" w:rsidRPr="00625CB8" w14:paraId="11F63FAE" w14:textId="77777777" w:rsidTr="000C3399">
        <w:trPr>
          <w:trHeight w:val="395"/>
        </w:trPr>
        <w:tc>
          <w:tcPr>
            <w:tcW w:w="1554" w:type="dxa"/>
            <w:tcBorders>
              <w:top w:val="single" w:sz="12" w:space="0" w:color="000000"/>
              <w:left w:val="nil"/>
              <w:bottom w:val="nil"/>
              <w:right w:val="nil"/>
            </w:tcBorders>
            <w:shd w:val="clear" w:color="auto" w:fill="auto"/>
            <w:tcMar>
              <w:top w:w="15" w:type="dxa"/>
              <w:left w:w="15" w:type="dxa"/>
              <w:bottom w:w="0" w:type="dxa"/>
              <w:right w:w="15" w:type="dxa"/>
            </w:tcMar>
            <w:vAlign w:val="center"/>
            <w:hideMark/>
          </w:tcPr>
          <w:p w14:paraId="636BC176" w14:textId="77777777" w:rsidR="00625CB8" w:rsidRPr="00625CB8" w:rsidRDefault="00625CB8" w:rsidP="00625CB8">
            <w:pPr>
              <w:spacing w:line="480" w:lineRule="auto"/>
              <w:jc w:val="center"/>
              <w:rPr>
                <w:noProof/>
                <w:szCs w:val="24"/>
              </w:rPr>
            </w:pPr>
            <w:r w:rsidRPr="00625CB8">
              <w:rPr>
                <w:noProof/>
                <w:szCs w:val="24"/>
              </w:rPr>
              <w:t>0.05</w:t>
            </w:r>
          </w:p>
        </w:tc>
        <w:tc>
          <w:tcPr>
            <w:tcW w:w="2219" w:type="dxa"/>
            <w:tcBorders>
              <w:top w:val="single" w:sz="12" w:space="0" w:color="000000"/>
              <w:left w:val="nil"/>
              <w:bottom w:val="nil"/>
              <w:right w:val="nil"/>
            </w:tcBorders>
            <w:shd w:val="clear" w:color="auto" w:fill="auto"/>
            <w:tcMar>
              <w:top w:w="15" w:type="dxa"/>
              <w:left w:w="15" w:type="dxa"/>
              <w:bottom w:w="0" w:type="dxa"/>
              <w:right w:w="15" w:type="dxa"/>
            </w:tcMar>
            <w:vAlign w:val="center"/>
            <w:hideMark/>
          </w:tcPr>
          <w:p w14:paraId="37E9A69B" w14:textId="77777777" w:rsidR="00625CB8" w:rsidRPr="00625CB8" w:rsidRDefault="00625CB8" w:rsidP="00625CB8">
            <w:pPr>
              <w:spacing w:line="480" w:lineRule="auto"/>
              <w:jc w:val="center"/>
              <w:rPr>
                <w:noProof/>
                <w:szCs w:val="24"/>
              </w:rPr>
            </w:pPr>
            <w:r w:rsidRPr="00625CB8">
              <w:rPr>
                <w:noProof/>
                <w:szCs w:val="24"/>
              </w:rPr>
              <w:t>0.05359</w:t>
            </w:r>
          </w:p>
        </w:tc>
        <w:tc>
          <w:tcPr>
            <w:tcW w:w="1554" w:type="dxa"/>
            <w:tcBorders>
              <w:top w:val="single" w:sz="12" w:space="0" w:color="000000"/>
              <w:left w:val="nil"/>
              <w:bottom w:val="nil"/>
              <w:right w:val="nil"/>
            </w:tcBorders>
            <w:shd w:val="clear" w:color="auto" w:fill="auto"/>
            <w:tcMar>
              <w:top w:w="15" w:type="dxa"/>
              <w:left w:w="15" w:type="dxa"/>
              <w:bottom w:w="0" w:type="dxa"/>
              <w:right w:w="15" w:type="dxa"/>
            </w:tcMar>
            <w:vAlign w:val="center"/>
            <w:hideMark/>
          </w:tcPr>
          <w:p w14:paraId="19A960E0" w14:textId="77777777" w:rsidR="00625CB8" w:rsidRPr="00625CB8" w:rsidRDefault="00625CB8" w:rsidP="00625CB8">
            <w:pPr>
              <w:spacing w:line="480" w:lineRule="auto"/>
              <w:jc w:val="center"/>
              <w:rPr>
                <w:noProof/>
                <w:szCs w:val="24"/>
              </w:rPr>
            </w:pPr>
            <w:r w:rsidRPr="00625CB8">
              <w:rPr>
                <w:noProof/>
                <w:szCs w:val="24"/>
              </w:rPr>
              <w:t>429.5</w:t>
            </w:r>
          </w:p>
        </w:tc>
      </w:tr>
      <w:tr w:rsidR="00625CB8" w:rsidRPr="00625CB8" w14:paraId="104948C7" w14:textId="77777777" w:rsidTr="000C3399">
        <w:trPr>
          <w:trHeight w:val="395"/>
        </w:trPr>
        <w:tc>
          <w:tcPr>
            <w:tcW w:w="1554" w:type="dxa"/>
            <w:tcBorders>
              <w:top w:val="nil"/>
              <w:left w:val="nil"/>
              <w:bottom w:val="nil"/>
              <w:right w:val="nil"/>
            </w:tcBorders>
            <w:shd w:val="clear" w:color="auto" w:fill="auto"/>
            <w:tcMar>
              <w:top w:w="15" w:type="dxa"/>
              <w:left w:w="15" w:type="dxa"/>
              <w:bottom w:w="0" w:type="dxa"/>
              <w:right w:w="15" w:type="dxa"/>
            </w:tcMar>
            <w:vAlign w:val="center"/>
            <w:hideMark/>
          </w:tcPr>
          <w:p w14:paraId="2EF5A292" w14:textId="77777777" w:rsidR="00625CB8" w:rsidRPr="00625CB8" w:rsidRDefault="00625CB8" w:rsidP="00625CB8">
            <w:pPr>
              <w:spacing w:line="480" w:lineRule="auto"/>
              <w:jc w:val="center"/>
              <w:rPr>
                <w:noProof/>
                <w:szCs w:val="24"/>
              </w:rPr>
            </w:pPr>
            <w:r w:rsidRPr="00625CB8">
              <w:rPr>
                <w:noProof/>
                <w:szCs w:val="24"/>
              </w:rPr>
              <w:t>0.1</w:t>
            </w:r>
          </w:p>
        </w:tc>
        <w:tc>
          <w:tcPr>
            <w:tcW w:w="2219" w:type="dxa"/>
            <w:tcBorders>
              <w:top w:val="nil"/>
              <w:left w:val="nil"/>
              <w:bottom w:val="nil"/>
              <w:right w:val="nil"/>
            </w:tcBorders>
            <w:shd w:val="clear" w:color="auto" w:fill="auto"/>
            <w:tcMar>
              <w:top w:w="15" w:type="dxa"/>
              <w:left w:w="15" w:type="dxa"/>
              <w:bottom w:w="0" w:type="dxa"/>
              <w:right w:w="15" w:type="dxa"/>
            </w:tcMar>
            <w:vAlign w:val="center"/>
            <w:hideMark/>
          </w:tcPr>
          <w:p w14:paraId="206A82E6" w14:textId="77777777" w:rsidR="00625CB8" w:rsidRPr="00625CB8" w:rsidRDefault="00625CB8" w:rsidP="00625CB8">
            <w:pPr>
              <w:spacing w:line="480" w:lineRule="auto"/>
              <w:jc w:val="center"/>
              <w:rPr>
                <w:noProof/>
                <w:szCs w:val="24"/>
              </w:rPr>
            </w:pPr>
            <w:r w:rsidRPr="00625CB8">
              <w:rPr>
                <w:noProof/>
                <w:szCs w:val="24"/>
              </w:rPr>
              <w:t>0.11681</w:t>
            </w:r>
          </w:p>
        </w:tc>
        <w:tc>
          <w:tcPr>
            <w:tcW w:w="1554" w:type="dxa"/>
            <w:tcBorders>
              <w:top w:val="nil"/>
              <w:left w:val="nil"/>
              <w:bottom w:val="nil"/>
              <w:right w:val="nil"/>
            </w:tcBorders>
            <w:shd w:val="clear" w:color="auto" w:fill="auto"/>
            <w:tcMar>
              <w:top w:w="15" w:type="dxa"/>
              <w:left w:w="15" w:type="dxa"/>
              <w:bottom w:w="0" w:type="dxa"/>
              <w:right w:w="15" w:type="dxa"/>
            </w:tcMar>
            <w:vAlign w:val="center"/>
            <w:hideMark/>
          </w:tcPr>
          <w:p w14:paraId="312C6C73" w14:textId="77777777" w:rsidR="00625CB8" w:rsidRPr="00625CB8" w:rsidRDefault="00625CB8" w:rsidP="00625CB8">
            <w:pPr>
              <w:spacing w:line="480" w:lineRule="auto"/>
              <w:jc w:val="center"/>
              <w:rPr>
                <w:noProof/>
                <w:szCs w:val="24"/>
              </w:rPr>
            </w:pPr>
            <w:r w:rsidRPr="00625CB8">
              <w:rPr>
                <w:noProof/>
                <w:szCs w:val="24"/>
              </w:rPr>
              <w:t>432</w:t>
            </w:r>
          </w:p>
        </w:tc>
      </w:tr>
      <w:tr w:rsidR="00625CB8" w:rsidRPr="00625CB8" w14:paraId="30A33D26" w14:textId="77777777" w:rsidTr="000C3399">
        <w:trPr>
          <w:trHeight w:val="395"/>
        </w:trPr>
        <w:tc>
          <w:tcPr>
            <w:tcW w:w="1554" w:type="dxa"/>
            <w:tcBorders>
              <w:top w:val="nil"/>
              <w:left w:val="nil"/>
              <w:bottom w:val="nil"/>
              <w:right w:val="nil"/>
            </w:tcBorders>
            <w:shd w:val="clear" w:color="auto" w:fill="auto"/>
            <w:tcMar>
              <w:top w:w="15" w:type="dxa"/>
              <w:left w:w="15" w:type="dxa"/>
              <w:bottom w:w="0" w:type="dxa"/>
              <w:right w:w="15" w:type="dxa"/>
            </w:tcMar>
            <w:vAlign w:val="center"/>
            <w:hideMark/>
          </w:tcPr>
          <w:p w14:paraId="6679BB54" w14:textId="77777777" w:rsidR="00625CB8" w:rsidRPr="00625CB8" w:rsidRDefault="00625CB8" w:rsidP="00625CB8">
            <w:pPr>
              <w:spacing w:line="480" w:lineRule="auto"/>
              <w:jc w:val="center"/>
              <w:rPr>
                <w:noProof/>
                <w:szCs w:val="24"/>
              </w:rPr>
            </w:pPr>
            <w:r w:rsidRPr="00625CB8">
              <w:rPr>
                <w:noProof/>
                <w:szCs w:val="24"/>
              </w:rPr>
              <w:t>0.2</w:t>
            </w:r>
          </w:p>
        </w:tc>
        <w:tc>
          <w:tcPr>
            <w:tcW w:w="2219" w:type="dxa"/>
            <w:tcBorders>
              <w:top w:val="nil"/>
              <w:left w:val="nil"/>
              <w:bottom w:val="nil"/>
              <w:right w:val="nil"/>
            </w:tcBorders>
            <w:shd w:val="clear" w:color="auto" w:fill="auto"/>
            <w:tcMar>
              <w:top w:w="15" w:type="dxa"/>
              <w:left w:w="15" w:type="dxa"/>
              <w:bottom w:w="0" w:type="dxa"/>
              <w:right w:w="15" w:type="dxa"/>
            </w:tcMar>
            <w:vAlign w:val="center"/>
            <w:hideMark/>
          </w:tcPr>
          <w:p w14:paraId="671478D4" w14:textId="31205978" w:rsidR="00625CB8" w:rsidRPr="00625CB8" w:rsidRDefault="00625CB8" w:rsidP="00625CB8">
            <w:pPr>
              <w:spacing w:line="480" w:lineRule="auto"/>
              <w:jc w:val="center"/>
              <w:rPr>
                <w:noProof/>
                <w:szCs w:val="24"/>
              </w:rPr>
            </w:pPr>
            <w:r w:rsidRPr="00625CB8">
              <w:rPr>
                <w:noProof/>
                <w:szCs w:val="24"/>
              </w:rPr>
              <w:t>0.23244</w:t>
            </w:r>
          </w:p>
        </w:tc>
        <w:tc>
          <w:tcPr>
            <w:tcW w:w="1554" w:type="dxa"/>
            <w:tcBorders>
              <w:top w:val="nil"/>
              <w:left w:val="nil"/>
              <w:bottom w:val="nil"/>
              <w:right w:val="nil"/>
            </w:tcBorders>
            <w:shd w:val="clear" w:color="auto" w:fill="auto"/>
            <w:tcMar>
              <w:top w:w="15" w:type="dxa"/>
              <w:left w:w="15" w:type="dxa"/>
              <w:bottom w:w="0" w:type="dxa"/>
              <w:right w:w="15" w:type="dxa"/>
            </w:tcMar>
            <w:vAlign w:val="center"/>
            <w:hideMark/>
          </w:tcPr>
          <w:p w14:paraId="176C4BC3" w14:textId="77777777" w:rsidR="00625CB8" w:rsidRPr="00625CB8" w:rsidRDefault="00625CB8" w:rsidP="00625CB8">
            <w:pPr>
              <w:spacing w:line="480" w:lineRule="auto"/>
              <w:jc w:val="center"/>
              <w:rPr>
                <w:noProof/>
                <w:szCs w:val="24"/>
              </w:rPr>
            </w:pPr>
            <w:r w:rsidRPr="00625CB8">
              <w:rPr>
                <w:noProof/>
                <w:szCs w:val="24"/>
              </w:rPr>
              <w:t>431.5</w:t>
            </w:r>
          </w:p>
        </w:tc>
      </w:tr>
      <w:tr w:rsidR="00625CB8" w:rsidRPr="00625CB8" w14:paraId="5020881C" w14:textId="77777777" w:rsidTr="000C3399">
        <w:trPr>
          <w:trHeight w:val="395"/>
        </w:trPr>
        <w:tc>
          <w:tcPr>
            <w:tcW w:w="1554" w:type="dxa"/>
            <w:tcBorders>
              <w:top w:val="nil"/>
              <w:left w:val="nil"/>
              <w:bottom w:val="nil"/>
              <w:right w:val="nil"/>
            </w:tcBorders>
            <w:shd w:val="clear" w:color="auto" w:fill="auto"/>
            <w:tcMar>
              <w:top w:w="15" w:type="dxa"/>
              <w:left w:w="15" w:type="dxa"/>
              <w:bottom w:w="0" w:type="dxa"/>
              <w:right w:w="15" w:type="dxa"/>
            </w:tcMar>
            <w:vAlign w:val="center"/>
            <w:hideMark/>
          </w:tcPr>
          <w:p w14:paraId="016DB552" w14:textId="77777777" w:rsidR="00625CB8" w:rsidRPr="00625CB8" w:rsidRDefault="00625CB8" w:rsidP="00625CB8">
            <w:pPr>
              <w:spacing w:line="480" w:lineRule="auto"/>
              <w:jc w:val="center"/>
              <w:rPr>
                <w:noProof/>
                <w:szCs w:val="24"/>
              </w:rPr>
            </w:pPr>
            <w:r w:rsidRPr="00625CB8">
              <w:rPr>
                <w:noProof/>
                <w:szCs w:val="24"/>
              </w:rPr>
              <w:t>0.3</w:t>
            </w:r>
          </w:p>
        </w:tc>
        <w:tc>
          <w:tcPr>
            <w:tcW w:w="2219" w:type="dxa"/>
            <w:tcBorders>
              <w:top w:val="nil"/>
              <w:left w:val="nil"/>
              <w:bottom w:val="nil"/>
              <w:right w:val="nil"/>
            </w:tcBorders>
            <w:shd w:val="clear" w:color="auto" w:fill="auto"/>
            <w:tcMar>
              <w:top w:w="15" w:type="dxa"/>
              <w:left w:w="15" w:type="dxa"/>
              <w:bottom w:w="0" w:type="dxa"/>
              <w:right w:w="15" w:type="dxa"/>
            </w:tcMar>
            <w:vAlign w:val="center"/>
            <w:hideMark/>
          </w:tcPr>
          <w:p w14:paraId="68D1CE72" w14:textId="67628C50" w:rsidR="00625CB8" w:rsidRPr="00625CB8" w:rsidRDefault="00625CB8" w:rsidP="00625CB8">
            <w:pPr>
              <w:spacing w:line="480" w:lineRule="auto"/>
              <w:jc w:val="center"/>
              <w:rPr>
                <w:noProof/>
                <w:szCs w:val="24"/>
              </w:rPr>
            </w:pPr>
            <w:r w:rsidRPr="00625CB8">
              <w:rPr>
                <w:noProof/>
                <w:szCs w:val="24"/>
              </w:rPr>
              <w:t>0.36481</w:t>
            </w:r>
          </w:p>
        </w:tc>
        <w:tc>
          <w:tcPr>
            <w:tcW w:w="1554" w:type="dxa"/>
            <w:tcBorders>
              <w:top w:val="nil"/>
              <w:left w:val="nil"/>
              <w:bottom w:val="nil"/>
              <w:right w:val="nil"/>
            </w:tcBorders>
            <w:shd w:val="clear" w:color="auto" w:fill="auto"/>
            <w:tcMar>
              <w:top w:w="15" w:type="dxa"/>
              <w:left w:w="15" w:type="dxa"/>
              <w:bottom w:w="0" w:type="dxa"/>
              <w:right w:w="15" w:type="dxa"/>
            </w:tcMar>
            <w:vAlign w:val="center"/>
            <w:hideMark/>
          </w:tcPr>
          <w:p w14:paraId="53E9EC71" w14:textId="77777777" w:rsidR="00625CB8" w:rsidRPr="00625CB8" w:rsidRDefault="00625CB8" w:rsidP="00625CB8">
            <w:pPr>
              <w:spacing w:line="480" w:lineRule="auto"/>
              <w:jc w:val="center"/>
              <w:rPr>
                <w:noProof/>
                <w:szCs w:val="24"/>
              </w:rPr>
            </w:pPr>
            <w:r w:rsidRPr="00625CB8">
              <w:rPr>
                <w:noProof/>
                <w:szCs w:val="24"/>
              </w:rPr>
              <w:t>432</w:t>
            </w:r>
          </w:p>
        </w:tc>
      </w:tr>
      <w:tr w:rsidR="00625CB8" w:rsidRPr="00625CB8" w14:paraId="2BDCB5B5" w14:textId="77777777" w:rsidTr="000C3399">
        <w:trPr>
          <w:trHeight w:val="395"/>
        </w:trPr>
        <w:tc>
          <w:tcPr>
            <w:tcW w:w="1554"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B128AF1" w14:textId="77777777" w:rsidR="00625CB8" w:rsidRPr="00625CB8" w:rsidRDefault="00625CB8" w:rsidP="00625CB8">
            <w:pPr>
              <w:spacing w:line="480" w:lineRule="auto"/>
              <w:jc w:val="center"/>
              <w:rPr>
                <w:noProof/>
                <w:szCs w:val="24"/>
              </w:rPr>
            </w:pPr>
            <w:r w:rsidRPr="00625CB8">
              <w:rPr>
                <w:noProof/>
                <w:szCs w:val="24"/>
              </w:rPr>
              <w:t>0.4</w:t>
            </w:r>
          </w:p>
        </w:tc>
        <w:tc>
          <w:tcPr>
            <w:tcW w:w="2219"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1690130" w14:textId="77777777" w:rsidR="00625CB8" w:rsidRPr="00625CB8" w:rsidRDefault="00625CB8" w:rsidP="00625CB8">
            <w:pPr>
              <w:spacing w:line="480" w:lineRule="auto"/>
              <w:jc w:val="center"/>
              <w:rPr>
                <w:noProof/>
                <w:szCs w:val="24"/>
              </w:rPr>
            </w:pPr>
            <w:r w:rsidRPr="00625CB8">
              <w:rPr>
                <w:noProof/>
                <w:szCs w:val="24"/>
              </w:rPr>
              <w:t>0.45393</w:t>
            </w:r>
          </w:p>
        </w:tc>
        <w:tc>
          <w:tcPr>
            <w:tcW w:w="1554"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45F6CC6" w14:textId="77777777" w:rsidR="00625CB8" w:rsidRPr="00625CB8" w:rsidRDefault="00625CB8" w:rsidP="00625CB8">
            <w:pPr>
              <w:spacing w:line="480" w:lineRule="auto"/>
              <w:jc w:val="center"/>
              <w:rPr>
                <w:noProof/>
                <w:szCs w:val="24"/>
              </w:rPr>
            </w:pPr>
            <w:r w:rsidRPr="00625CB8">
              <w:rPr>
                <w:noProof/>
                <w:szCs w:val="24"/>
              </w:rPr>
              <w:t>431.5</w:t>
            </w:r>
          </w:p>
        </w:tc>
      </w:tr>
      <w:tr w:rsidR="00625CB8" w:rsidRPr="00625CB8" w14:paraId="297D5120" w14:textId="77777777" w:rsidTr="000C3399">
        <w:trPr>
          <w:trHeight w:val="395"/>
        </w:trPr>
        <w:tc>
          <w:tcPr>
            <w:tcW w:w="1554"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D33A90F" w14:textId="77777777" w:rsidR="00625CB8" w:rsidRPr="00625CB8" w:rsidRDefault="00625CB8" w:rsidP="00625CB8">
            <w:pPr>
              <w:spacing w:line="480" w:lineRule="auto"/>
              <w:jc w:val="center"/>
              <w:rPr>
                <w:noProof/>
                <w:szCs w:val="24"/>
              </w:rPr>
            </w:pPr>
            <w:r w:rsidRPr="00625CB8">
              <w:rPr>
                <w:noProof/>
                <w:szCs w:val="24"/>
              </w:rPr>
              <w:t>Unknown</w:t>
            </w:r>
          </w:p>
        </w:tc>
        <w:tc>
          <w:tcPr>
            <w:tcW w:w="2219"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1E98927" w14:textId="2C869E9A" w:rsidR="00625CB8" w:rsidRPr="00625CB8" w:rsidRDefault="00625CB8" w:rsidP="00625CB8">
            <w:pPr>
              <w:spacing w:line="480" w:lineRule="auto"/>
              <w:jc w:val="center"/>
              <w:rPr>
                <w:noProof/>
                <w:szCs w:val="24"/>
              </w:rPr>
            </w:pPr>
            <w:r w:rsidRPr="00625CB8">
              <w:rPr>
                <w:noProof/>
                <w:szCs w:val="24"/>
              </w:rPr>
              <w:t>1.28014</w:t>
            </w:r>
          </w:p>
        </w:tc>
        <w:tc>
          <w:tcPr>
            <w:tcW w:w="1554"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73F7BCE" w14:textId="77777777" w:rsidR="00625CB8" w:rsidRPr="00625CB8" w:rsidRDefault="00625CB8" w:rsidP="00625CB8">
            <w:pPr>
              <w:spacing w:line="480" w:lineRule="auto"/>
              <w:jc w:val="center"/>
              <w:rPr>
                <w:noProof/>
                <w:szCs w:val="24"/>
              </w:rPr>
            </w:pPr>
            <w:r w:rsidRPr="00625CB8">
              <w:rPr>
                <w:noProof/>
                <w:szCs w:val="24"/>
              </w:rPr>
              <w:t>432</w:t>
            </w:r>
          </w:p>
        </w:tc>
      </w:tr>
    </w:tbl>
    <w:p w14:paraId="479DF072" w14:textId="77777777" w:rsidR="00625CB8" w:rsidRPr="00625CB8" w:rsidRDefault="00625CB8" w:rsidP="00625CB8">
      <w:pPr>
        <w:spacing w:line="480" w:lineRule="auto"/>
        <w:rPr>
          <w:szCs w:val="24"/>
        </w:rPr>
      </w:pPr>
    </w:p>
    <w:p w14:paraId="111E2B9F" w14:textId="77777777" w:rsidR="00625CB8" w:rsidRPr="00625CB8" w:rsidRDefault="00625CB8" w:rsidP="00625CB8">
      <w:pPr>
        <w:spacing w:line="480" w:lineRule="auto"/>
        <w:rPr>
          <w:szCs w:val="24"/>
        </w:rPr>
      </w:pPr>
    </w:p>
    <w:p w14:paraId="4D7C1CF2" w14:textId="77777777" w:rsidR="00625CB8" w:rsidRPr="00625CB8" w:rsidRDefault="00625CB8" w:rsidP="00625CB8">
      <w:pPr>
        <w:spacing w:line="480" w:lineRule="auto"/>
        <w:rPr>
          <w:szCs w:val="24"/>
        </w:rPr>
      </w:pPr>
    </w:p>
    <w:p w14:paraId="2D6F53DF" w14:textId="77777777" w:rsidR="00625CB8" w:rsidRPr="00625CB8" w:rsidRDefault="00625CB8" w:rsidP="00625CB8">
      <w:pPr>
        <w:spacing w:line="480" w:lineRule="auto"/>
        <w:rPr>
          <w:szCs w:val="24"/>
        </w:rPr>
      </w:pPr>
    </w:p>
    <w:p w14:paraId="22F15154" w14:textId="77777777" w:rsidR="00625CB8" w:rsidRPr="00625CB8" w:rsidRDefault="00625CB8" w:rsidP="00625CB8">
      <w:pPr>
        <w:spacing w:line="480" w:lineRule="auto"/>
        <w:rPr>
          <w:szCs w:val="24"/>
        </w:rPr>
      </w:pPr>
    </w:p>
    <w:p w14:paraId="1EC9C9A7" w14:textId="77777777" w:rsidR="00625CB8" w:rsidRPr="00625CB8" w:rsidRDefault="00625CB8" w:rsidP="00625CB8">
      <w:pPr>
        <w:spacing w:line="480" w:lineRule="auto"/>
        <w:rPr>
          <w:szCs w:val="24"/>
        </w:rPr>
      </w:pPr>
    </w:p>
    <w:p w14:paraId="3E49BFBE" w14:textId="77777777" w:rsidR="00625CB8" w:rsidRPr="00625CB8" w:rsidRDefault="00625CB8" w:rsidP="00625CB8">
      <w:pPr>
        <w:spacing w:line="480" w:lineRule="auto"/>
        <w:rPr>
          <w:szCs w:val="24"/>
        </w:rPr>
      </w:pPr>
    </w:p>
    <w:p w14:paraId="2E4DBF14" w14:textId="5C7F77B9" w:rsidR="00625CB8" w:rsidRPr="00625CB8" w:rsidRDefault="00625CB8" w:rsidP="00625CB8">
      <w:pPr>
        <w:spacing w:line="480" w:lineRule="auto"/>
        <w:rPr>
          <w:szCs w:val="24"/>
        </w:rPr>
      </w:pPr>
    </w:p>
    <w:p w14:paraId="77A8410C" w14:textId="77777777" w:rsidR="00625CB8" w:rsidRPr="00591BB5" w:rsidRDefault="00625CB8" w:rsidP="00625CB8">
      <w:pPr>
        <w:spacing w:line="480" w:lineRule="auto"/>
        <w:rPr>
          <w:szCs w:val="24"/>
        </w:rPr>
      </w:pPr>
    </w:p>
    <w:p w14:paraId="0CD460F3" w14:textId="5F22FABE" w:rsidR="00625CB8" w:rsidRPr="00625CB8" w:rsidRDefault="00591BB5" w:rsidP="00625CB8">
      <w:pPr>
        <w:spacing w:line="480" w:lineRule="auto"/>
        <w:rPr>
          <w:szCs w:val="24"/>
        </w:rPr>
      </w:pPr>
      <w:r w:rsidRPr="00591BB5">
        <w:rPr>
          <w:b/>
          <w:szCs w:val="24"/>
        </w:rPr>
        <w:t>Supplementary Figure 6 |</w:t>
      </w:r>
      <w:r>
        <w:rPr>
          <w:b/>
          <w:sz w:val="22"/>
        </w:rPr>
        <w:t xml:space="preserve"> </w:t>
      </w:r>
      <w:r w:rsidR="00625CB8" w:rsidRPr="00625CB8">
        <w:rPr>
          <w:b/>
          <w:szCs w:val="24"/>
        </w:rPr>
        <w:t>Solubility test</w:t>
      </w:r>
      <w:r>
        <w:rPr>
          <w:b/>
          <w:szCs w:val="24"/>
        </w:rPr>
        <w:t xml:space="preserve"> through UV-vis spectroscopy. </w:t>
      </w:r>
      <w:r w:rsidR="005B50CE">
        <w:rPr>
          <w:b/>
          <w:szCs w:val="24"/>
        </w:rPr>
        <w:t>a)</w:t>
      </w:r>
      <w:r w:rsidR="00625CB8" w:rsidRPr="00625CB8">
        <w:rPr>
          <w:szCs w:val="24"/>
        </w:rPr>
        <w:t xml:space="preserve"> Whole UV-vis spectrum of each synthesized K</w:t>
      </w:r>
      <w:r w:rsidR="00625CB8" w:rsidRPr="00625CB8">
        <w:rPr>
          <w:szCs w:val="24"/>
          <w:vertAlign w:val="subscript"/>
        </w:rPr>
        <w:t>3</w:t>
      </w:r>
      <w:r w:rsidR="00625CB8" w:rsidRPr="00625CB8">
        <w:rPr>
          <w:szCs w:val="24"/>
        </w:rPr>
        <w:t>[</w:t>
      </w:r>
      <w:proofErr w:type="gramStart"/>
      <w:r w:rsidR="00625CB8" w:rsidRPr="00625CB8">
        <w:rPr>
          <w:szCs w:val="24"/>
        </w:rPr>
        <w:t>Cr(</w:t>
      </w:r>
      <w:proofErr w:type="gramEnd"/>
      <w:r w:rsidR="00625CB8" w:rsidRPr="00625CB8">
        <w:rPr>
          <w:szCs w:val="24"/>
        </w:rPr>
        <w:t>CN)</w:t>
      </w:r>
      <w:r w:rsidR="00625CB8" w:rsidRPr="00625CB8">
        <w:rPr>
          <w:szCs w:val="24"/>
          <w:vertAlign w:val="subscript"/>
        </w:rPr>
        <w:t>6</w:t>
      </w:r>
      <w:r w:rsidR="00625CB8" w:rsidRPr="00625CB8">
        <w:rPr>
          <w:szCs w:val="24"/>
        </w:rPr>
        <w:t>] concentrations (0.05, 0.1, 0.3, 0.4 M, and</w:t>
      </w:r>
      <w:r w:rsidR="00625CB8">
        <w:rPr>
          <w:szCs w:val="24"/>
        </w:rPr>
        <w:t xml:space="preserve"> saturated solution(unknown). </w:t>
      </w:r>
      <w:r>
        <w:rPr>
          <w:b/>
          <w:szCs w:val="24"/>
        </w:rPr>
        <w:t>b</w:t>
      </w:r>
      <w:r w:rsidR="00625CB8" w:rsidRPr="00625CB8">
        <w:rPr>
          <w:b/>
          <w:szCs w:val="24"/>
        </w:rPr>
        <w:t>)</w:t>
      </w:r>
      <w:r w:rsidR="00625CB8" w:rsidRPr="00625CB8">
        <w:rPr>
          <w:szCs w:val="24"/>
        </w:rPr>
        <w:t xml:space="preserve"> Zoom in the specific range (400 – 500 nm) determining the relationship between absorbance and concentration. </w:t>
      </w:r>
      <w:r>
        <w:rPr>
          <w:b/>
          <w:szCs w:val="24"/>
        </w:rPr>
        <w:t>c</w:t>
      </w:r>
      <w:r w:rsidR="00625CB8" w:rsidRPr="00625CB8">
        <w:rPr>
          <w:b/>
          <w:szCs w:val="24"/>
        </w:rPr>
        <w:t>)</w:t>
      </w:r>
      <w:r w:rsidR="00625CB8" w:rsidRPr="00625CB8">
        <w:rPr>
          <w:szCs w:val="24"/>
        </w:rPr>
        <w:t xml:space="preserve"> The linear relationship between concentration peak intensity corre</w:t>
      </w:r>
      <w:r w:rsidR="00625CB8">
        <w:rPr>
          <w:szCs w:val="24"/>
        </w:rPr>
        <w:t xml:space="preserve">sponding to </w:t>
      </w:r>
      <w:r>
        <w:rPr>
          <w:b/>
          <w:szCs w:val="24"/>
        </w:rPr>
        <w:t>(b)</w:t>
      </w:r>
      <w:r w:rsidR="00625CB8" w:rsidRPr="00625CB8">
        <w:rPr>
          <w:szCs w:val="24"/>
        </w:rPr>
        <w:t>. (y = 1.1626x + 0.0002, R</w:t>
      </w:r>
      <w:r w:rsidR="00625CB8" w:rsidRPr="00625CB8">
        <w:rPr>
          <w:szCs w:val="24"/>
          <w:vertAlign w:val="superscript"/>
        </w:rPr>
        <w:t>2</w:t>
      </w:r>
      <w:r w:rsidR="00625CB8" w:rsidRPr="00625CB8">
        <w:rPr>
          <w:szCs w:val="24"/>
        </w:rPr>
        <w:t xml:space="preserve"> = 0.9964) Table indicates the specific the position and intensity of peaks.    </w:t>
      </w:r>
    </w:p>
    <w:p w14:paraId="34A14685" w14:textId="77777777" w:rsidR="008218C4" w:rsidRPr="00625CB8" w:rsidRDefault="008218C4" w:rsidP="00625CB8">
      <w:pPr>
        <w:pStyle w:val="SMcaption"/>
        <w:spacing w:line="480" w:lineRule="auto"/>
        <w:rPr>
          <w:szCs w:val="24"/>
        </w:rPr>
      </w:pPr>
    </w:p>
    <w:p w14:paraId="48BD8B6B" w14:textId="77777777" w:rsidR="003F7950" w:rsidRPr="00386A61" w:rsidRDefault="003F7950" w:rsidP="00386A61">
      <w:pPr>
        <w:spacing w:line="480" w:lineRule="auto"/>
        <w:rPr>
          <w:b/>
          <w:bCs/>
          <w:kern w:val="32"/>
          <w:szCs w:val="24"/>
        </w:rPr>
      </w:pPr>
      <w:r w:rsidRPr="00386A61">
        <w:rPr>
          <w:szCs w:val="24"/>
        </w:rPr>
        <w:br w:type="page"/>
      </w:r>
    </w:p>
    <w:tbl>
      <w:tblPr>
        <w:tblpPr w:leftFromText="142" w:rightFromText="142" w:vertAnchor="text" w:horzAnchor="margin" w:tblpXSpec="center" w:tblpY="51"/>
        <w:tblW w:w="5016" w:type="dxa"/>
        <w:tblCellMar>
          <w:left w:w="0" w:type="dxa"/>
          <w:right w:w="0" w:type="dxa"/>
        </w:tblCellMar>
        <w:tblLook w:val="0600" w:firstRow="0" w:lastRow="0" w:firstColumn="0" w:lastColumn="0" w:noHBand="1" w:noVBand="1"/>
      </w:tblPr>
      <w:tblGrid>
        <w:gridCol w:w="2508"/>
        <w:gridCol w:w="2508"/>
      </w:tblGrid>
      <w:tr w:rsidR="003F7950" w:rsidRPr="00F96617" w14:paraId="5D9C823E" w14:textId="77777777" w:rsidTr="00E4261A">
        <w:trPr>
          <w:trHeight w:val="497"/>
        </w:trPr>
        <w:tc>
          <w:tcPr>
            <w:tcW w:w="0" w:type="auto"/>
            <w:tcBorders>
              <w:top w:val="single" w:sz="12" w:space="0" w:color="auto"/>
              <w:left w:val="nil"/>
              <w:bottom w:val="single" w:sz="12" w:space="0" w:color="000000"/>
              <w:right w:val="nil"/>
            </w:tcBorders>
            <w:shd w:val="clear" w:color="auto" w:fill="auto"/>
            <w:vAlign w:val="center"/>
            <w:hideMark/>
          </w:tcPr>
          <w:p w14:paraId="5423D1E2" w14:textId="77777777" w:rsidR="003F7950" w:rsidRPr="00C143AA" w:rsidRDefault="003F7950" w:rsidP="00E4261A">
            <w:pPr>
              <w:spacing w:line="480" w:lineRule="auto"/>
              <w:jc w:val="center"/>
              <w:rPr>
                <w:szCs w:val="24"/>
              </w:rPr>
            </w:pPr>
            <w:r w:rsidRPr="00C143AA">
              <w:rPr>
                <w:b/>
                <w:bCs/>
                <w:szCs w:val="24"/>
              </w:rPr>
              <w:lastRenderedPageBreak/>
              <w:t>Scan rate</w:t>
            </w:r>
            <w:r w:rsidRPr="00C143AA">
              <w:rPr>
                <w:rFonts w:hint="eastAsia"/>
                <w:szCs w:val="24"/>
              </w:rPr>
              <w:t xml:space="preserve"> </w:t>
            </w:r>
            <w:r w:rsidRPr="00C143AA">
              <w:rPr>
                <w:b/>
                <w:bCs/>
                <w:szCs w:val="24"/>
              </w:rPr>
              <w:t>(mV sec</w:t>
            </w:r>
            <w:r w:rsidRPr="00C143AA">
              <w:rPr>
                <w:b/>
                <w:bCs/>
                <w:szCs w:val="24"/>
                <w:vertAlign w:val="superscript"/>
              </w:rPr>
              <w:t>-1</w:t>
            </w:r>
            <w:r w:rsidRPr="00C143AA">
              <w:rPr>
                <w:b/>
                <w:bCs/>
                <w:szCs w:val="24"/>
              </w:rPr>
              <w:t>)</w:t>
            </w:r>
          </w:p>
        </w:tc>
        <w:tc>
          <w:tcPr>
            <w:tcW w:w="2508" w:type="dxa"/>
            <w:tcBorders>
              <w:top w:val="single" w:sz="12" w:space="0" w:color="auto"/>
              <w:left w:val="nil"/>
              <w:bottom w:val="single" w:sz="12" w:space="0" w:color="000000"/>
              <w:right w:val="nil"/>
            </w:tcBorders>
            <w:shd w:val="clear" w:color="auto" w:fill="auto"/>
            <w:tcMar>
              <w:top w:w="15" w:type="dxa"/>
              <w:left w:w="15" w:type="dxa"/>
              <w:bottom w:w="0" w:type="dxa"/>
              <w:right w:w="15" w:type="dxa"/>
            </w:tcMar>
            <w:vAlign w:val="center"/>
            <w:hideMark/>
          </w:tcPr>
          <w:p w14:paraId="7D37B80B" w14:textId="77777777" w:rsidR="003F7950" w:rsidRPr="00C143AA" w:rsidRDefault="003F7950" w:rsidP="00E4261A">
            <w:pPr>
              <w:spacing w:line="480" w:lineRule="auto"/>
              <w:jc w:val="center"/>
              <w:rPr>
                <w:b/>
                <w:bCs/>
                <w:szCs w:val="24"/>
                <w:vertAlign w:val="subscript"/>
              </w:rPr>
            </w:pPr>
            <w:r w:rsidRPr="00C143AA">
              <w:rPr>
                <w:b/>
                <w:bCs/>
                <w:szCs w:val="24"/>
                <w:lang w:val="el-GR"/>
              </w:rPr>
              <w:t>Δ</w:t>
            </w:r>
            <w:r w:rsidRPr="00C143AA">
              <w:rPr>
                <w:b/>
                <w:bCs/>
                <w:szCs w:val="24"/>
              </w:rPr>
              <w:t>E</w:t>
            </w:r>
            <w:r w:rsidRPr="00C143AA">
              <w:rPr>
                <w:b/>
                <w:bCs/>
                <w:szCs w:val="24"/>
                <w:vertAlign w:val="subscript"/>
              </w:rPr>
              <w:t xml:space="preserve">p  </w:t>
            </w:r>
            <w:r w:rsidRPr="00C143AA">
              <w:rPr>
                <w:b/>
                <w:bCs/>
                <w:szCs w:val="24"/>
              </w:rPr>
              <w:t>(mV)</w:t>
            </w:r>
          </w:p>
        </w:tc>
      </w:tr>
      <w:tr w:rsidR="003F7950" w:rsidRPr="00F96617" w14:paraId="753BDF6F" w14:textId="77777777" w:rsidTr="00E4261A">
        <w:trPr>
          <w:trHeight w:val="308"/>
        </w:trPr>
        <w:tc>
          <w:tcPr>
            <w:tcW w:w="2508" w:type="dxa"/>
            <w:tcBorders>
              <w:top w:val="single" w:sz="12" w:space="0" w:color="000000"/>
              <w:left w:val="nil"/>
              <w:bottom w:val="nil"/>
              <w:right w:val="nil"/>
            </w:tcBorders>
            <w:shd w:val="clear" w:color="auto" w:fill="auto"/>
            <w:tcMar>
              <w:top w:w="15" w:type="dxa"/>
              <w:left w:w="15" w:type="dxa"/>
              <w:bottom w:w="0" w:type="dxa"/>
              <w:right w:w="15" w:type="dxa"/>
            </w:tcMar>
            <w:vAlign w:val="center"/>
            <w:hideMark/>
          </w:tcPr>
          <w:p w14:paraId="583D754A" w14:textId="77777777" w:rsidR="003F7950" w:rsidRPr="00C143AA" w:rsidRDefault="003F7950" w:rsidP="00E4261A">
            <w:pPr>
              <w:spacing w:line="480" w:lineRule="auto"/>
              <w:jc w:val="center"/>
              <w:rPr>
                <w:szCs w:val="24"/>
              </w:rPr>
            </w:pPr>
            <w:r w:rsidRPr="00C143AA">
              <w:rPr>
                <w:szCs w:val="24"/>
              </w:rPr>
              <w:t>20</w:t>
            </w:r>
          </w:p>
        </w:tc>
        <w:tc>
          <w:tcPr>
            <w:tcW w:w="2508" w:type="dxa"/>
            <w:tcBorders>
              <w:top w:val="single" w:sz="12" w:space="0" w:color="000000"/>
              <w:left w:val="nil"/>
              <w:bottom w:val="nil"/>
              <w:right w:val="nil"/>
            </w:tcBorders>
            <w:shd w:val="clear" w:color="auto" w:fill="auto"/>
            <w:tcMar>
              <w:top w:w="15" w:type="dxa"/>
              <w:left w:w="15" w:type="dxa"/>
              <w:bottom w:w="0" w:type="dxa"/>
              <w:right w:w="15" w:type="dxa"/>
            </w:tcMar>
            <w:vAlign w:val="center"/>
            <w:hideMark/>
          </w:tcPr>
          <w:p w14:paraId="48C97FE2" w14:textId="77777777" w:rsidR="003F7950" w:rsidRPr="00C143AA" w:rsidRDefault="003F7950" w:rsidP="00E4261A">
            <w:pPr>
              <w:spacing w:line="480" w:lineRule="auto"/>
              <w:jc w:val="center"/>
              <w:rPr>
                <w:szCs w:val="24"/>
              </w:rPr>
            </w:pPr>
            <w:r w:rsidRPr="00C143AA">
              <w:rPr>
                <w:szCs w:val="24"/>
              </w:rPr>
              <w:t>81</w:t>
            </w:r>
          </w:p>
        </w:tc>
      </w:tr>
      <w:tr w:rsidR="003F7950" w:rsidRPr="00F96617" w14:paraId="69F05636" w14:textId="77777777" w:rsidTr="00E4261A">
        <w:trPr>
          <w:trHeight w:val="308"/>
        </w:trPr>
        <w:tc>
          <w:tcPr>
            <w:tcW w:w="2508" w:type="dxa"/>
            <w:tcBorders>
              <w:top w:val="nil"/>
              <w:left w:val="nil"/>
              <w:bottom w:val="nil"/>
              <w:right w:val="nil"/>
            </w:tcBorders>
            <w:shd w:val="clear" w:color="auto" w:fill="auto"/>
            <w:tcMar>
              <w:top w:w="15" w:type="dxa"/>
              <w:left w:w="15" w:type="dxa"/>
              <w:bottom w:w="0" w:type="dxa"/>
              <w:right w:w="15" w:type="dxa"/>
            </w:tcMar>
            <w:vAlign w:val="center"/>
            <w:hideMark/>
          </w:tcPr>
          <w:p w14:paraId="14F79977" w14:textId="77777777" w:rsidR="003F7950" w:rsidRPr="00C143AA" w:rsidRDefault="003F7950" w:rsidP="00E4261A">
            <w:pPr>
              <w:spacing w:line="480" w:lineRule="auto"/>
              <w:jc w:val="center"/>
              <w:rPr>
                <w:szCs w:val="24"/>
              </w:rPr>
            </w:pPr>
            <w:r w:rsidRPr="00C143AA">
              <w:rPr>
                <w:szCs w:val="24"/>
              </w:rPr>
              <w:t>30</w:t>
            </w:r>
          </w:p>
        </w:tc>
        <w:tc>
          <w:tcPr>
            <w:tcW w:w="2508" w:type="dxa"/>
            <w:tcBorders>
              <w:top w:val="nil"/>
              <w:left w:val="nil"/>
              <w:bottom w:val="nil"/>
              <w:right w:val="nil"/>
            </w:tcBorders>
            <w:shd w:val="clear" w:color="auto" w:fill="auto"/>
            <w:tcMar>
              <w:top w:w="15" w:type="dxa"/>
              <w:left w:w="15" w:type="dxa"/>
              <w:bottom w:w="0" w:type="dxa"/>
              <w:right w:w="15" w:type="dxa"/>
            </w:tcMar>
            <w:vAlign w:val="center"/>
            <w:hideMark/>
          </w:tcPr>
          <w:p w14:paraId="79C732AF" w14:textId="77777777" w:rsidR="003F7950" w:rsidRPr="00C143AA" w:rsidRDefault="003F7950" w:rsidP="00E4261A">
            <w:pPr>
              <w:spacing w:line="480" w:lineRule="auto"/>
              <w:jc w:val="center"/>
              <w:rPr>
                <w:szCs w:val="24"/>
              </w:rPr>
            </w:pPr>
            <w:r w:rsidRPr="00C143AA">
              <w:rPr>
                <w:szCs w:val="24"/>
              </w:rPr>
              <w:t>83</w:t>
            </w:r>
          </w:p>
        </w:tc>
      </w:tr>
      <w:tr w:rsidR="003F7950" w:rsidRPr="00F96617" w14:paraId="4E6FC591" w14:textId="77777777" w:rsidTr="00E4261A">
        <w:trPr>
          <w:trHeight w:val="308"/>
        </w:trPr>
        <w:tc>
          <w:tcPr>
            <w:tcW w:w="2508" w:type="dxa"/>
            <w:tcBorders>
              <w:top w:val="nil"/>
              <w:left w:val="nil"/>
              <w:bottom w:val="nil"/>
              <w:right w:val="nil"/>
            </w:tcBorders>
            <w:shd w:val="clear" w:color="auto" w:fill="auto"/>
            <w:tcMar>
              <w:top w:w="15" w:type="dxa"/>
              <w:left w:w="15" w:type="dxa"/>
              <w:bottom w:w="0" w:type="dxa"/>
              <w:right w:w="15" w:type="dxa"/>
            </w:tcMar>
            <w:vAlign w:val="center"/>
            <w:hideMark/>
          </w:tcPr>
          <w:p w14:paraId="44285286" w14:textId="77777777" w:rsidR="003F7950" w:rsidRPr="00C143AA" w:rsidRDefault="003F7950" w:rsidP="00E4261A">
            <w:pPr>
              <w:spacing w:line="480" w:lineRule="auto"/>
              <w:jc w:val="center"/>
              <w:rPr>
                <w:szCs w:val="24"/>
              </w:rPr>
            </w:pPr>
            <w:r w:rsidRPr="00C143AA">
              <w:rPr>
                <w:szCs w:val="24"/>
              </w:rPr>
              <w:t>50</w:t>
            </w:r>
          </w:p>
        </w:tc>
        <w:tc>
          <w:tcPr>
            <w:tcW w:w="2508" w:type="dxa"/>
            <w:tcBorders>
              <w:top w:val="nil"/>
              <w:left w:val="nil"/>
              <w:bottom w:val="nil"/>
              <w:right w:val="nil"/>
            </w:tcBorders>
            <w:shd w:val="clear" w:color="auto" w:fill="auto"/>
            <w:tcMar>
              <w:top w:w="15" w:type="dxa"/>
              <w:left w:w="15" w:type="dxa"/>
              <w:bottom w:w="0" w:type="dxa"/>
              <w:right w:w="15" w:type="dxa"/>
            </w:tcMar>
            <w:vAlign w:val="center"/>
            <w:hideMark/>
          </w:tcPr>
          <w:p w14:paraId="59F2B0A6" w14:textId="77777777" w:rsidR="003F7950" w:rsidRPr="00C143AA" w:rsidRDefault="003F7950" w:rsidP="00E4261A">
            <w:pPr>
              <w:spacing w:line="480" w:lineRule="auto"/>
              <w:jc w:val="center"/>
              <w:rPr>
                <w:szCs w:val="24"/>
              </w:rPr>
            </w:pPr>
            <w:r w:rsidRPr="00C143AA">
              <w:rPr>
                <w:szCs w:val="24"/>
              </w:rPr>
              <w:t>87</w:t>
            </w:r>
          </w:p>
        </w:tc>
      </w:tr>
      <w:tr w:rsidR="003F7950" w:rsidRPr="00F96617" w14:paraId="4AE22089" w14:textId="77777777" w:rsidTr="00E4261A">
        <w:trPr>
          <w:trHeight w:val="308"/>
        </w:trPr>
        <w:tc>
          <w:tcPr>
            <w:tcW w:w="2508" w:type="dxa"/>
            <w:tcBorders>
              <w:top w:val="nil"/>
              <w:left w:val="nil"/>
              <w:bottom w:val="nil"/>
              <w:right w:val="nil"/>
            </w:tcBorders>
            <w:shd w:val="clear" w:color="auto" w:fill="auto"/>
            <w:tcMar>
              <w:top w:w="15" w:type="dxa"/>
              <w:left w:w="15" w:type="dxa"/>
              <w:bottom w:w="0" w:type="dxa"/>
              <w:right w:w="15" w:type="dxa"/>
            </w:tcMar>
            <w:vAlign w:val="center"/>
            <w:hideMark/>
          </w:tcPr>
          <w:p w14:paraId="30FB2FC8" w14:textId="77777777" w:rsidR="003F7950" w:rsidRPr="00C143AA" w:rsidRDefault="003F7950" w:rsidP="00E4261A">
            <w:pPr>
              <w:spacing w:line="480" w:lineRule="auto"/>
              <w:jc w:val="center"/>
              <w:rPr>
                <w:szCs w:val="24"/>
              </w:rPr>
            </w:pPr>
            <w:r w:rsidRPr="00C143AA">
              <w:rPr>
                <w:szCs w:val="24"/>
              </w:rPr>
              <w:t>100</w:t>
            </w:r>
          </w:p>
        </w:tc>
        <w:tc>
          <w:tcPr>
            <w:tcW w:w="2508" w:type="dxa"/>
            <w:tcBorders>
              <w:top w:val="nil"/>
              <w:left w:val="nil"/>
              <w:bottom w:val="nil"/>
              <w:right w:val="nil"/>
            </w:tcBorders>
            <w:shd w:val="clear" w:color="auto" w:fill="auto"/>
            <w:tcMar>
              <w:top w:w="15" w:type="dxa"/>
              <w:left w:w="15" w:type="dxa"/>
              <w:bottom w:w="0" w:type="dxa"/>
              <w:right w:w="15" w:type="dxa"/>
            </w:tcMar>
            <w:vAlign w:val="center"/>
            <w:hideMark/>
          </w:tcPr>
          <w:p w14:paraId="2F64D8E9" w14:textId="77777777" w:rsidR="003F7950" w:rsidRPr="00C143AA" w:rsidRDefault="003F7950" w:rsidP="00E4261A">
            <w:pPr>
              <w:spacing w:line="480" w:lineRule="auto"/>
              <w:jc w:val="center"/>
              <w:rPr>
                <w:szCs w:val="24"/>
              </w:rPr>
            </w:pPr>
            <w:r w:rsidRPr="00C143AA">
              <w:rPr>
                <w:szCs w:val="24"/>
              </w:rPr>
              <w:t>94</w:t>
            </w:r>
          </w:p>
        </w:tc>
      </w:tr>
      <w:tr w:rsidR="003F7950" w:rsidRPr="00F96617" w14:paraId="67DC6E63" w14:textId="77777777" w:rsidTr="00E4261A">
        <w:trPr>
          <w:trHeight w:val="308"/>
        </w:trPr>
        <w:tc>
          <w:tcPr>
            <w:tcW w:w="2508" w:type="dxa"/>
            <w:tcBorders>
              <w:top w:val="nil"/>
              <w:left w:val="nil"/>
              <w:right w:val="nil"/>
            </w:tcBorders>
            <w:shd w:val="clear" w:color="auto" w:fill="auto"/>
            <w:tcMar>
              <w:top w:w="15" w:type="dxa"/>
              <w:left w:w="15" w:type="dxa"/>
              <w:bottom w:w="0" w:type="dxa"/>
              <w:right w:w="15" w:type="dxa"/>
            </w:tcMar>
            <w:vAlign w:val="center"/>
            <w:hideMark/>
          </w:tcPr>
          <w:p w14:paraId="600702F5" w14:textId="77777777" w:rsidR="003F7950" w:rsidRPr="00C143AA" w:rsidRDefault="003F7950" w:rsidP="00E4261A">
            <w:pPr>
              <w:spacing w:line="480" w:lineRule="auto"/>
              <w:jc w:val="center"/>
              <w:rPr>
                <w:szCs w:val="24"/>
              </w:rPr>
            </w:pPr>
            <w:r w:rsidRPr="00C143AA">
              <w:rPr>
                <w:szCs w:val="24"/>
              </w:rPr>
              <w:t>200</w:t>
            </w:r>
          </w:p>
        </w:tc>
        <w:tc>
          <w:tcPr>
            <w:tcW w:w="2508" w:type="dxa"/>
            <w:tcBorders>
              <w:top w:val="nil"/>
              <w:left w:val="nil"/>
              <w:right w:val="nil"/>
            </w:tcBorders>
            <w:shd w:val="clear" w:color="auto" w:fill="auto"/>
            <w:tcMar>
              <w:top w:w="15" w:type="dxa"/>
              <w:left w:w="15" w:type="dxa"/>
              <w:bottom w:w="0" w:type="dxa"/>
              <w:right w:w="15" w:type="dxa"/>
            </w:tcMar>
            <w:vAlign w:val="center"/>
            <w:hideMark/>
          </w:tcPr>
          <w:p w14:paraId="08094D05" w14:textId="77777777" w:rsidR="003F7950" w:rsidRPr="00C143AA" w:rsidRDefault="003F7950" w:rsidP="00E4261A">
            <w:pPr>
              <w:spacing w:line="480" w:lineRule="auto"/>
              <w:jc w:val="center"/>
              <w:rPr>
                <w:szCs w:val="24"/>
              </w:rPr>
            </w:pPr>
            <w:r w:rsidRPr="00C143AA">
              <w:rPr>
                <w:szCs w:val="24"/>
              </w:rPr>
              <w:t>111</w:t>
            </w:r>
          </w:p>
        </w:tc>
      </w:tr>
      <w:tr w:rsidR="003F7950" w:rsidRPr="00F96617" w14:paraId="343FB6BE" w14:textId="77777777" w:rsidTr="00E4261A">
        <w:trPr>
          <w:trHeight w:val="308"/>
        </w:trPr>
        <w:tc>
          <w:tcPr>
            <w:tcW w:w="2508"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E83C74D" w14:textId="77777777" w:rsidR="003F7950" w:rsidRPr="00C143AA" w:rsidRDefault="003F7950" w:rsidP="00E4261A">
            <w:pPr>
              <w:spacing w:line="480" w:lineRule="auto"/>
              <w:jc w:val="center"/>
              <w:rPr>
                <w:szCs w:val="24"/>
              </w:rPr>
            </w:pPr>
            <w:r w:rsidRPr="00C143AA">
              <w:rPr>
                <w:szCs w:val="24"/>
              </w:rPr>
              <w:t>500</w:t>
            </w:r>
          </w:p>
        </w:tc>
        <w:tc>
          <w:tcPr>
            <w:tcW w:w="2508"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08187B2" w14:textId="77777777" w:rsidR="003F7950" w:rsidRPr="00C143AA" w:rsidRDefault="003F7950" w:rsidP="00E4261A">
            <w:pPr>
              <w:spacing w:line="480" w:lineRule="auto"/>
              <w:jc w:val="center"/>
              <w:rPr>
                <w:szCs w:val="24"/>
              </w:rPr>
            </w:pPr>
            <w:r w:rsidRPr="00C143AA">
              <w:rPr>
                <w:szCs w:val="24"/>
              </w:rPr>
              <w:t>134</w:t>
            </w:r>
          </w:p>
        </w:tc>
      </w:tr>
    </w:tbl>
    <w:p w14:paraId="42A71E7B" w14:textId="77777777" w:rsidR="003F7950" w:rsidRDefault="003F7950" w:rsidP="00386A61">
      <w:pPr>
        <w:spacing w:line="480" w:lineRule="auto"/>
      </w:pPr>
    </w:p>
    <w:p w14:paraId="204929CE" w14:textId="77777777" w:rsidR="003F7950" w:rsidRDefault="003F7950" w:rsidP="00386A61">
      <w:pPr>
        <w:spacing w:line="480" w:lineRule="auto"/>
      </w:pPr>
    </w:p>
    <w:p w14:paraId="31D58480" w14:textId="77777777" w:rsidR="003F7950" w:rsidRDefault="003F7950" w:rsidP="00386A61">
      <w:pPr>
        <w:spacing w:line="480" w:lineRule="auto"/>
      </w:pPr>
    </w:p>
    <w:p w14:paraId="6748F2F9" w14:textId="77777777" w:rsidR="003F7950" w:rsidRDefault="003F7950" w:rsidP="00386A61">
      <w:pPr>
        <w:spacing w:line="480" w:lineRule="auto"/>
      </w:pPr>
    </w:p>
    <w:p w14:paraId="749E1771" w14:textId="77777777" w:rsidR="003F7950" w:rsidRDefault="003F7950" w:rsidP="00386A61">
      <w:pPr>
        <w:spacing w:line="480" w:lineRule="auto"/>
      </w:pPr>
    </w:p>
    <w:p w14:paraId="08D74A3C" w14:textId="77777777" w:rsidR="00850614" w:rsidRDefault="00850614" w:rsidP="00386A61">
      <w:pPr>
        <w:spacing w:line="480" w:lineRule="auto"/>
        <w:rPr>
          <w:b/>
          <w:sz w:val="22"/>
        </w:rPr>
      </w:pPr>
    </w:p>
    <w:p w14:paraId="4837629D" w14:textId="77777777" w:rsidR="00386A61" w:rsidRDefault="00386A61" w:rsidP="00386A61">
      <w:pPr>
        <w:spacing w:line="480" w:lineRule="auto"/>
        <w:rPr>
          <w:b/>
          <w:szCs w:val="24"/>
        </w:rPr>
      </w:pPr>
    </w:p>
    <w:p w14:paraId="0FCEF3FC" w14:textId="77777777" w:rsidR="00386A61" w:rsidRDefault="00386A61" w:rsidP="00386A61">
      <w:pPr>
        <w:spacing w:line="480" w:lineRule="auto"/>
        <w:rPr>
          <w:b/>
          <w:szCs w:val="24"/>
        </w:rPr>
      </w:pPr>
    </w:p>
    <w:p w14:paraId="1172C0F3" w14:textId="77777777" w:rsidR="00386A61" w:rsidRDefault="00386A61" w:rsidP="00386A61">
      <w:pPr>
        <w:spacing w:line="480" w:lineRule="auto"/>
        <w:rPr>
          <w:b/>
          <w:szCs w:val="24"/>
        </w:rPr>
      </w:pPr>
    </w:p>
    <w:p w14:paraId="751C9BD1" w14:textId="463137A8" w:rsidR="003F7950" w:rsidRPr="00386A61" w:rsidRDefault="005B50CE" w:rsidP="00386A61">
      <w:pPr>
        <w:spacing w:line="480" w:lineRule="auto"/>
        <w:rPr>
          <w:szCs w:val="24"/>
        </w:rPr>
      </w:pPr>
      <w:r w:rsidRPr="005B50CE">
        <w:rPr>
          <w:b/>
          <w:szCs w:val="24"/>
        </w:rPr>
        <w:t>Supplementary</w:t>
      </w:r>
      <w:r>
        <w:rPr>
          <w:b/>
          <w:sz w:val="22"/>
        </w:rPr>
        <w:t xml:space="preserve"> </w:t>
      </w:r>
      <w:r w:rsidR="003F7950" w:rsidRPr="00386A61">
        <w:rPr>
          <w:b/>
          <w:szCs w:val="24"/>
        </w:rPr>
        <w:t>Table 1</w:t>
      </w:r>
      <w:r>
        <w:rPr>
          <w:b/>
          <w:szCs w:val="24"/>
        </w:rPr>
        <w:t xml:space="preserve"> | </w:t>
      </w:r>
      <w:r w:rsidR="003F7950" w:rsidRPr="00386A61">
        <w:rPr>
          <w:szCs w:val="24"/>
        </w:rPr>
        <w:t>Peak to peak difference at the various scan rates of 5 mM K</w:t>
      </w:r>
      <w:r w:rsidR="003F7950" w:rsidRPr="00386A61">
        <w:rPr>
          <w:szCs w:val="24"/>
          <w:vertAlign w:val="subscript"/>
        </w:rPr>
        <w:t>3</w:t>
      </w:r>
      <w:r w:rsidR="003F7950" w:rsidRPr="00386A61">
        <w:rPr>
          <w:szCs w:val="24"/>
        </w:rPr>
        <w:t>[</w:t>
      </w:r>
      <w:proofErr w:type="gramStart"/>
      <w:r w:rsidR="003F7950" w:rsidRPr="00386A61">
        <w:rPr>
          <w:szCs w:val="24"/>
        </w:rPr>
        <w:t>Cr(</w:t>
      </w:r>
      <w:proofErr w:type="gramEnd"/>
      <w:r w:rsidR="003F7950" w:rsidRPr="00386A61">
        <w:rPr>
          <w:szCs w:val="24"/>
        </w:rPr>
        <w:t>CN)</w:t>
      </w:r>
      <w:r w:rsidR="003F7950" w:rsidRPr="00386A61">
        <w:rPr>
          <w:szCs w:val="24"/>
          <w:vertAlign w:val="subscript"/>
        </w:rPr>
        <w:t>6</w:t>
      </w:r>
      <w:r w:rsidR="003F7950" w:rsidRPr="00386A61">
        <w:rPr>
          <w:szCs w:val="24"/>
        </w:rPr>
        <w:t xml:space="preserve">] in 1 M </w:t>
      </w:r>
      <w:proofErr w:type="spellStart"/>
      <w:r w:rsidR="003F7950" w:rsidRPr="00386A61">
        <w:rPr>
          <w:szCs w:val="24"/>
        </w:rPr>
        <w:t>NaCN</w:t>
      </w:r>
      <w:proofErr w:type="spellEnd"/>
      <w:r w:rsidR="003F7950" w:rsidRPr="00386A61">
        <w:rPr>
          <w:szCs w:val="24"/>
        </w:rPr>
        <w:t xml:space="preserve"> supporting electrolyte </w:t>
      </w:r>
    </w:p>
    <w:p w14:paraId="64D723F4" w14:textId="77777777" w:rsidR="003F7950" w:rsidRPr="00386A61" w:rsidRDefault="003F7950" w:rsidP="00386A61">
      <w:pPr>
        <w:spacing w:line="480" w:lineRule="auto"/>
        <w:rPr>
          <w:b/>
          <w:bCs/>
          <w:kern w:val="32"/>
          <w:szCs w:val="24"/>
        </w:rPr>
      </w:pPr>
    </w:p>
    <w:p w14:paraId="4D99EF5F" w14:textId="4FF65A19" w:rsidR="003F7950" w:rsidRPr="00386A61" w:rsidRDefault="003F7950" w:rsidP="00386A61">
      <w:pPr>
        <w:spacing w:line="480" w:lineRule="auto"/>
        <w:rPr>
          <w:b/>
          <w:bCs/>
          <w:kern w:val="32"/>
          <w:szCs w:val="24"/>
        </w:rPr>
      </w:pPr>
      <w:r w:rsidRPr="00386A61">
        <w:rPr>
          <w:b/>
          <w:bCs/>
          <w:kern w:val="32"/>
          <w:szCs w:val="24"/>
        </w:rPr>
        <w:br w:type="page"/>
      </w:r>
    </w:p>
    <w:p w14:paraId="62A5D6D4" w14:textId="77777777" w:rsidR="003F7950" w:rsidRDefault="003F7950" w:rsidP="00386A61">
      <w:pPr>
        <w:spacing w:line="480" w:lineRule="auto"/>
        <w:rPr>
          <w:bCs/>
          <w:szCs w:val="24"/>
        </w:rPr>
      </w:pPr>
    </w:p>
    <w:tbl>
      <w:tblPr>
        <w:tblpPr w:leftFromText="142" w:rightFromText="142" w:vertAnchor="text" w:horzAnchor="margin" w:tblpXSpec="right" w:tblpY="157"/>
        <w:tblW w:w="4473" w:type="dxa"/>
        <w:tblCellMar>
          <w:left w:w="0" w:type="dxa"/>
          <w:right w:w="0" w:type="dxa"/>
        </w:tblCellMar>
        <w:tblLook w:val="0600" w:firstRow="0" w:lastRow="0" w:firstColumn="0" w:lastColumn="0" w:noHBand="1" w:noVBand="1"/>
      </w:tblPr>
      <w:tblGrid>
        <w:gridCol w:w="925"/>
        <w:gridCol w:w="1339"/>
        <w:gridCol w:w="914"/>
        <w:gridCol w:w="1295"/>
      </w:tblGrid>
      <w:tr w:rsidR="003F7950" w:rsidRPr="00F26343" w14:paraId="274B3E7B" w14:textId="77777777" w:rsidTr="00B85A19">
        <w:trPr>
          <w:trHeight w:val="657"/>
        </w:trPr>
        <w:tc>
          <w:tcPr>
            <w:tcW w:w="925" w:type="dxa"/>
            <w:tcBorders>
              <w:top w:val="single" w:sz="12" w:space="0" w:color="000000"/>
              <w:left w:val="nil"/>
              <w:bottom w:val="single" w:sz="12" w:space="0" w:color="000000"/>
              <w:right w:val="nil"/>
            </w:tcBorders>
            <w:shd w:val="clear" w:color="auto" w:fill="auto"/>
            <w:tcMar>
              <w:top w:w="8" w:type="dxa"/>
              <w:left w:w="8" w:type="dxa"/>
              <w:bottom w:w="0" w:type="dxa"/>
              <w:right w:w="8" w:type="dxa"/>
            </w:tcMar>
            <w:vAlign w:val="center"/>
            <w:hideMark/>
          </w:tcPr>
          <w:p w14:paraId="0F2F5B6F" w14:textId="77777777" w:rsidR="003F7950" w:rsidRPr="00F26343" w:rsidRDefault="003F7950" w:rsidP="00386A61">
            <w:pPr>
              <w:spacing w:line="480" w:lineRule="auto"/>
              <w:jc w:val="center"/>
            </w:pPr>
            <w:r w:rsidRPr="00F26343">
              <w:rPr>
                <w:b/>
                <w:bCs/>
                <w:i/>
                <w:iCs/>
                <w:lang w:val="el-GR"/>
              </w:rPr>
              <w:t>ψ</w:t>
            </w:r>
          </w:p>
        </w:tc>
        <w:tc>
          <w:tcPr>
            <w:tcW w:w="1339" w:type="dxa"/>
            <w:tcBorders>
              <w:top w:val="single" w:sz="12" w:space="0" w:color="000000"/>
              <w:left w:val="nil"/>
              <w:bottom w:val="single" w:sz="12" w:space="0" w:color="000000"/>
              <w:right w:val="single" w:sz="4" w:space="0" w:color="auto"/>
            </w:tcBorders>
            <w:shd w:val="clear" w:color="auto" w:fill="auto"/>
            <w:tcMar>
              <w:top w:w="8" w:type="dxa"/>
              <w:left w:w="8" w:type="dxa"/>
              <w:bottom w:w="0" w:type="dxa"/>
              <w:right w:w="8" w:type="dxa"/>
            </w:tcMar>
            <w:vAlign w:val="center"/>
            <w:hideMark/>
          </w:tcPr>
          <w:p w14:paraId="26D371B1" w14:textId="77777777" w:rsidR="003F7950" w:rsidRPr="00F26343" w:rsidRDefault="003F7950" w:rsidP="00386A61">
            <w:pPr>
              <w:spacing w:line="480" w:lineRule="auto"/>
              <w:jc w:val="center"/>
            </w:pPr>
            <w:r w:rsidRPr="00F26343">
              <w:rPr>
                <w:b/>
                <w:bCs/>
                <w:i/>
                <w:iCs/>
              </w:rPr>
              <w:t>n(</w:t>
            </w:r>
            <w:proofErr w:type="spellStart"/>
            <w:r w:rsidRPr="00F26343">
              <w:rPr>
                <w:b/>
                <w:bCs/>
                <w:i/>
                <w:iCs/>
              </w:rPr>
              <w:t>E</w:t>
            </w:r>
            <w:r w:rsidRPr="00F26343">
              <w:rPr>
                <w:b/>
                <w:bCs/>
                <w:i/>
                <w:iCs/>
                <w:vertAlign w:val="subscript"/>
              </w:rPr>
              <w:t>pa</w:t>
            </w:r>
            <w:r w:rsidRPr="00F26343">
              <w:rPr>
                <w:b/>
                <w:bCs/>
                <w:i/>
                <w:iCs/>
              </w:rPr>
              <w:t>-E</w:t>
            </w:r>
            <w:r w:rsidRPr="00F26343">
              <w:rPr>
                <w:b/>
                <w:bCs/>
                <w:i/>
                <w:iCs/>
                <w:vertAlign w:val="subscript"/>
              </w:rPr>
              <w:t>pc</w:t>
            </w:r>
            <w:proofErr w:type="spellEnd"/>
            <w:r w:rsidRPr="00F26343">
              <w:rPr>
                <w:b/>
                <w:bCs/>
                <w:i/>
                <w:iCs/>
              </w:rPr>
              <w:t>)</w:t>
            </w:r>
            <w:r w:rsidRPr="00F26343">
              <w:rPr>
                <w:b/>
                <w:bCs/>
              </w:rPr>
              <w:t>/mV</w:t>
            </w:r>
          </w:p>
        </w:tc>
        <w:tc>
          <w:tcPr>
            <w:tcW w:w="914" w:type="dxa"/>
            <w:tcBorders>
              <w:top w:val="single" w:sz="12" w:space="0" w:color="000000"/>
              <w:left w:val="single" w:sz="4" w:space="0" w:color="auto"/>
              <w:bottom w:val="single" w:sz="12" w:space="0" w:color="000000"/>
              <w:right w:val="nil"/>
            </w:tcBorders>
            <w:shd w:val="clear" w:color="auto" w:fill="auto"/>
            <w:tcMar>
              <w:top w:w="8" w:type="dxa"/>
              <w:left w:w="8" w:type="dxa"/>
              <w:bottom w:w="0" w:type="dxa"/>
              <w:right w:w="8" w:type="dxa"/>
            </w:tcMar>
            <w:vAlign w:val="center"/>
            <w:hideMark/>
          </w:tcPr>
          <w:p w14:paraId="18BD47E7" w14:textId="77777777" w:rsidR="003F7950" w:rsidRPr="00F26343" w:rsidRDefault="003F7950" w:rsidP="00386A61">
            <w:pPr>
              <w:spacing w:line="480" w:lineRule="auto"/>
              <w:jc w:val="center"/>
            </w:pPr>
            <w:r w:rsidRPr="00F26343">
              <w:rPr>
                <w:b/>
                <w:bCs/>
                <w:i/>
                <w:iCs/>
                <w:lang w:val="el-GR"/>
              </w:rPr>
              <w:t>ψ</w:t>
            </w:r>
          </w:p>
        </w:tc>
        <w:tc>
          <w:tcPr>
            <w:tcW w:w="1295" w:type="dxa"/>
            <w:tcBorders>
              <w:top w:val="single" w:sz="12" w:space="0" w:color="000000"/>
              <w:left w:val="nil"/>
              <w:bottom w:val="single" w:sz="12" w:space="0" w:color="000000"/>
              <w:right w:val="nil"/>
            </w:tcBorders>
            <w:shd w:val="clear" w:color="auto" w:fill="auto"/>
            <w:tcMar>
              <w:top w:w="8" w:type="dxa"/>
              <w:left w:w="8" w:type="dxa"/>
              <w:bottom w:w="0" w:type="dxa"/>
              <w:right w:w="8" w:type="dxa"/>
            </w:tcMar>
            <w:vAlign w:val="center"/>
            <w:hideMark/>
          </w:tcPr>
          <w:p w14:paraId="307C3007" w14:textId="77777777" w:rsidR="003F7950" w:rsidRPr="00F26343" w:rsidRDefault="003F7950" w:rsidP="00386A61">
            <w:pPr>
              <w:spacing w:line="480" w:lineRule="auto"/>
              <w:jc w:val="center"/>
              <w:rPr>
                <w:b/>
                <w:bCs/>
              </w:rPr>
            </w:pPr>
            <w:r w:rsidRPr="00F26343">
              <w:rPr>
                <w:b/>
                <w:bCs/>
                <w:i/>
                <w:iCs/>
              </w:rPr>
              <w:t>n(</w:t>
            </w:r>
            <w:proofErr w:type="spellStart"/>
            <w:r w:rsidRPr="00F26343">
              <w:rPr>
                <w:b/>
                <w:bCs/>
                <w:i/>
                <w:iCs/>
              </w:rPr>
              <w:t>E</w:t>
            </w:r>
            <w:r w:rsidRPr="00F26343">
              <w:rPr>
                <w:b/>
                <w:bCs/>
                <w:i/>
                <w:iCs/>
                <w:vertAlign w:val="subscript"/>
              </w:rPr>
              <w:t>pa</w:t>
            </w:r>
            <w:r w:rsidRPr="00F26343">
              <w:rPr>
                <w:b/>
                <w:bCs/>
                <w:i/>
                <w:iCs/>
              </w:rPr>
              <w:t>-E</w:t>
            </w:r>
            <w:r w:rsidRPr="00F26343">
              <w:rPr>
                <w:b/>
                <w:bCs/>
                <w:i/>
                <w:iCs/>
                <w:vertAlign w:val="subscript"/>
              </w:rPr>
              <w:t>pc</w:t>
            </w:r>
            <w:proofErr w:type="spellEnd"/>
            <w:r w:rsidRPr="00F26343">
              <w:rPr>
                <w:b/>
                <w:bCs/>
                <w:i/>
                <w:iCs/>
              </w:rPr>
              <w:t>)</w:t>
            </w:r>
            <w:r w:rsidRPr="00F26343">
              <w:rPr>
                <w:b/>
                <w:bCs/>
              </w:rPr>
              <w:t>/mV</w:t>
            </w:r>
          </w:p>
        </w:tc>
      </w:tr>
      <w:tr w:rsidR="003F7950" w:rsidRPr="00F26343" w14:paraId="72B98693" w14:textId="77777777" w:rsidTr="00B85A19">
        <w:trPr>
          <w:trHeight w:val="386"/>
        </w:trPr>
        <w:tc>
          <w:tcPr>
            <w:tcW w:w="925" w:type="dxa"/>
            <w:tcBorders>
              <w:top w:val="single" w:sz="12" w:space="0" w:color="000000"/>
              <w:left w:val="nil"/>
              <w:bottom w:val="nil"/>
              <w:right w:val="nil"/>
            </w:tcBorders>
            <w:shd w:val="clear" w:color="auto" w:fill="auto"/>
            <w:tcMar>
              <w:top w:w="8" w:type="dxa"/>
              <w:left w:w="8" w:type="dxa"/>
              <w:bottom w:w="0" w:type="dxa"/>
              <w:right w:w="8" w:type="dxa"/>
            </w:tcMar>
            <w:vAlign w:val="center"/>
            <w:hideMark/>
          </w:tcPr>
          <w:p w14:paraId="0CA8C888" w14:textId="77777777" w:rsidR="003F7950" w:rsidRPr="00F26343" w:rsidRDefault="003F7950" w:rsidP="00386A61">
            <w:pPr>
              <w:spacing w:line="480" w:lineRule="auto"/>
              <w:jc w:val="center"/>
            </w:pPr>
            <w:r w:rsidRPr="00F26343">
              <w:t>20</w:t>
            </w:r>
          </w:p>
        </w:tc>
        <w:tc>
          <w:tcPr>
            <w:tcW w:w="1339" w:type="dxa"/>
            <w:tcBorders>
              <w:top w:val="single" w:sz="12" w:space="0" w:color="000000"/>
              <w:left w:val="nil"/>
              <w:bottom w:val="nil"/>
              <w:right w:val="single" w:sz="4" w:space="0" w:color="auto"/>
            </w:tcBorders>
            <w:shd w:val="clear" w:color="auto" w:fill="auto"/>
            <w:tcMar>
              <w:top w:w="8" w:type="dxa"/>
              <w:left w:w="8" w:type="dxa"/>
              <w:bottom w:w="0" w:type="dxa"/>
              <w:right w:w="8" w:type="dxa"/>
            </w:tcMar>
            <w:vAlign w:val="center"/>
            <w:hideMark/>
          </w:tcPr>
          <w:p w14:paraId="4221C6B3" w14:textId="77777777" w:rsidR="003F7950" w:rsidRPr="00F26343" w:rsidRDefault="003F7950" w:rsidP="00386A61">
            <w:pPr>
              <w:spacing w:line="480" w:lineRule="auto"/>
              <w:jc w:val="center"/>
            </w:pPr>
            <w:r w:rsidRPr="00F26343">
              <w:t>61</w:t>
            </w:r>
          </w:p>
        </w:tc>
        <w:tc>
          <w:tcPr>
            <w:tcW w:w="914" w:type="dxa"/>
            <w:tcBorders>
              <w:top w:val="single" w:sz="12" w:space="0" w:color="000000"/>
              <w:left w:val="single" w:sz="4" w:space="0" w:color="auto"/>
              <w:bottom w:val="nil"/>
              <w:right w:val="nil"/>
            </w:tcBorders>
            <w:shd w:val="clear" w:color="auto" w:fill="auto"/>
            <w:tcMar>
              <w:top w:w="8" w:type="dxa"/>
              <w:left w:w="8" w:type="dxa"/>
              <w:bottom w:w="0" w:type="dxa"/>
              <w:right w:w="8" w:type="dxa"/>
            </w:tcMar>
            <w:vAlign w:val="center"/>
            <w:hideMark/>
          </w:tcPr>
          <w:p w14:paraId="24D08AD5" w14:textId="77777777" w:rsidR="003F7950" w:rsidRPr="00F26343" w:rsidRDefault="003F7950" w:rsidP="00386A61">
            <w:pPr>
              <w:spacing w:line="480" w:lineRule="auto"/>
              <w:jc w:val="center"/>
            </w:pPr>
            <w:r w:rsidRPr="00F26343">
              <w:t>0.38</w:t>
            </w:r>
          </w:p>
        </w:tc>
        <w:tc>
          <w:tcPr>
            <w:tcW w:w="1295" w:type="dxa"/>
            <w:tcBorders>
              <w:top w:val="single" w:sz="12" w:space="0" w:color="000000"/>
              <w:left w:val="nil"/>
              <w:bottom w:val="nil"/>
              <w:right w:val="nil"/>
            </w:tcBorders>
            <w:shd w:val="clear" w:color="auto" w:fill="auto"/>
            <w:tcMar>
              <w:top w:w="8" w:type="dxa"/>
              <w:left w:w="8" w:type="dxa"/>
              <w:bottom w:w="0" w:type="dxa"/>
              <w:right w:w="8" w:type="dxa"/>
            </w:tcMar>
            <w:vAlign w:val="center"/>
            <w:hideMark/>
          </w:tcPr>
          <w:p w14:paraId="6F6AE3FE" w14:textId="77777777" w:rsidR="003F7950" w:rsidRPr="00F26343" w:rsidRDefault="003F7950" w:rsidP="00386A61">
            <w:pPr>
              <w:spacing w:line="480" w:lineRule="auto"/>
              <w:jc w:val="center"/>
            </w:pPr>
            <w:r w:rsidRPr="00F26343">
              <w:t>117</w:t>
            </w:r>
          </w:p>
        </w:tc>
      </w:tr>
      <w:tr w:rsidR="003F7950" w:rsidRPr="00F26343" w14:paraId="06A9FDA6" w14:textId="77777777" w:rsidTr="00B85A19">
        <w:trPr>
          <w:trHeight w:val="386"/>
        </w:trPr>
        <w:tc>
          <w:tcPr>
            <w:tcW w:w="925" w:type="dxa"/>
            <w:tcBorders>
              <w:top w:val="nil"/>
              <w:left w:val="nil"/>
              <w:bottom w:val="nil"/>
              <w:right w:val="nil"/>
            </w:tcBorders>
            <w:shd w:val="clear" w:color="auto" w:fill="auto"/>
            <w:tcMar>
              <w:top w:w="8" w:type="dxa"/>
              <w:left w:w="8" w:type="dxa"/>
              <w:bottom w:w="0" w:type="dxa"/>
              <w:right w:w="8" w:type="dxa"/>
            </w:tcMar>
            <w:vAlign w:val="center"/>
            <w:hideMark/>
          </w:tcPr>
          <w:p w14:paraId="526CA69E" w14:textId="77777777" w:rsidR="003F7950" w:rsidRPr="00F26343" w:rsidRDefault="003F7950" w:rsidP="00386A61">
            <w:pPr>
              <w:spacing w:line="480" w:lineRule="auto"/>
              <w:jc w:val="center"/>
            </w:pPr>
            <w:r w:rsidRPr="00F26343">
              <w:t>7</w:t>
            </w:r>
          </w:p>
        </w:tc>
        <w:tc>
          <w:tcPr>
            <w:tcW w:w="1339" w:type="dxa"/>
            <w:tcBorders>
              <w:top w:val="nil"/>
              <w:left w:val="nil"/>
              <w:bottom w:val="nil"/>
              <w:right w:val="single" w:sz="4" w:space="0" w:color="auto"/>
            </w:tcBorders>
            <w:shd w:val="clear" w:color="auto" w:fill="auto"/>
            <w:tcMar>
              <w:top w:w="8" w:type="dxa"/>
              <w:left w:w="8" w:type="dxa"/>
              <w:bottom w:w="0" w:type="dxa"/>
              <w:right w:w="8" w:type="dxa"/>
            </w:tcMar>
            <w:vAlign w:val="center"/>
            <w:hideMark/>
          </w:tcPr>
          <w:p w14:paraId="2D40E6EC" w14:textId="77777777" w:rsidR="003F7950" w:rsidRPr="00F26343" w:rsidRDefault="003F7950" w:rsidP="00386A61">
            <w:pPr>
              <w:spacing w:line="480" w:lineRule="auto"/>
              <w:jc w:val="center"/>
            </w:pPr>
            <w:r w:rsidRPr="00F26343">
              <w:t>63</w:t>
            </w:r>
          </w:p>
        </w:tc>
        <w:tc>
          <w:tcPr>
            <w:tcW w:w="914" w:type="dxa"/>
            <w:tcBorders>
              <w:top w:val="nil"/>
              <w:left w:val="single" w:sz="4" w:space="0" w:color="auto"/>
              <w:bottom w:val="nil"/>
              <w:right w:val="nil"/>
            </w:tcBorders>
            <w:shd w:val="clear" w:color="auto" w:fill="auto"/>
            <w:tcMar>
              <w:top w:w="8" w:type="dxa"/>
              <w:left w:w="8" w:type="dxa"/>
              <w:bottom w:w="0" w:type="dxa"/>
              <w:right w:w="8" w:type="dxa"/>
            </w:tcMar>
            <w:vAlign w:val="center"/>
            <w:hideMark/>
          </w:tcPr>
          <w:p w14:paraId="2DE7B850" w14:textId="77777777" w:rsidR="003F7950" w:rsidRPr="00F26343" w:rsidRDefault="003F7950" w:rsidP="00386A61">
            <w:pPr>
              <w:spacing w:line="480" w:lineRule="auto"/>
              <w:jc w:val="center"/>
            </w:pPr>
            <w:r w:rsidRPr="00F26343">
              <w:t>0.35</w:t>
            </w:r>
          </w:p>
        </w:tc>
        <w:tc>
          <w:tcPr>
            <w:tcW w:w="1295" w:type="dxa"/>
            <w:tcBorders>
              <w:top w:val="nil"/>
              <w:left w:val="nil"/>
              <w:bottom w:val="nil"/>
              <w:right w:val="nil"/>
            </w:tcBorders>
            <w:shd w:val="clear" w:color="auto" w:fill="auto"/>
            <w:tcMar>
              <w:top w:w="8" w:type="dxa"/>
              <w:left w:w="8" w:type="dxa"/>
              <w:bottom w:w="0" w:type="dxa"/>
              <w:right w:w="8" w:type="dxa"/>
            </w:tcMar>
            <w:vAlign w:val="center"/>
            <w:hideMark/>
          </w:tcPr>
          <w:p w14:paraId="2D96A0F7" w14:textId="77777777" w:rsidR="003F7950" w:rsidRPr="00F26343" w:rsidRDefault="003F7950" w:rsidP="00386A61">
            <w:pPr>
              <w:spacing w:line="480" w:lineRule="auto"/>
              <w:jc w:val="center"/>
            </w:pPr>
            <w:r w:rsidRPr="00F26343">
              <w:t>121</w:t>
            </w:r>
          </w:p>
        </w:tc>
      </w:tr>
      <w:tr w:rsidR="003F7950" w:rsidRPr="00F26343" w14:paraId="12953014" w14:textId="77777777" w:rsidTr="00B85A19">
        <w:trPr>
          <w:trHeight w:val="386"/>
        </w:trPr>
        <w:tc>
          <w:tcPr>
            <w:tcW w:w="925" w:type="dxa"/>
            <w:tcBorders>
              <w:top w:val="nil"/>
              <w:left w:val="nil"/>
              <w:bottom w:val="nil"/>
              <w:right w:val="nil"/>
            </w:tcBorders>
            <w:shd w:val="clear" w:color="auto" w:fill="auto"/>
            <w:tcMar>
              <w:top w:w="8" w:type="dxa"/>
              <w:left w:w="8" w:type="dxa"/>
              <w:bottom w:w="0" w:type="dxa"/>
              <w:right w:w="8" w:type="dxa"/>
            </w:tcMar>
            <w:vAlign w:val="center"/>
            <w:hideMark/>
          </w:tcPr>
          <w:p w14:paraId="42747B95" w14:textId="77777777" w:rsidR="003F7950" w:rsidRPr="00F26343" w:rsidRDefault="003F7950" w:rsidP="00386A61">
            <w:pPr>
              <w:spacing w:line="480" w:lineRule="auto"/>
              <w:jc w:val="center"/>
            </w:pPr>
            <w:r w:rsidRPr="00F26343">
              <w:t>6</w:t>
            </w:r>
          </w:p>
        </w:tc>
        <w:tc>
          <w:tcPr>
            <w:tcW w:w="1339" w:type="dxa"/>
            <w:tcBorders>
              <w:top w:val="nil"/>
              <w:left w:val="nil"/>
              <w:bottom w:val="nil"/>
              <w:right w:val="single" w:sz="4" w:space="0" w:color="auto"/>
            </w:tcBorders>
            <w:shd w:val="clear" w:color="auto" w:fill="auto"/>
            <w:tcMar>
              <w:top w:w="8" w:type="dxa"/>
              <w:left w:w="8" w:type="dxa"/>
              <w:bottom w:w="0" w:type="dxa"/>
              <w:right w:w="8" w:type="dxa"/>
            </w:tcMar>
            <w:vAlign w:val="center"/>
            <w:hideMark/>
          </w:tcPr>
          <w:p w14:paraId="09B5D867" w14:textId="77777777" w:rsidR="003F7950" w:rsidRPr="00F26343" w:rsidRDefault="003F7950" w:rsidP="00386A61">
            <w:pPr>
              <w:spacing w:line="480" w:lineRule="auto"/>
              <w:jc w:val="center"/>
            </w:pPr>
            <w:r w:rsidRPr="00F26343">
              <w:t>64</w:t>
            </w:r>
          </w:p>
        </w:tc>
        <w:tc>
          <w:tcPr>
            <w:tcW w:w="914" w:type="dxa"/>
            <w:tcBorders>
              <w:top w:val="nil"/>
              <w:left w:val="single" w:sz="4" w:space="0" w:color="auto"/>
              <w:bottom w:val="nil"/>
              <w:right w:val="nil"/>
            </w:tcBorders>
            <w:shd w:val="clear" w:color="auto" w:fill="auto"/>
            <w:tcMar>
              <w:top w:w="8" w:type="dxa"/>
              <w:left w:w="8" w:type="dxa"/>
              <w:bottom w:w="0" w:type="dxa"/>
              <w:right w:w="8" w:type="dxa"/>
            </w:tcMar>
            <w:vAlign w:val="center"/>
            <w:hideMark/>
          </w:tcPr>
          <w:p w14:paraId="203B8FA8" w14:textId="77777777" w:rsidR="003F7950" w:rsidRPr="00F26343" w:rsidRDefault="003F7950" w:rsidP="00386A61">
            <w:pPr>
              <w:spacing w:line="480" w:lineRule="auto"/>
              <w:jc w:val="center"/>
            </w:pPr>
            <w:r w:rsidRPr="00F26343">
              <w:t>0.26</w:t>
            </w:r>
          </w:p>
        </w:tc>
        <w:tc>
          <w:tcPr>
            <w:tcW w:w="1295" w:type="dxa"/>
            <w:tcBorders>
              <w:top w:val="nil"/>
              <w:left w:val="nil"/>
              <w:bottom w:val="nil"/>
              <w:right w:val="nil"/>
            </w:tcBorders>
            <w:shd w:val="clear" w:color="auto" w:fill="auto"/>
            <w:tcMar>
              <w:top w:w="8" w:type="dxa"/>
              <w:left w:w="8" w:type="dxa"/>
              <w:bottom w:w="0" w:type="dxa"/>
              <w:right w:w="8" w:type="dxa"/>
            </w:tcMar>
            <w:vAlign w:val="center"/>
            <w:hideMark/>
          </w:tcPr>
          <w:p w14:paraId="2802E844" w14:textId="77777777" w:rsidR="003F7950" w:rsidRPr="00F26343" w:rsidRDefault="003F7950" w:rsidP="00386A61">
            <w:pPr>
              <w:spacing w:line="480" w:lineRule="auto"/>
              <w:jc w:val="center"/>
            </w:pPr>
            <w:r w:rsidRPr="00F26343">
              <w:t>140</w:t>
            </w:r>
          </w:p>
        </w:tc>
      </w:tr>
      <w:tr w:rsidR="003F7950" w:rsidRPr="00F26343" w14:paraId="0A1921F9" w14:textId="77777777" w:rsidTr="00B85A19">
        <w:trPr>
          <w:trHeight w:val="386"/>
        </w:trPr>
        <w:tc>
          <w:tcPr>
            <w:tcW w:w="925" w:type="dxa"/>
            <w:tcBorders>
              <w:top w:val="nil"/>
              <w:left w:val="nil"/>
              <w:bottom w:val="nil"/>
              <w:right w:val="nil"/>
            </w:tcBorders>
            <w:shd w:val="clear" w:color="auto" w:fill="auto"/>
            <w:tcMar>
              <w:top w:w="8" w:type="dxa"/>
              <w:left w:w="8" w:type="dxa"/>
              <w:bottom w:w="0" w:type="dxa"/>
              <w:right w:w="8" w:type="dxa"/>
            </w:tcMar>
            <w:vAlign w:val="center"/>
            <w:hideMark/>
          </w:tcPr>
          <w:p w14:paraId="00622BA9" w14:textId="77777777" w:rsidR="003F7950" w:rsidRPr="00F26343" w:rsidRDefault="003F7950" w:rsidP="00386A61">
            <w:pPr>
              <w:spacing w:line="480" w:lineRule="auto"/>
              <w:jc w:val="center"/>
            </w:pPr>
            <w:r w:rsidRPr="00F26343">
              <w:t>5</w:t>
            </w:r>
          </w:p>
        </w:tc>
        <w:tc>
          <w:tcPr>
            <w:tcW w:w="1339" w:type="dxa"/>
            <w:tcBorders>
              <w:top w:val="nil"/>
              <w:left w:val="nil"/>
              <w:bottom w:val="nil"/>
              <w:right w:val="single" w:sz="4" w:space="0" w:color="auto"/>
            </w:tcBorders>
            <w:shd w:val="clear" w:color="auto" w:fill="auto"/>
            <w:tcMar>
              <w:top w:w="8" w:type="dxa"/>
              <w:left w:w="8" w:type="dxa"/>
              <w:bottom w:w="0" w:type="dxa"/>
              <w:right w:w="8" w:type="dxa"/>
            </w:tcMar>
            <w:vAlign w:val="center"/>
            <w:hideMark/>
          </w:tcPr>
          <w:p w14:paraId="5131B54E" w14:textId="77777777" w:rsidR="003F7950" w:rsidRPr="00F26343" w:rsidRDefault="003F7950" w:rsidP="00386A61">
            <w:pPr>
              <w:spacing w:line="480" w:lineRule="auto"/>
              <w:jc w:val="center"/>
            </w:pPr>
            <w:r w:rsidRPr="00F26343">
              <w:t>65</w:t>
            </w:r>
          </w:p>
        </w:tc>
        <w:tc>
          <w:tcPr>
            <w:tcW w:w="914" w:type="dxa"/>
            <w:tcBorders>
              <w:top w:val="nil"/>
              <w:left w:val="single" w:sz="4" w:space="0" w:color="auto"/>
              <w:bottom w:val="nil"/>
              <w:right w:val="nil"/>
            </w:tcBorders>
            <w:shd w:val="clear" w:color="auto" w:fill="auto"/>
            <w:tcMar>
              <w:top w:w="8" w:type="dxa"/>
              <w:left w:w="8" w:type="dxa"/>
              <w:bottom w:w="0" w:type="dxa"/>
              <w:right w:w="8" w:type="dxa"/>
            </w:tcMar>
            <w:vAlign w:val="center"/>
            <w:hideMark/>
          </w:tcPr>
          <w:p w14:paraId="7B05530A" w14:textId="77777777" w:rsidR="003F7950" w:rsidRPr="00F26343" w:rsidRDefault="003F7950" w:rsidP="00386A61">
            <w:pPr>
              <w:spacing w:line="480" w:lineRule="auto"/>
              <w:jc w:val="center"/>
            </w:pPr>
            <w:r w:rsidRPr="00F26343">
              <w:t>0.25</w:t>
            </w:r>
          </w:p>
        </w:tc>
        <w:tc>
          <w:tcPr>
            <w:tcW w:w="1295" w:type="dxa"/>
            <w:tcBorders>
              <w:top w:val="nil"/>
              <w:left w:val="nil"/>
              <w:bottom w:val="nil"/>
              <w:right w:val="nil"/>
            </w:tcBorders>
            <w:shd w:val="clear" w:color="auto" w:fill="auto"/>
            <w:tcMar>
              <w:top w:w="8" w:type="dxa"/>
              <w:left w:w="8" w:type="dxa"/>
              <w:bottom w:w="0" w:type="dxa"/>
              <w:right w:w="8" w:type="dxa"/>
            </w:tcMar>
            <w:vAlign w:val="center"/>
            <w:hideMark/>
          </w:tcPr>
          <w:p w14:paraId="164FAFD4" w14:textId="77777777" w:rsidR="003F7950" w:rsidRPr="00F26343" w:rsidRDefault="003F7950" w:rsidP="00386A61">
            <w:pPr>
              <w:spacing w:line="480" w:lineRule="auto"/>
              <w:jc w:val="center"/>
            </w:pPr>
            <w:r w:rsidRPr="00F26343">
              <w:t>141</w:t>
            </w:r>
          </w:p>
        </w:tc>
      </w:tr>
      <w:tr w:rsidR="003F7950" w:rsidRPr="00F26343" w14:paraId="422F96C4" w14:textId="77777777" w:rsidTr="00B85A19">
        <w:trPr>
          <w:trHeight w:val="386"/>
        </w:trPr>
        <w:tc>
          <w:tcPr>
            <w:tcW w:w="925" w:type="dxa"/>
            <w:tcBorders>
              <w:top w:val="nil"/>
              <w:left w:val="nil"/>
              <w:bottom w:val="nil"/>
              <w:right w:val="nil"/>
            </w:tcBorders>
            <w:shd w:val="clear" w:color="auto" w:fill="auto"/>
            <w:tcMar>
              <w:top w:w="8" w:type="dxa"/>
              <w:left w:w="8" w:type="dxa"/>
              <w:bottom w:w="0" w:type="dxa"/>
              <w:right w:w="8" w:type="dxa"/>
            </w:tcMar>
            <w:vAlign w:val="center"/>
            <w:hideMark/>
          </w:tcPr>
          <w:p w14:paraId="01390BA7" w14:textId="77777777" w:rsidR="003F7950" w:rsidRPr="00F26343" w:rsidRDefault="003F7950" w:rsidP="00386A61">
            <w:pPr>
              <w:spacing w:line="480" w:lineRule="auto"/>
              <w:jc w:val="center"/>
            </w:pPr>
            <w:r w:rsidRPr="00F26343">
              <w:t>3</w:t>
            </w:r>
          </w:p>
        </w:tc>
        <w:tc>
          <w:tcPr>
            <w:tcW w:w="1339" w:type="dxa"/>
            <w:tcBorders>
              <w:top w:val="nil"/>
              <w:left w:val="nil"/>
              <w:bottom w:val="nil"/>
              <w:right w:val="single" w:sz="4" w:space="0" w:color="auto"/>
            </w:tcBorders>
            <w:shd w:val="clear" w:color="auto" w:fill="auto"/>
            <w:tcMar>
              <w:top w:w="8" w:type="dxa"/>
              <w:left w:w="8" w:type="dxa"/>
              <w:bottom w:w="0" w:type="dxa"/>
              <w:right w:w="8" w:type="dxa"/>
            </w:tcMar>
            <w:vAlign w:val="center"/>
            <w:hideMark/>
          </w:tcPr>
          <w:p w14:paraId="0480B002" w14:textId="77777777" w:rsidR="003F7950" w:rsidRPr="00F26343" w:rsidRDefault="003F7950" w:rsidP="00386A61">
            <w:pPr>
              <w:spacing w:line="480" w:lineRule="auto"/>
              <w:jc w:val="center"/>
            </w:pPr>
            <w:r w:rsidRPr="00F26343">
              <w:t>68</w:t>
            </w:r>
          </w:p>
        </w:tc>
        <w:tc>
          <w:tcPr>
            <w:tcW w:w="914" w:type="dxa"/>
            <w:tcBorders>
              <w:top w:val="nil"/>
              <w:left w:val="single" w:sz="4" w:space="0" w:color="auto"/>
              <w:bottom w:val="nil"/>
              <w:right w:val="nil"/>
            </w:tcBorders>
            <w:shd w:val="clear" w:color="auto" w:fill="auto"/>
            <w:tcMar>
              <w:top w:w="8" w:type="dxa"/>
              <w:left w:w="8" w:type="dxa"/>
              <w:bottom w:w="0" w:type="dxa"/>
              <w:right w:w="8" w:type="dxa"/>
            </w:tcMar>
            <w:vAlign w:val="center"/>
            <w:hideMark/>
          </w:tcPr>
          <w:p w14:paraId="57ECE1E4" w14:textId="77777777" w:rsidR="003F7950" w:rsidRPr="00F26343" w:rsidRDefault="003F7950" w:rsidP="00386A61">
            <w:pPr>
              <w:spacing w:line="480" w:lineRule="auto"/>
              <w:jc w:val="center"/>
            </w:pPr>
            <w:r w:rsidRPr="00F26343">
              <w:t>0.16</w:t>
            </w:r>
          </w:p>
        </w:tc>
        <w:tc>
          <w:tcPr>
            <w:tcW w:w="1295" w:type="dxa"/>
            <w:tcBorders>
              <w:top w:val="nil"/>
              <w:left w:val="nil"/>
              <w:bottom w:val="nil"/>
              <w:right w:val="nil"/>
            </w:tcBorders>
            <w:shd w:val="clear" w:color="auto" w:fill="auto"/>
            <w:tcMar>
              <w:top w:w="8" w:type="dxa"/>
              <w:left w:w="8" w:type="dxa"/>
              <w:bottom w:w="0" w:type="dxa"/>
              <w:right w:w="8" w:type="dxa"/>
            </w:tcMar>
            <w:vAlign w:val="center"/>
            <w:hideMark/>
          </w:tcPr>
          <w:p w14:paraId="35A2D0C3" w14:textId="77777777" w:rsidR="003F7950" w:rsidRPr="00F26343" w:rsidRDefault="003F7950" w:rsidP="00386A61">
            <w:pPr>
              <w:spacing w:line="480" w:lineRule="auto"/>
              <w:jc w:val="center"/>
            </w:pPr>
            <w:r w:rsidRPr="00F26343">
              <w:t>176</w:t>
            </w:r>
          </w:p>
        </w:tc>
      </w:tr>
      <w:tr w:rsidR="003F7950" w:rsidRPr="00F26343" w14:paraId="67ADC9F7" w14:textId="77777777" w:rsidTr="00B85A19">
        <w:trPr>
          <w:trHeight w:val="386"/>
        </w:trPr>
        <w:tc>
          <w:tcPr>
            <w:tcW w:w="925" w:type="dxa"/>
            <w:tcBorders>
              <w:top w:val="nil"/>
              <w:left w:val="nil"/>
              <w:bottom w:val="nil"/>
              <w:right w:val="nil"/>
            </w:tcBorders>
            <w:shd w:val="clear" w:color="auto" w:fill="auto"/>
            <w:tcMar>
              <w:top w:w="8" w:type="dxa"/>
              <w:left w:w="8" w:type="dxa"/>
              <w:bottom w:w="0" w:type="dxa"/>
              <w:right w:w="8" w:type="dxa"/>
            </w:tcMar>
            <w:vAlign w:val="center"/>
            <w:hideMark/>
          </w:tcPr>
          <w:p w14:paraId="36B7B372" w14:textId="77777777" w:rsidR="003F7950" w:rsidRPr="00F26343" w:rsidRDefault="003F7950" w:rsidP="00386A61">
            <w:pPr>
              <w:spacing w:line="480" w:lineRule="auto"/>
              <w:jc w:val="center"/>
            </w:pPr>
            <w:r w:rsidRPr="00F26343">
              <w:t>2</w:t>
            </w:r>
          </w:p>
        </w:tc>
        <w:tc>
          <w:tcPr>
            <w:tcW w:w="1339" w:type="dxa"/>
            <w:tcBorders>
              <w:top w:val="nil"/>
              <w:left w:val="nil"/>
              <w:bottom w:val="nil"/>
              <w:right w:val="single" w:sz="4" w:space="0" w:color="auto"/>
            </w:tcBorders>
            <w:shd w:val="clear" w:color="auto" w:fill="auto"/>
            <w:tcMar>
              <w:top w:w="8" w:type="dxa"/>
              <w:left w:w="8" w:type="dxa"/>
              <w:bottom w:w="0" w:type="dxa"/>
              <w:right w:w="8" w:type="dxa"/>
            </w:tcMar>
            <w:vAlign w:val="center"/>
            <w:hideMark/>
          </w:tcPr>
          <w:p w14:paraId="406BF8E0" w14:textId="77777777" w:rsidR="003F7950" w:rsidRPr="00F26343" w:rsidRDefault="003F7950" w:rsidP="00386A61">
            <w:pPr>
              <w:spacing w:line="480" w:lineRule="auto"/>
              <w:jc w:val="center"/>
            </w:pPr>
            <w:r w:rsidRPr="00F26343">
              <w:t>72</w:t>
            </w:r>
          </w:p>
        </w:tc>
        <w:tc>
          <w:tcPr>
            <w:tcW w:w="914" w:type="dxa"/>
            <w:tcBorders>
              <w:top w:val="nil"/>
              <w:left w:val="single" w:sz="4" w:space="0" w:color="auto"/>
              <w:bottom w:val="nil"/>
              <w:right w:val="nil"/>
            </w:tcBorders>
            <w:shd w:val="clear" w:color="auto" w:fill="auto"/>
            <w:tcMar>
              <w:top w:w="8" w:type="dxa"/>
              <w:left w:w="8" w:type="dxa"/>
              <w:bottom w:w="0" w:type="dxa"/>
              <w:right w:w="8" w:type="dxa"/>
            </w:tcMar>
            <w:vAlign w:val="center"/>
            <w:hideMark/>
          </w:tcPr>
          <w:p w14:paraId="093788C3" w14:textId="77777777" w:rsidR="003F7950" w:rsidRPr="00F26343" w:rsidRDefault="003F7950" w:rsidP="00386A61">
            <w:pPr>
              <w:spacing w:line="480" w:lineRule="auto"/>
              <w:jc w:val="center"/>
            </w:pPr>
            <w:r w:rsidRPr="00F26343">
              <w:t>0.14</w:t>
            </w:r>
          </w:p>
        </w:tc>
        <w:tc>
          <w:tcPr>
            <w:tcW w:w="1295" w:type="dxa"/>
            <w:tcBorders>
              <w:top w:val="nil"/>
              <w:left w:val="nil"/>
              <w:bottom w:val="nil"/>
              <w:right w:val="nil"/>
            </w:tcBorders>
            <w:shd w:val="clear" w:color="auto" w:fill="auto"/>
            <w:tcMar>
              <w:top w:w="8" w:type="dxa"/>
              <w:left w:w="8" w:type="dxa"/>
              <w:bottom w:w="0" w:type="dxa"/>
              <w:right w:w="8" w:type="dxa"/>
            </w:tcMar>
            <w:vAlign w:val="center"/>
            <w:hideMark/>
          </w:tcPr>
          <w:p w14:paraId="32865D15" w14:textId="77777777" w:rsidR="003F7950" w:rsidRPr="00F26343" w:rsidRDefault="003F7950" w:rsidP="00386A61">
            <w:pPr>
              <w:spacing w:line="480" w:lineRule="auto"/>
              <w:jc w:val="center"/>
            </w:pPr>
            <w:r w:rsidRPr="00F26343">
              <w:t>188</w:t>
            </w:r>
          </w:p>
        </w:tc>
      </w:tr>
      <w:tr w:rsidR="003F7950" w:rsidRPr="00F26343" w14:paraId="5A03E63A" w14:textId="77777777" w:rsidTr="00B85A19">
        <w:trPr>
          <w:trHeight w:val="386"/>
        </w:trPr>
        <w:tc>
          <w:tcPr>
            <w:tcW w:w="925" w:type="dxa"/>
            <w:tcBorders>
              <w:top w:val="nil"/>
              <w:left w:val="nil"/>
              <w:bottom w:val="nil"/>
              <w:right w:val="nil"/>
            </w:tcBorders>
            <w:shd w:val="clear" w:color="auto" w:fill="auto"/>
            <w:tcMar>
              <w:top w:w="8" w:type="dxa"/>
              <w:left w:w="8" w:type="dxa"/>
              <w:bottom w:w="0" w:type="dxa"/>
              <w:right w:w="8" w:type="dxa"/>
            </w:tcMar>
            <w:vAlign w:val="center"/>
            <w:hideMark/>
          </w:tcPr>
          <w:p w14:paraId="1129F2AF" w14:textId="77777777" w:rsidR="003F7950" w:rsidRPr="00F26343" w:rsidRDefault="003F7950" w:rsidP="00386A61">
            <w:pPr>
              <w:spacing w:line="480" w:lineRule="auto"/>
              <w:jc w:val="center"/>
            </w:pPr>
            <w:r w:rsidRPr="00F26343">
              <w:t>1</w:t>
            </w:r>
          </w:p>
        </w:tc>
        <w:tc>
          <w:tcPr>
            <w:tcW w:w="1339" w:type="dxa"/>
            <w:tcBorders>
              <w:top w:val="nil"/>
              <w:left w:val="nil"/>
              <w:bottom w:val="nil"/>
              <w:right w:val="single" w:sz="4" w:space="0" w:color="auto"/>
            </w:tcBorders>
            <w:shd w:val="clear" w:color="auto" w:fill="auto"/>
            <w:tcMar>
              <w:top w:w="8" w:type="dxa"/>
              <w:left w:w="8" w:type="dxa"/>
              <w:bottom w:w="0" w:type="dxa"/>
              <w:right w:w="8" w:type="dxa"/>
            </w:tcMar>
            <w:vAlign w:val="center"/>
            <w:hideMark/>
          </w:tcPr>
          <w:p w14:paraId="114FD0E9" w14:textId="77777777" w:rsidR="003F7950" w:rsidRPr="00F26343" w:rsidRDefault="003F7950" w:rsidP="00386A61">
            <w:pPr>
              <w:spacing w:line="480" w:lineRule="auto"/>
              <w:jc w:val="center"/>
            </w:pPr>
            <w:r w:rsidRPr="00F26343">
              <w:t>84</w:t>
            </w:r>
          </w:p>
        </w:tc>
        <w:tc>
          <w:tcPr>
            <w:tcW w:w="914" w:type="dxa"/>
            <w:tcBorders>
              <w:top w:val="nil"/>
              <w:left w:val="single" w:sz="4" w:space="0" w:color="auto"/>
              <w:bottom w:val="nil"/>
              <w:right w:val="nil"/>
            </w:tcBorders>
            <w:shd w:val="clear" w:color="auto" w:fill="auto"/>
            <w:tcMar>
              <w:top w:w="8" w:type="dxa"/>
              <w:left w:w="8" w:type="dxa"/>
              <w:bottom w:w="0" w:type="dxa"/>
              <w:right w:w="8" w:type="dxa"/>
            </w:tcMar>
            <w:vAlign w:val="center"/>
            <w:hideMark/>
          </w:tcPr>
          <w:p w14:paraId="3E0E2A00" w14:textId="77777777" w:rsidR="003F7950" w:rsidRPr="00F26343" w:rsidRDefault="003F7950" w:rsidP="00386A61">
            <w:pPr>
              <w:spacing w:line="480" w:lineRule="auto"/>
              <w:jc w:val="center"/>
            </w:pPr>
            <w:r w:rsidRPr="00F26343">
              <w:t>0.12</w:t>
            </w:r>
          </w:p>
        </w:tc>
        <w:tc>
          <w:tcPr>
            <w:tcW w:w="1295" w:type="dxa"/>
            <w:tcBorders>
              <w:top w:val="nil"/>
              <w:left w:val="nil"/>
              <w:bottom w:val="nil"/>
              <w:right w:val="nil"/>
            </w:tcBorders>
            <w:shd w:val="clear" w:color="auto" w:fill="auto"/>
            <w:tcMar>
              <w:top w:w="8" w:type="dxa"/>
              <w:left w:w="8" w:type="dxa"/>
              <w:bottom w:w="0" w:type="dxa"/>
              <w:right w:w="8" w:type="dxa"/>
            </w:tcMar>
            <w:vAlign w:val="center"/>
            <w:hideMark/>
          </w:tcPr>
          <w:p w14:paraId="406E140C" w14:textId="77777777" w:rsidR="003F7950" w:rsidRPr="00F26343" w:rsidRDefault="003F7950" w:rsidP="00386A61">
            <w:pPr>
              <w:spacing w:line="480" w:lineRule="auto"/>
              <w:jc w:val="center"/>
            </w:pPr>
            <w:r w:rsidRPr="00F26343">
              <w:t>200</w:t>
            </w:r>
          </w:p>
        </w:tc>
      </w:tr>
      <w:tr w:rsidR="003F7950" w:rsidRPr="00F26343" w14:paraId="3777602E" w14:textId="77777777" w:rsidTr="00B85A19">
        <w:trPr>
          <w:trHeight w:val="386"/>
        </w:trPr>
        <w:tc>
          <w:tcPr>
            <w:tcW w:w="925" w:type="dxa"/>
            <w:tcBorders>
              <w:top w:val="nil"/>
              <w:left w:val="nil"/>
              <w:bottom w:val="nil"/>
              <w:right w:val="nil"/>
            </w:tcBorders>
            <w:shd w:val="clear" w:color="auto" w:fill="auto"/>
            <w:tcMar>
              <w:top w:w="8" w:type="dxa"/>
              <w:left w:w="8" w:type="dxa"/>
              <w:bottom w:w="0" w:type="dxa"/>
              <w:right w:w="8" w:type="dxa"/>
            </w:tcMar>
            <w:vAlign w:val="center"/>
            <w:hideMark/>
          </w:tcPr>
          <w:p w14:paraId="62A41F0D" w14:textId="77777777" w:rsidR="003F7950" w:rsidRPr="00F26343" w:rsidRDefault="003F7950" w:rsidP="00386A61">
            <w:pPr>
              <w:spacing w:line="480" w:lineRule="auto"/>
              <w:jc w:val="center"/>
            </w:pPr>
            <w:r w:rsidRPr="00F26343">
              <w:t>0.91</w:t>
            </w:r>
          </w:p>
        </w:tc>
        <w:tc>
          <w:tcPr>
            <w:tcW w:w="1339" w:type="dxa"/>
            <w:tcBorders>
              <w:top w:val="nil"/>
              <w:left w:val="nil"/>
              <w:bottom w:val="nil"/>
              <w:right w:val="single" w:sz="4" w:space="0" w:color="auto"/>
            </w:tcBorders>
            <w:shd w:val="clear" w:color="auto" w:fill="auto"/>
            <w:tcMar>
              <w:top w:w="8" w:type="dxa"/>
              <w:left w:w="8" w:type="dxa"/>
              <w:bottom w:w="0" w:type="dxa"/>
              <w:right w:w="8" w:type="dxa"/>
            </w:tcMar>
            <w:vAlign w:val="center"/>
            <w:hideMark/>
          </w:tcPr>
          <w:p w14:paraId="4D4829B6" w14:textId="77777777" w:rsidR="003F7950" w:rsidRPr="00F26343" w:rsidRDefault="003F7950" w:rsidP="00386A61">
            <w:pPr>
              <w:spacing w:line="480" w:lineRule="auto"/>
              <w:jc w:val="center"/>
            </w:pPr>
            <w:r w:rsidRPr="00F26343">
              <w:t>86</w:t>
            </w:r>
          </w:p>
        </w:tc>
        <w:tc>
          <w:tcPr>
            <w:tcW w:w="914" w:type="dxa"/>
            <w:tcBorders>
              <w:top w:val="nil"/>
              <w:left w:val="single" w:sz="4" w:space="0" w:color="auto"/>
              <w:bottom w:val="nil"/>
              <w:right w:val="nil"/>
            </w:tcBorders>
            <w:shd w:val="clear" w:color="auto" w:fill="auto"/>
            <w:tcMar>
              <w:top w:w="8" w:type="dxa"/>
              <w:left w:w="8" w:type="dxa"/>
              <w:bottom w:w="0" w:type="dxa"/>
              <w:right w:w="8" w:type="dxa"/>
            </w:tcMar>
            <w:vAlign w:val="center"/>
            <w:hideMark/>
          </w:tcPr>
          <w:p w14:paraId="64750BD9" w14:textId="77777777" w:rsidR="003F7950" w:rsidRPr="00F26343" w:rsidRDefault="003F7950" w:rsidP="00386A61">
            <w:pPr>
              <w:spacing w:line="480" w:lineRule="auto"/>
              <w:jc w:val="center"/>
            </w:pPr>
            <w:r w:rsidRPr="00F26343">
              <w:t>0.11</w:t>
            </w:r>
          </w:p>
        </w:tc>
        <w:tc>
          <w:tcPr>
            <w:tcW w:w="1295" w:type="dxa"/>
            <w:tcBorders>
              <w:top w:val="nil"/>
              <w:left w:val="nil"/>
              <w:bottom w:val="nil"/>
              <w:right w:val="nil"/>
            </w:tcBorders>
            <w:shd w:val="clear" w:color="auto" w:fill="auto"/>
            <w:tcMar>
              <w:top w:w="8" w:type="dxa"/>
              <w:left w:w="8" w:type="dxa"/>
              <w:bottom w:w="0" w:type="dxa"/>
              <w:right w:w="8" w:type="dxa"/>
            </w:tcMar>
            <w:vAlign w:val="center"/>
            <w:hideMark/>
          </w:tcPr>
          <w:p w14:paraId="795470C6" w14:textId="77777777" w:rsidR="003F7950" w:rsidRPr="00F26343" w:rsidRDefault="003F7950" w:rsidP="00386A61">
            <w:pPr>
              <w:spacing w:line="480" w:lineRule="auto"/>
              <w:jc w:val="center"/>
            </w:pPr>
            <w:r w:rsidRPr="00F26343">
              <w:t>204</w:t>
            </w:r>
          </w:p>
        </w:tc>
      </w:tr>
      <w:tr w:rsidR="003F7950" w:rsidRPr="00F26343" w14:paraId="6BD42CCC" w14:textId="77777777" w:rsidTr="00B85A19">
        <w:trPr>
          <w:trHeight w:val="386"/>
        </w:trPr>
        <w:tc>
          <w:tcPr>
            <w:tcW w:w="925" w:type="dxa"/>
            <w:tcBorders>
              <w:top w:val="nil"/>
              <w:left w:val="nil"/>
              <w:bottom w:val="nil"/>
              <w:right w:val="nil"/>
            </w:tcBorders>
            <w:shd w:val="clear" w:color="auto" w:fill="auto"/>
            <w:tcMar>
              <w:top w:w="8" w:type="dxa"/>
              <w:left w:w="8" w:type="dxa"/>
              <w:bottom w:w="0" w:type="dxa"/>
              <w:right w:w="8" w:type="dxa"/>
            </w:tcMar>
            <w:vAlign w:val="center"/>
            <w:hideMark/>
          </w:tcPr>
          <w:p w14:paraId="79B18F1D" w14:textId="77777777" w:rsidR="003F7950" w:rsidRPr="00F26343" w:rsidRDefault="003F7950" w:rsidP="00386A61">
            <w:pPr>
              <w:spacing w:line="480" w:lineRule="auto"/>
              <w:jc w:val="center"/>
            </w:pPr>
            <w:r w:rsidRPr="00F26343">
              <w:t>0.80</w:t>
            </w:r>
          </w:p>
        </w:tc>
        <w:tc>
          <w:tcPr>
            <w:tcW w:w="1339" w:type="dxa"/>
            <w:tcBorders>
              <w:top w:val="nil"/>
              <w:left w:val="nil"/>
              <w:bottom w:val="nil"/>
              <w:right w:val="single" w:sz="4" w:space="0" w:color="auto"/>
            </w:tcBorders>
            <w:shd w:val="clear" w:color="auto" w:fill="auto"/>
            <w:tcMar>
              <w:top w:w="8" w:type="dxa"/>
              <w:left w:w="8" w:type="dxa"/>
              <w:bottom w:w="0" w:type="dxa"/>
              <w:right w:w="8" w:type="dxa"/>
            </w:tcMar>
            <w:vAlign w:val="center"/>
            <w:hideMark/>
          </w:tcPr>
          <w:p w14:paraId="2BCC338A" w14:textId="77777777" w:rsidR="003F7950" w:rsidRPr="00F26343" w:rsidRDefault="003F7950" w:rsidP="00386A61">
            <w:pPr>
              <w:spacing w:line="480" w:lineRule="auto"/>
              <w:jc w:val="center"/>
            </w:pPr>
            <w:r w:rsidRPr="00F26343">
              <w:t>89</w:t>
            </w:r>
          </w:p>
        </w:tc>
        <w:tc>
          <w:tcPr>
            <w:tcW w:w="914" w:type="dxa"/>
            <w:tcBorders>
              <w:top w:val="nil"/>
              <w:left w:val="single" w:sz="4" w:space="0" w:color="auto"/>
              <w:bottom w:val="nil"/>
              <w:right w:val="nil"/>
            </w:tcBorders>
            <w:shd w:val="clear" w:color="auto" w:fill="auto"/>
            <w:tcMar>
              <w:top w:w="8" w:type="dxa"/>
              <w:left w:w="8" w:type="dxa"/>
              <w:bottom w:w="0" w:type="dxa"/>
              <w:right w:w="8" w:type="dxa"/>
            </w:tcMar>
            <w:vAlign w:val="center"/>
            <w:hideMark/>
          </w:tcPr>
          <w:p w14:paraId="53E1ED1A" w14:textId="77777777" w:rsidR="003F7950" w:rsidRPr="00F26343" w:rsidRDefault="003F7950" w:rsidP="00386A61">
            <w:pPr>
              <w:spacing w:line="480" w:lineRule="auto"/>
              <w:jc w:val="center"/>
            </w:pPr>
            <w:r w:rsidRPr="00F26343">
              <w:t>0.10</w:t>
            </w:r>
          </w:p>
        </w:tc>
        <w:tc>
          <w:tcPr>
            <w:tcW w:w="1295" w:type="dxa"/>
            <w:tcBorders>
              <w:top w:val="nil"/>
              <w:left w:val="nil"/>
              <w:bottom w:val="nil"/>
              <w:right w:val="nil"/>
            </w:tcBorders>
            <w:shd w:val="clear" w:color="auto" w:fill="auto"/>
            <w:tcMar>
              <w:top w:w="8" w:type="dxa"/>
              <w:left w:w="8" w:type="dxa"/>
              <w:bottom w:w="0" w:type="dxa"/>
              <w:right w:w="8" w:type="dxa"/>
            </w:tcMar>
            <w:vAlign w:val="center"/>
            <w:hideMark/>
          </w:tcPr>
          <w:p w14:paraId="1D51F296" w14:textId="77777777" w:rsidR="003F7950" w:rsidRPr="00F26343" w:rsidRDefault="003F7950" w:rsidP="00386A61">
            <w:pPr>
              <w:spacing w:line="480" w:lineRule="auto"/>
              <w:jc w:val="center"/>
            </w:pPr>
            <w:r w:rsidRPr="00F26343">
              <w:t>212</w:t>
            </w:r>
          </w:p>
        </w:tc>
      </w:tr>
      <w:tr w:rsidR="003F7950" w:rsidRPr="00F26343" w14:paraId="53ECED97" w14:textId="77777777" w:rsidTr="00B85A19">
        <w:trPr>
          <w:trHeight w:val="386"/>
        </w:trPr>
        <w:tc>
          <w:tcPr>
            <w:tcW w:w="925" w:type="dxa"/>
            <w:tcBorders>
              <w:top w:val="nil"/>
              <w:left w:val="nil"/>
              <w:bottom w:val="nil"/>
              <w:right w:val="nil"/>
            </w:tcBorders>
            <w:shd w:val="clear" w:color="auto" w:fill="auto"/>
            <w:tcMar>
              <w:top w:w="8" w:type="dxa"/>
              <w:left w:w="8" w:type="dxa"/>
              <w:bottom w:w="0" w:type="dxa"/>
              <w:right w:w="8" w:type="dxa"/>
            </w:tcMar>
            <w:vAlign w:val="center"/>
            <w:hideMark/>
          </w:tcPr>
          <w:p w14:paraId="45C772D0" w14:textId="77777777" w:rsidR="003F7950" w:rsidRPr="00F26343" w:rsidRDefault="003F7950" w:rsidP="00386A61">
            <w:pPr>
              <w:spacing w:line="480" w:lineRule="auto"/>
              <w:jc w:val="center"/>
            </w:pPr>
            <w:r w:rsidRPr="00F26343">
              <w:t>0.75</w:t>
            </w:r>
          </w:p>
        </w:tc>
        <w:tc>
          <w:tcPr>
            <w:tcW w:w="1339" w:type="dxa"/>
            <w:tcBorders>
              <w:top w:val="nil"/>
              <w:left w:val="nil"/>
              <w:bottom w:val="nil"/>
              <w:right w:val="single" w:sz="4" w:space="0" w:color="auto"/>
            </w:tcBorders>
            <w:shd w:val="clear" w:color="auto" w:fill="auto"/>
            <w:tcMar>
              <w:top w:w="8" w:type="dxa"/>
              <w:left w:w="8" w:type="dxa"/>
              <w:bottom w:w="0" w:type="dxa"/>
              <w:right w:w="8" w:type="dxa"/>
            </w:tcMar>
            <w:vAlign w:val="center"/>
            <w:hideMark/>
          </w:tcPr>
          <w:p w14:paraId="0F8C7433" w14:textId="77777777" w:rsidR="003F7950" w:rsidRPr="00F26343" w:rsidRDefault="003F7950" w:rsidP="00386A61">
            <w:pPr>
              <w:spacing w:line="480" w:lineRule="auto"/>
              <w:jc w:val="center"/>
            </w:pPr>
            <w:r w:rsidRPr="00F26343">
              <w:t>92</w:t>
            </w:r>
          </w:p>
        </w:tc>
        <w:tc>
          <w:tcPr>
            <w:tcW w:w="914" w:type="dxa"/>
            <w:tcBorders>
              <w:top w:val="nil"/>
              <w:left w:val="single" w:sz="4" w:space="0" w:color="auto"/>
              <w:bottom w:val="nil"/>
              <w:right w:val="nil"/>
            </w:tcBorders>
            <w:shd w:val="clear" w:color="auto" w:fill="auto"/>
            <w:tcMar>
              <w:top w:w="8" w:type="dxa"/>
              <w:left w:w="8" w:type="dxa"/>
              <w:bottom w:w="0" w:type="dxa"/>
              <w:right w:w="8" w:type="dxa"/>
            </w:tcMar>
            <w:vAlign w:val="center"/>
            <w:hideMark/>
          </w:tcPr>
          <w:p w14:paraId="1A528BD1" w14:textId="77777777" w:rsidR="003F7950" w:rsidRPr="00F26343" w:rsidRDefault="003F7950" w:rsidP="00386A61">
            <w:pPr>
              <w:spacing w:line="480" w:lineRule="auto"/>
              <w:jc w:val="center"/>
            </w:pPr>
            <w:r w:rsidRPr="00F26343">
              <w:t>0.077</w:t>
            </w:r>
          </w:p>
        </w:tc>
        <w:tc>
          <w:tcPr>
            <w:tcW w:w="1295" w:type="dxa"/>
            <w:tcBorders>
              <w:top w:val="nil"/>
              <w:left w:val="nil"/>
              <w:bottom w:val="nil"/>
              <w:right w:val="nil"/>
            </w:tcBorders>
            <w:shd w:val="clear" w:color="auto" w:fill="auto"/>
            <w:tcMar>
              <w:top w:w="8" w:type="dxa"/>
              <w:left w:w="8" w:type="dxa"/>
              <w:bottom w:w="0" w:type="dxa"/>
              <w:right w:w="8" w:type="dxa"/>
            </w:tcMar>
            <w:vAlign w:val="center"/>
            <w:hideMark/>
          </w:tcPr>
          <w:p w14:paraId="6BCA88BF" w14:textId="77777777" w:rsidR="003F7950" w:rsidRPr="00F26343" w:rsidRDefault="003F7950" w:rsidP="00386A61">
            <w:pPr>
              <w:spacing w:line="480" w:lineRule="auto"/>
              <w:jc w:val="center"/>
            </w:pPr>
            <w:r w:rsidRPr="00F26343">
              <w:t>240</w:t>
            </w:r>
          </w:p>
        </w:tc>
      </w:tr>
      <w:tr w:rsidR="003F7950" w:rsidRPr="00F26343" w14:paraId="7E642F42" w14:textId="77777777" w:rsidTr="00B85A19">
        <w:trPr>
          <w:trHeight w:val="386"/>
        </w:trPr>
        <w:tc>
          <w:tcPr>
            <w:tcW w:w="925" w:type="dxa"/>
            <w:tcBorders>
              <w:top w:val="nil"/>
              <w:left w:val="nil"/>
              <w:bottom w:val="nil"/>
              <w:right w:val="nil"/>
            </w:tcBorders>
            <w:shd w:val="clear" w:color="auto" w:fill="auto"/>
            <w:tcMar>
              <w:top w:w="8" w:type="dxa"/>
              <w:left w:w="8" w:type="dxa"/>
              <w:bottom w:w="0" w:type="dxa"/>
              <w:right w:w="8" w:type="dxa"/>
            </w:tcMar>
            <w:vAlign w:val="center"/>
            <w:hideMark/>
          </w:tcPr>
          <w:p w14:paraId="43638A67" w14:textId="77777777" w:rsidR="003F7950" w:rsidRPr="00F26343" w:rsidRDefault="003F7950" w:rsidP="00386A61">
            <w:pPr>
              <w:spacing w:line="480" w:lineRule="auto"/>
              <w:jc w:val="center"/>
            </w:pPr>
            <w:r w:rsidRPr="00F26343">
              <w:t>0.61</w:t>
            </w:r>
          </w:p>
        </w:tc>
        <w:tc>
          <w:tcPr>
            <w:tcW w:w="1339" w:type="dxa"/>
            <w:tcBorders>
              <w:top w:val="nil"/>
              <w:left w:val="nil"/>
              <w:bottom w:val="nil"/>
              <w:right w:val="single" w:sz="4" w:space="0" w:color="auto"/>
            </w:tcBorders>
            <w:shd w:val="clear" w:color="auto" w:fill="auto"/>
            <w:tcMar>
              <w:top w:w="8" w:type="dxa"/>
              <w:left w:w="8" w:type="dxa"/>
              <w:bottom w:w="0" w:type="dxa"/>
              <w:right w:w="8" w:type="dxa"/>
            </w:tcMar>
            <w:vAlign w:val="center"/>
            <w:hideMark/>
          </w:tcPr>
          <w:p w14:paraId="5CC1755F" w14:textId="77777777" w:rsidR="003F7950" w:rsidRPr="00F26343" w:rsidRDefault="003F7950" w:rsidP="00386A61">
            <w:pPr>
              <w:spacing w:line="480" w:lineRule="auto"/>
              <w:jc w:val="center"/>
            </w:pPr>
            <w:r w:rsidRPr="00F26343">
              <w:t>96</w:t>
            </w:r>
          </w:p>
        </w:tc>
        <w:tc>
          <w:tcPr>
            <w:tcW w:w="914" w:type="dxa"/>
            <w:tcBorders>
              <w:top w:val="nil"/>
              <w:left w:val="single" w:sz="4" w:space="0" w:color="auto"/>
              <w:bottom w:val="nil"/>
              <w:right w:val="nil"/>
            </w:tcBorders>
            <w:shd w:val="clear" w:color="auto" w:fill="auto"/>
            <w:tcMar>
              <w:top w:w="8" w:type="dxa"/>
              <w:left w:w="8" w:type="dxa"/>
              <w:bottom w:w="0" w:type="dxa"/>
              <w:right w:w="8" w:type="dxa"/>
            </w:tcMar>
            <w:vAlign w:val="center"/>
            <w:hideMark/>
          </w:tcPr>
          <w:p w14:paraId="04C0A331" w14:textId="77777777" w:rsidR="003F7950" w:rsidRPr="00F26343" w:rsidRDefault="003F7950" w:rsidP="00386A61">
            <w:pPr>
              <w:spacing w:line="480" w:lineRule="auto"/>
              <w:jc w:val="center"/>
            </w:pPr>
            <w:r w:rsidRPr="00F26343">
              <w:t>0.074</w:t>
            </w:r>
          </w:p>
        </w:tc>
        <w:tc>
          <w:tcPr>
            <w:tcW w:w="1295" w:type="dxa"/>
            <w:tcBorders>
              <w:top w:val="nil"/>
              <w:left w:val="nil"/>
              <w:bottom w:val="nil"/>
              <w:right w:val="nil"/>
            </w:tcBorders>
            <w:shd w:val="clear" w:color="auto" w:fill="auto"/>
            <w:tcMar>
              <w:top w:w="8" w:type="dxa"/>
              <w:left w:w="8" w:type="dxa"/>
              <w:bottom w:w="0" w:type="dxa"/>
              <w:right w:w="8" w:type="dxa"/>
            </w:tcMar>
            <w:vAlign w:val="center"/>
            <w:hideMark/>
          </w:tcPr>
          <w:p w14:paraId="6D4154EE" w14:textId="77777777" w:rsidR="003F7950" w:rsidRPr="00F26343" w:rsidRDefault="003F7950" w:rsidP="00386A61">
            <w:pPr>
              <w:spacing w:line="480" w:lineRule="auto"/>
              <w:jc w:val="center"/>
            </w:pPr>
            <w:r w:rsidRPr="00F26343">
              <w:t>244</w:t>
            </w:r>
          </w:p>
        </w:tc>
      </w:tr>
      <w:tr w:rsidR="003F7950" w:rsidRPr="00F26343" w14:paraId="210B3F37" w14:textId="77777777" w:rsidTr="00B85A19">
        <w:trPr>
          <w:trHeight w:val="386"/>
        </w:trPr>
        <w:tc>
          <w:tcPr>
            <w:tcW w:w="925" w:type="dxa"/>
            <w:tcBorders>
              <w:top w:val="nil"/>
              <w:left w:val="nil"/>
              <w:right w:val="nil"/>
            </w:tcBorders>
            <w:shd w:val="clear" w:color="auto" w:fill="auto"/>
            <w:tcMar>
              <w:top w:w="8" w:type="dxa"/>
              <w:left w:w="8" w:type="dxa"/>
              <w:bottom w:w="0" w:type="dxa"/>
              <w:right w:w="8" w:type="dxa"/>
            </w:tcMar>
            <w:vAlign w:val="center"/>
            <w:hideMark/>
          </w:tcPr>
          <w:p w14:paraId="64760078" w14:textId="77777777" w:rsidR="003F7950" w:rsidRPr="00F26343" w:rsidRDefault="003F7950" w:rsidP="00386A61">
            <w:pPr>
              <w:spacing w:line="480" w:lineRule="auto"/>
              <w:jc w:val="center"/>
            </w:pPr>
            <w:r w:rsidRPr="00F26343">
              <w:t>0.54</w:t>
            </w:r>
          </w:p>
        </w:tc>
        <w:tc>
          <w:tcPr>
            <w:tcW w:w="1339" w:type="dxa"/>
            <w:tcBorders>
              <w:top w:val="nil"/>
              <w:left w:val="nil"/>
              <w:right w:val="single" w:sz="4" w:space="0" w:color="auto"/>
            </w:tcBorders>
            <w:shd w:val="clear" w:color="auto" w:fill="auto"/>
            <w:tcMar>
              <w:top w:w="8" w:type="dxa"/>
              <w:left w:w="8" w:type="dxa"/>
              <w:bottom w:w="0" w:type="dxa"/>
              <w:right w:w="8" w:type="dxa"/>
            </w:tcMar>
            <w:vAlign w:val="center"/>
            <w:hideMark/>
          </w:tcPr>
          <w:p w14:paraId="1DFCE16C" w14:textId="77777777" w:rsidR="003F7950" w:rsidRPr="00F26343" w:rsidRDefault="003F7950" w:rsidP="00386A61">
            <w:pPr>
              <w:spacing w:line="480" w:lineRule="auto"/>
              <w:jc w:val="center"/>
            </w:pPr>
            <w:r w:rsidRPr="00F26343">
              <w:t>104</w:t>
            </w:r>
          </w:p>
        </w:tc>
        <w:tc>
          <w:tcPr>
            <w:tcW w:w="914" w:type="dxa"/>
            <w:tcBorders>
              <w:top w:val="nil"/>
              <w:left w:val="single" w:sz="4" w:space="0" w:color="auto"/>
              <w:right w:val="nil"/>
            </w:tcBorders>
            <w:shd w:val="clear" w:color="auto" w:fill="auto"/>
            <w:tcMar>
              <w:top w:w="8" w:type="dxa"/>
              <w:left w:w="8" w:type="dxa"/>
              <w:bottom w:w="0" w:type="dxa"/>
              <w:right w:w="8" w:type="dxa"/>
            </w:tcMar>
            <w:vAlign w:val="center"/>
            <w:hideMark/>
          </w:tcPr>
          <w:p w14:paraId="0960C04F" w14:textId="77777777" w:rsidR="003F7950" w:rsidRPr="00F26343" w:rsidRDefault="003F7950" w:rsidP="00386A61">
            <w:pPr>
              <w:spacing w:line="480" w:lineRule="auto"/>
              <w:jc w:val="center"/>
            </w:pPr>
            <w:r w:rsidRPr="00F26343">
              <w:t>0.048</w:t>
            </w:r>
          </w:p>
        </w:tc>
        <w:tc>
          <w:tcPr>
            <w:tcW w:w="1295" w:type="dxa"/>
            <w:tcBorders>
              <w:top w:val="nil"/>
              <w:left w:val="nil"/>
              <w:right w:val="nil"/>
            </w:tcBorders>
            <w:shd w:val="clear" w:color="auto" w:fill="auto"/>
            <w:tcMar>
              <w:top w:w="8" w:type="dxa"/>
              <w:left w:w="8" w:type="dxa"/>
              <w:bottom w:w="0" w:type="dxa"/>
              <w:right w:w="8" w:type="dxa"/>
            </w:tcMar>
            <w:vAlign w:val="center"/>
            <w:hideMark/>
          </w:tcPr>
          <w:p w14:paraId="5FBE4288" w14:textId="77777777" w:rsidR="003F7950" w:rsidRPr="00F26343" w:rsidRDefault="003F7950" w:rsidP="00386A61">
            <w:pPr>
              <w:spacing w:line="480" w:lineRule="auto"/>
              <w:jc w:val="center"/>
            </w:pPr>
            <w:r w:rsidRPr="00F26343">
              <w:t>290</w:t>
            </w:r>
          </w:p>
        </w:tc>
      </w:tr>
      <w:tr w:rsidR="003F7950" w:rsidRPr="00F26343" w14:paraId="7CC946E2" w14:textId="77777777" w:rsidTr="00B85A19">
        <w:trPr>
          <w:trHeight w:val="386"/>
        </w:trPr>
        <w:tc>
          <w:tcPr>
            <w:tcW w:w="925" w:type="dxa"/>
            <w:tcBorders>
              <w:top w:val="nil"/>
              <w:left w:val="nil"/>
              <w:bottom w:val="single" w:sz="4" w:space="0" w:color="auto"/>
              <w:right w:val="nil"/>
            </w:tcBorders>
            <w:shd w:val="clear" w:color="auto" w:fill="auto"/>
            <w:tcMar>
              <w:top w:w="8" w:type="dxa"/>
              <w:left w:w="8" w:type="dxa"/>
              <w:bottom w:w="0" w:type="dxa"/>
              <w:right w:w="8" w:type="dxa"/>
            </w:tcMar>
            <w:vAlign w:val="center"/>
            <w:hideMark/>
          </w:tcPr>
          <w:p w14:paraId="4784D25C" w14:textId="77777777" w:rsidR="003F7950" w:rsidRPr="00F26343" w:rsidRDefault="003F7950" w:rsidP="00386A61">
            <w:pPr>
              <w:spacing w:line="480" w:lineRule="auto"/>
              <w:jc w:val="center"/>
            </w:pPr>
            <w:r w:rsidRPr="00F26343">
              <w:t>0.50</w:t>
            </w:r>
          </w:p>
        </w:tc>
        <w:tc>
          <w:tcPr>
            <w:tcW w:w="1339" w:type="dxa"/>
            <w:tcBorders>
              <w:top w:val="nil"/>
              <w:left w:val="nil"/>
              <w:bottom w:val="single" w:sz="4" w:space="0" w:color="auto"/>
              <w:right w:val="single" w:sz="4" w:space="0" w:color="auto"/>
            </w:tcBorders>
            <w:shd w:val="clear" w:color="auto" w:fill="auto"/>
            <w:tcMar>
              <w:top w:w="8" w:type="dxa"/>
              <w:left w:w="8" w:type="dxa"/>
              <w:bottom w:w="0" w:type="dxa"/>
              <w:right w:w="8" w:type="dxa"/>
            </w:tcMar>
            <w:vAlign w:val="center"/>
            <w:hideMark/>
          </w:tcPr>
          <w:p w14:paraId="4D86E1CC" w14:textId="77777777" w:rsidR="003F7950" w:rsidRPr="00F26343" w:rsidRDefault="003F7950" w:rsidP="00386A61">
            <w:pPr>
              <w:spacing w:line="480" w:lineRule="auto"/>
              <w:jc w:val="center"/>
            </w:pPr>
            <w:r w:rsidRPr="00F26343">
              <w:t>105</w:t>
            </w:r>
          </w:p>
        </w:tc>
        <w:tc>
          <w:tcPr>
            <w:tcW w:w="914" w:type="dxa"/>
            <w:tcBorders>
              <w:top w:val="nil"/>
              <w:left w:val="single" w:sz="4" w:space="0" w:color="auto"/>
              <w:bottom w:val="single" w:sz="4" w:space="0" w:color="auto"/>
              <w:right w:val="nil"/>
            </w:tcBorders>
            <w:shd w:val="clear" w:color="auto" w:fill="auto"/>
            <w:tcMar>
              <w:top w:w="8" w:type="dxa"/>
              <w:left w:w="8" w:type="dxa"/>
              <w:bottom w:w="0" w:type="dxa"/>
              <w:right w:w="8" w:type="dxa"/>
            </w:tcMar>
            <w:vAlign w:val="center"/>
            <w:hideMark/>
          </w:tcPr>
          <w:p w14:paraId="4A9128CC" w14:textId="77777777" w:rsidR="003F7950" w:rsidRPr="00F26343" w:rsidRDefault="003F7950" w:rsidP="00386A61">
            <w:pPr>
              <w:spacing w:line="480" w:lineRule="auto"/>
              <w:jc w:val="center"/>
            </w:pPr>
          </w:p>
        </w:tc>
        <w:tc>
          <w:tcPr>
            <w:tcW w:w="1295" w:type="dxa"/>
            <w:tcBorders>
              <w:top w:val="nil"/>
              <w:left w:val="nil"/>
              <w:bottom w:val="single" w:sz="4" w:space="0" w:color="auto"/>
              <w:right w:val="nil"/>
            </w:tcBorders>
            <w:shd w:val="clear" w:color="auto" w:fill="auto"/>
            <w:tcMar>
              <w:top w:w="8" w:type="dxa"/>
              <w:left w:w="8" w:type="dxa"/>
              <w:bottom w:w="0" w:type="dxa"/>
              <w:right w:w="8" w:type="dxa"/>
            </w:tcMar>
            <w:vAlign w:val="center"/>
            <w:hideMark/>
          </w:tcPr>
          <w:p w14:paraId="3DD70435" w14:textId="77777777" w:rsidR="003F7950" w:rsidRPr="00F26343" w:rsidRDefault="003F7950" w:rsidP="00386A61">
            <w:pPr>
              <w:spacing w:line="480" w:lineRule="auto"/>
              <w:jc w:val="center"/>
            </w:pPr>
          </w:p>
        </w:tc>
      </w:tr>
    </w:tbl>
    <w:p w14:paraId="50B13FF1" w14:textId="4A9AE79B" w:rsidR="003F7950" w:rsidRDefault="003F7950" w:rsidP="00386A61">
      <w:pPr>
        <w:spacing w:line="480" w:lineRule="auto"/>
        <w:rPr>
          <w:sz w:val="22"/>
        </w:rPr>
      </w:pPr>
    </w:p>
    <w:p w14:paraId="3AEED37F" w14:textId="77777777" w:rsidR="003F7950" w:rsidRDefault="003F7950" w:rsidP="00386A61">
      <w:pPr>
        <w:spacing w:line="480" w:lineRule="auto"/>
        <w:rPr>
          <w:sz w:val="22"/>
        </w:rPr>
      </w:pPr>
    </w:p>
    <w:p w14:paraId="77348BE5" w14:textId="024354A9" w:rsidR="003F7950" w:rsidRDefault="003F7950" w:rsidP="00386A61">
      <w:pPr>
        <w:spacing w:line="480" w:lineRule="auto"/>
        <w:rPr>
          <w:sz w:val="22"/>
        </w:rPr>
      </w:pPr>
    </w:p>
    <w:p w14:paraId="35E7CB73" w14:textId="0F79E97E" w:rsidR="003F7950" w:rsidRDefault="003F7950" w:rsidP="00386A61">
      <w:pPr>
        <w:spacing w:line="480" w:lineRule="auto"/>
        <w:rPr>
          <w:sz w:val="22"/>
        </w:rPr>
      </w:pPr>
    </w:p>
    <w:p w14:paraId="1874CCFA" w14:textId="503657C4" w:rsidR="003F7950" w:rsidRDefault="00280EDC" w:rsidP="00386A61">
      <w:pPr>
        <w:spacing w:line="480" w:lineRule="auto"/>
        <w:rPr>
          <w:sz w:val="22"/>
        </w:rPr>
      </w:pPr>
      <w:r w:rsidRPr="00280EDC">
        <w:rPr>
          <w:noProof/>
          <w:sz w:val="22"/>
          <w:lang w:eastAsia="ko-KR"/>
        </w:rPr>
        <w:drawing>
          <wp:inline distT="0" distB="0" distL="0" distR="0" wp14:anchorId="60B0E865" wp14:editId="11ED1B20">
            <wp:extent cx="2670175" cy="2070100"/>
            <wp:effectExtent l="0" t="0" r="0" b="6350"/>
            <wp:docPr id="13" name="그림 13" descr="D:\바탕화면\ESEM\3_논문준비\2_KCrCN RFB_Preparing\4_Submission\2_Nature Energy\Supplementary Figure\STable2_Nicholson metho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바탕화면\ESEM\3_논문준비\2_KCrCN RFB_Preparing\4_Submission\2_Nature Energy\Supplementary Figure\STable2_Nicholson method.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0175" cy="2070100"/>
                    </a:xfrm>
                    <a:prstGeom prst="rect">
                      <a:avLst/>
                    </a:prstGeom>
                    <a:noFill/>
                    <a:ln>
                      <a:noFill/>
                    </a:ln>
                  </pic:spPr>
                </pic:pic>
              </a:graphicData>
            </a:graphic>
          </wp:inline>
        </w:drawing>
      </w:r>
    </w:p>
    <w:p w14:paraId="53E85043" w14:textId="0C2DC32C" w:rsidR="003F7950" w:rsidRDefault="003F7950" w:rsidP="00386A61">
      <w:pPr>
        <w:spacing w:line="480" w:lineRule="auto"/>
        <w:rPr>
          <w:sz w:val="22"/>
        </w:rPr>
      </w:pPr>
    </w:p>
    <w:p w14:paraId="125BF216" w14:textId="12FCB4DA" w:rsidR="003F7950" w:rsidRDefault="003F7950" w:rsidP="00386A61">
      <w:pPr>
        <w:spacing w:line="480" w:lineRule="auto"/>
        <w:rPr>
          <w:sz w:val="22"/>
        </w:rPr>
      </w:pPr>
    </w:p>
    <w:p w14:paraId="6C62DE00" w14:textId="77777777" w:rsidR="003F7950" w:rsidRDefault="003F7950" w:rsidP="00386A61">
      <w:pPr>
        <w:spacing w:line="480" w:lineRule="auto"/>
        <w:rPr>
          <w:sz w:val="22"/>
        </w:rPr>
      </w:pPr>
    </w:p>
    <w:p w14:paraId="27EBA60E" w14:textId="77777777" w:rsidR="003F7950" w:rsidRPr="00F96617" w:rsidRDefault="003F7950" w:rsidP="00386A61">
      <w:pPr>
        <w:spacing w:line="480" w:lineRule="auto"/>
        <w:rPr>
          <w:sz w:val="22"/>
        </w:rPr>
      </w:pPr>
    </w:p>
    <w:p w14:paraId="164E2AE6" w14:textId="77777777" w:rsidR="003F7950" w:rsidRPr="00F96617" w:rsidRDefault="003F7950" w:rsidP="00386A61">
      <w:pPr>
        <w:spacing w:line="480" w:lineRule="auto"/>
        <w:rPr>
          <w:sz w:val="22"/>
        </w:rPr>
      </w:pPr>
    </w:p>
    <w:p w14:paraId="4FD07BCA" w14:textId="77777777" w:rsidR="003F7950" w:rsidRPr="00F96617" w:rsidRDefault="003F7950" w:rsidP="00386A61">
      <w:pPr>
        <w:spacing w:line="480" w:lineRule="auto"/>
        <w:rPr>
          <w:sz w:val="22"/>
        </w:rPr>
      </w:pPr>
    </w:p>
    <w:p w14:paraId="0C29E41B" w14:textId="77777777" w:rsidR="003F7950" w:rsidRPr="00F96617" w:rsidRDefault="003F7950" w:rsidP="00386A61">
      <w:pPr>
        <w:spacing w:line="480" w:lineRule="auto"/>
        <w:rPr>
          <w:sz w:val="22"/>
        </w:rPr>
      </w:pPr>
    </w:p>
    <w:p w14:paraId="3E208C9E" w14:textId="77777777" w:rsidR="003F7950" w:rsidRPr="00F96617" w:rsidRDefault="003F7950" w:rsidP="00386A61">
      <w:pPr>
        <w:spacing w:line="480" w:lineRule="auto"/>
        <w:rPr>
          <w:sz w:val="22"/>
        </w:rPr>
      </w:pPr>
    </w:p>
    <w:p w14:paraId="2B8441FC" w14:textId="500A45BE" w:rsidR="003F7950" w:rsidRPr="00386A61" w:rsidRDefault="005B50CE" w:rsidP="00386A61">
      <w:pPr>
        <w:spacing w:line="480" w:lineRule="auto"/>
        <w:rPr>
          <w:szCs w:val="24"/>
        </w:rPr>
      </w:pPr>
      <w:r w:rsidRPr="005B50CE">
        <w:rPr>
          <w:b/>
          <w:szCs w:val="24"/>
        </w:rPr>
        <w:t>Supplementary</w:t>
      </w:r>
      <w:r>
        <w:rPr>
          <w:b/>
          <w:sz w:val="22"/>
        </w:rPr>
        <w:t xml:space="preserve"> </w:t>
      </w:r>
      <w:r w:rsidRPr="00386A61">
        <w:rPr>
          <w:b/>
          <w:szCs w:val="24"/>
        </w:rPr>
        <w:t xml:space="preserve">Table </w:t>
      </w:r>
      <w:r>
        <w:rPr>
          <w:b/>
          <w:szCs w:val="24"/>
        </w:rPr>
        <w:t>2 |</w:t>
      </w:r>
      <w:r w:rsidRPr="00386A61">
        <w:rPr>
          <w:szCs w:val="24"/>
        </w:rPr>
        <w:t xml:space="preserve"> </w:t>
      </w:r>
      <w:r w:rsidR="003F7950" w:rsidRPr="00386A61">
        <w:rPr>
          <w:szCs w:val="24"/>
        </w:rPr>
        <w:t xml:space="preserve">The relationship between </w:t>
      </w:r>
      <w:r w:rsidR="003F7950" w:rsidRPr="00386A61">
        <w:rPr>
          <w:i/>
          <w:szCs w:val="24"/>
          <w:lang w:val="el-GR"/>
        </w:rPr>
        <w:t>ψ</w:t>
      </w:r>
      <w:r w:rsidR="003F7950" w:rsidRPr="00386A61">
        <w:rPr>
          <w:szCs w:val="24"/>
        </w:rPr>
        <w:t xml:space="preserve"> and </w:t>
      </w:r>
      <w:proofErr w:type="spellStart"/>
      <w:r w:rsidR="003F7950" w:rsidRPr="00386A61">
        <w:rPr>
          <w:rFonts w:eastAsiaTheme="minorHAnsi"/>
          <w:i/>
          <w:iCs/>
          <w:color w:val="000000" w:themeColor="text1"/>
          <w:szCs w:val="24"/>
        </w:rPr>
        <w:t>Δ</w:t>
      </w:r>
      <w:r w:rsidR="003F7950" w:rsidRPr="00386A61">
        <w:rPr>
          <w:i/>
          <w:iCs/>
          <w:color w:val="000000" w:themeColor="text1"/>
          <w:szCs w:val="24"/>
        </w:rPr>
        <w:t>E</w:t>
      </w:r>
      <w:r w:rsidR="003F7950" w:rsidRPr="00386A61">
        <w:rPr>
          <w:i/>
          <w:iCs/>
          <w:color w:val="000000" w:themeColor="text1"/>
          <w:szCs w:val="24"/>
          <w:vertAlign w:val="subscript"/>
        </w:rPr>
        <w:t>p</w:t>
      </w:r>
      <w:proofErr w:type="spellEnd"/>
      <w:r w:rsidR="003F7950" w:rsidRPr="00386A61">
        <w:rPr>
          <w:color w:val="000000" w:themeColor="text1"/>
          <w:szCs w:val="24"/>
        </w:rPr>
        <w:t xml:space="preserve"> </w:t>
      </w:r>
      <w:r w:rsidR="003F7950" w:rsidRPr="00386A61">
        <w:rPr>
          <w:szCs w:val="24"/>
        </w:rPr>
        <w:t xml:space="preserve">at Nicholson’s method to calculate </w:t>
      </w:r>
      <w:r w:rsidR="003F7950" w:rsidRPr="00386A61">
        <w:rPr>
          <w:i/>
          <w:szCs w:val="24"/>
        </w:rPr>
        <w:t>k</w:t>
      </w:r>
      <w:r w:rsidR="003F7950" w:rsidRPr="00386A61">
        <w:rPr>
          <w:i/>
          <w:szCs w:val="24"/>
          <w:vertAlign w:val="superscript"/>
        </w:rPr>
        <w:t>0</w:t>
      </w:r>
      <w:r w:rsidR="003F7950" w:rsidRPr="00386A61">
        <w:rPr>
          <w:szCs w:val="24"/>
        </w:rPr>
        <w:t xml:space="preserve">.  </w:t>
      </w:r>
    </w:p>
    <w:p w14:paraId="0BE42376" w14:textId="77777777" w:rsidR="003F7950" w:rsidRDefault="003F7950" w:rsidP="00386A61">
      <w:pPr>
        <w:spacing w:line="480" w:lineRule="auto"/>
        <w:rPr>
          <w:sz w:val="22"/>
        </w:rPr>
      </w:pPr>
    </w:p>
    <w:p w14:paraId="4A312136" w14:textId="77777777" w:rsidR="003F7950" w:rsidRDefault="003F7950" w:rsidP="003F7950">
      <w:pPr>
        <w:rPr>
          <w:sz w:val="22"/>
        </w:rPr>
      </w:pPr>
    </w:p>
    <w:p w14:paraId="3969130B" w14:textId="77777777" w:rsidR="00625CB8" w:rsidRPr="00386A61" w:rsidRDefault="003F7950" w:rsidP="00850614">
      <w:pPr>
        <w:rPr>
          <w:b/>
          <w:szCs w:val="24"/>
        </w:rPr>
      </w:pPr>
      <w:r>
        <w:rPr>
          <w:b/>
          <w:bCs/>
          <w:kern w:val="32"/>
          <w:szCs w:val="24"/>
        </w:rPr>
        <w:br w:type="page"/>
      </w:r>
    </w:p>
    <w:tbl>
      <w:tblPr>
        <w:tblpPr w:leftFromText="142" w:rightFromText="142" w:vertAnchor="text" w:horzAnchor="margin" w:tblpY="419"/>
        <w:tblOverlap w:val="never"/>
        <w:tblW w:w="8193" w:type="dxa"/>
        <w:tblLayout w:type="fixed"/>
        <w:tblCellMar>
          <w:left w:w="0" w:type="dxa"/>
          <w:right w:w="0" w:type="dxa"/>
        </w:tblCellMar>
        <w:tblLook w:val="0600" w:firstRow="0" w:lastRow="0" w:firstColumn="0" w:lastColumn="0" w:noHBand="1" w:noVBand="1"/>
      </w:tblPr>
      <w:tblGrid>
        <w:gridCol w:w="1974"/>
        <w:gridCol w:w="1579"/>
        <w:gridCol w:w="1579"/>
        <w:gridCol w:w="1579"/>
        <w:gridCol w:w="1482"/>
      </w:tblGrid>
      <w:tr w:rsidR="00625CB8" w:rsidRPr="006502E5" w14:paraId="6BE3E06B" w14:textId="77777777" w:rsidTr="00625CB8">
        <w:trPr>
          <w:trHeight w:val="298"/>
        </w:trPr>
        <w:tc>
          <w:tcPr>
            <w:tcW w:w="1974" w:type="dxa"/>
            <w:tcBorders>
              <w:top w:val="single" w:sz="12" w:space="0" w:color="000000"/>
              <w:left w:val="nil"/>
              <w:bottom w:val="single" w:sz="12" w:space="0" w:color="000000"/>
              <w:right w:val="single" w:sz="4" w:space="0" w:color="auto"/>
            </w:tcBorders>
            <w:shd w:val="clear" w:color="auto" w:fill="auto"/>
            <w:tcMar>
              <w:top w:w="8" w:type="dxa"/>
              <w:left w:w="8" w:type="dxa"/>
              <w:bottom w:w="0" w:type="dxa"/>
              <w:right w:w="8" w:type="dxa"/>
            </w:tcMar>
            <w:vAlign w:val="center"/>
            <w:hideMark/>
          </w:tcPr>
          <w:p w14:paraId="0F0C6D48"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b/>
                <w:bCs/>
                <w:color w:val="000000"/>
                <w:szCs w:val="24"/>
              </w:rPr>
              <w:lastRenderedPageBreak/>
              <w:t>Material</w:t>
            </w:r>
          </w:p>
        </w:tc>
        <w:tc>
          <w:tcPr>
            <w:tcW w:w="1579" w:type="dxa"/>
            <w:tcBorders>
              <w:top w:val="single" w:sz="12" w:space="0" w:color="000000"/>
              <w:left w:val="single" w:sz="4" w:space="0" w:color="auto"/>
              <w:bottom w:val="single" w:sz="12" w:space="0" w:color="000000"/>
              <w:right w:val="nil"/>
            </w:tcBorders>
            <w:shd w:val="clear" w:color="auto" w:fill="auto"/>
            <w:tcMar>
              <w:top w:w="8" w:type="dxa"/>
              <w:left w:w="8" w:type="dxa"/>
              <w:bottom w:w="0" w:type="dxa"/>
              <w:right w:w="8" w:type="dxa"/>
            </w:tcMar>
            <w:vAlign w:val="center"/>
            <w:hideMark/>
          </w:tcPr>
          <w:p w14:paraId="6AC9264A"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b/>
                <w:bCs/>
                <w:color w:val="000000"/>
                <w:szCs w:val="24"/>
              </w:rPr>
              <w:t>Reduction</w:t>
            </w:r>
          </w:p>
          <w:p w14:paraId="41CEDB7F"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b/>
                <w:bCs/>
                <w:color w:val="000000"/>
                <w:szCs w:val="24"/>
              </w:rPr>
              <w:t>potential</w:t>
            </w:r>
          </w:p>
          <w:p w14:paraId="37C75F4B"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b/>
                <w:bCs/>
                <w:color w:val="000000"/>
                <w:szCs w:val="24"/>
              </w:rPr>
              <w:t>(V vs SHE)</w:t>
            </w:r>
          </w:p>
        </w:tc>
        <w:tc>
          <w:tcPr>
            <w:tcW w:w="1579" w:type="dxa"/>
            <w:tcBorders>
              <w:top w:val="single" w:sz="12" w:space="0" w:color="000000"/>
              <w:left w:val="nil"/>
              <w:bottom w:val="single" w:sz="12" w:space="0" w:color="000000"/>
              <w:right w:val="nil"/>
            </w:tcBorders>
            <w:shd w:val="clear" w:color="auto" w:fill="auto"/>
            <w:tcMar>
              <w:top w:w="8" w:type="dxa"/>
              <w:left w:w="8" w:type="dxa"/>
              <w:bottom w:w="0" w:type="dxa"/>
              <w:right w:w="8" w:type="dxa"/>
            </w:tcMar>
            <w:vAlign w:val="center"/>
            <w:hideMark/>
          </w:tcPr>
          <w:p w14:paraId="769F9703" w14:textId="77777777" w:rsidR="00625CB8" w:rsidRPr="006502E5" w:rsidRDefault="00625CB8" w:rsidP="00625CB8">
            <w:pPr>
              <w:spacing w:line="256" w:lineRule="auto"/>
              <w:ind w:firstLine="86"/>
              <w:jc w:val="center"/>
              <w:rPr>
                <w:rFonts w:eastAsia="맑은 고딕"/>
                <w:b/>
                <w:bCs/>
                <w:i/>
                <w:iCs/>
                <w:color w:val="000000"/>
                <w:position w:val="-4"/>
                <w:szCs w:val="24"/>
                <w:vertAlign w:val="subscript"/>
              </w:rPr>
            </w:pPr>
            <w:r w:rsidRPr="006502E5">
              <w:rPr>
                <w:rFonts w:eastAsia="맑은 고딕"/>
                <w:b/>
                <w:bCs/>
                <w:i/>
                <w:iCs/>
                <w:color w:val="000000"/>
                <w:szCs w:val="24"/>
              </w:rPr>
              <w:t>D</w:t>
            </w:r>
            <w:r w:rsidRPr="006502E5">
              <w:rPr>
                <w:rFonts w:eastAsia="맑은 고딕"/>
                <w:b/>
                <w:bCs/>
                <w:i/>
                <w:iCs/>
                <w:color w:val="000000"/>
                <w:position w:val="-4"/>
                <w:szCs w:val="24"/>
                <w:vertAlign w:val="subscript"/>
              </w:rPr>
              <w:t>0</w:t>
            </w:r>
          </w:p>
          <w:p w14:paraId="637134F7"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b/>
                <w:bCs/>
                <w:color w:val="000000"/>
                <w:szCs w:val="24"/>
              </w:rPr>
              <w:t xml:space="preserve"> (cm</w:t>
            </w:r>
            <w:r w:rsidRPr="006502E5">
              <w:rPr>
                <w:rFonts w:eastAsia="맑은 고딕"/>
                <w:b/>
                <w:bCs/>
                <w:color w:val="000000"/>
                <w:position w:val="5"/>
                <w:szCs w:val="24"/>
                <w:vertAlign w:val="superscript"/>
              </w:rPr>
              <w:t>2</w:t>
            </w:r>
            <w:r w:rsidRPr="006502E5">
              <w:rPr>
                <w:rFonts w:eastAsia="맑은 고딕"/>
                <w:b/>
                <w:bCs/>
                <w:color w:val="000000"/>
                <w:szCs w:val="24"/>
              </w:rPr>
              <w:t xml:space="preserve"> s</w:t>
            </w:r>
            <w:r w:rsidRPr="006502E5">
              <w:rPr>
                <w:rFonts w:eastAsia="맑은 고딕"/>
                <w:b/>
                <w:bCs/>
                <w:color w:val="000000"/>
                <w:position w:val="5"/>
                <w:szCs w:val="24"/>
                <w:vertAlign w:val="superscript"/>
              </w:rPr>
              <w:t>-1</w:t>
            </w:r>
            <w:r w:rsidRPr="006502E5">
              <w:rPr>
                <w:rFonts w:eastAsia="맑은 고딕"/>
                <w:b/>
                <w:bCs/>
                <w:color w:val="000000"/>
                <w:szCs w:val="24"/>
              </w:rPr>
              <w:t>)</w:t>
            </w:r>
          </w:p>
        </w:tc>
        <w:tc>
          <w:tcPr>
            <w:tcW w:w="1579" w:type="dxa"/>
            <w:tcBorders>
              <w:top w:val="single" w:sz="12" w:space="0" w:color="000000"/>
              <w:left w:val="nil"/>
              <w:bottom w:val="single" w:sz="12" w:space="0" w:color="000000"/>
              <w:right w:val="nil"/>
            </w:tcBorders>
            <w:shd w:val="clear" w:color="auto" w:fill="auto"/>
            <w:tcMar>
              <w:top w:w="8" w:type="dxa"/>
              <w:left w:w="8" w:type="dxa"/>
              <w:bottom w:w="0" w:type="dxa"/>
              <w:right w:w="8" w:type="dxa"/>
            </w:tcMar>
            <w:vAlign w:val="center"/>
            <w:hideMark/>
          </w:tcPr>
          <w:p w14:paraId="0909D0B5"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b/>
                <w:bCs/>
                <w:i/>
                <w:iCs/>
                <w:color w:val="000000"/>
                <w:szCs w:val="24"/>
              </w:rPr>
              <w:t>k</w:t>
            </w:r>
            <w:r w:rsidRPr="006502E5">
              <w:rPr>
                <w:rFonts w:eastAsia="맑은 고딕"/>
                <w:b/>
                <w:bCs/>
                <w:i/>
                <w:iCs/>
                <w:color w:val="000000"/>
                <w:position w:val="-4"/>
                <w:szCs w:val="24"/>
                <w:vertAlign w:val="subscript"/>
              </w:rPr>
              <w:t>0</w:t>
            </w:r>
            <w:r w:rsidRPr="006502E5">
              <w:rPr>
                <w:rFonts w:eastAsia="맑은 고딕"/>
                <w:b/>
                <w:bCs/>
                <w:i/>
                <w:iCs/>
                <w:color w:val="000000"/>
                <w:szCs w:val="24"/>
              </w:rPr>
              <w:t xml:space="preserve"> </w:t>
            </w:r>
            <w:r w:rsidRPr="006502E5">
              <w:rPr>
                <w:rFonts w:eastAsia="맑은 고딕"/>
                <w:b/>
                <w:bCs/>
                <w:color w:val="000000"/>
                <w:szCs w:val="24"/>
              </w:rPr>
              <w:br/>
              <w:t>(cm s</w:t>
            </w:r>
            <w:r w:rsidRPr="006502E5">
              <w:rPr>
                <w:rFonts w:eastAsia="맑은 고딕"/>
                <w:b/>
                <w:bCs/>
                <w:color w:val="000000"/>
                <w:position w:val="5"/>
                <w:szCs w:val="24"/>
                <w:vertAlign w:val="superscript"/>
              </w:rPr>
              <w:t>-1</w:t>
            </w:r>
            <w:r w:rsidRPr="006502E5">
              <w:rPr>
                <w:rFonts w:eastAsia="맑은 고딕"/>
                <w:b/>
                <w:bCs/>
                <w:color w:val="000000"/>
                <w:szCs w:val="24"/>
              </w:rPr>
              <w:t>)</w:t>
            </w:r>
          </w:p>
        </w:tc>
        <w:tc>
          <w:tcPr>
            <w:tcW w:w="1482" w:type="dxa"/>
            <w:tcBorders>
              <w:top w:val="single" w:sz="12" w:space="0" w:color="000000"/>
              <w:left w:val="nil"/>
              <w:bottom w:val="single" w:sz="12" w:space="0" w:color="000000"/>
              <w:right w:val="nil"/>
            </w:tcBorders>
            <w:shd w:val="clear" w:color="auto" w:fill="auto"/>
            <w:tcMar>
              <w:top w:w="8" w:type="dxa"/>
              <w:left w:w="8" w:type="dxa"/>
              <w:bottom w:w="0" w:type="dxa"/>
              <w:right w:w="8" w:type="dxa"/>
            </w:tcMar>
            <w:vAlign w:val="center"/>
            <w:hideMark/>
          </w:tcPr>
          <w:p w14:paraId="58987596"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b/>
                <w:bCs/>
                <w:color w:val="000000"/>
                <w:szCs w:val="24"/>
              </w:rPr>
              <w:t>Reference</w:t>
            </w:r>
          </w:p>
        </w:tc>
      </w:tr>
      <w:tr w:rsidR="00625CB8" w:rsidRPr="006502E5" w14:paraId="18D1B326" w14:textId="77777777" w:rsidTr="00625CB8">
        <w:trPr>
          <w:trHeight w:val="129"/>
        </w:trPr>
        <w:tc>
          <w:tcPr>
            <w:tcW w:w="1974" w:type="dxa"/>
            <w:tcBorders>
              <w:top w:val="single" w:sz="12" w:space="0" w:color="000000"/>
              <w:left w:val="nil"/>
              <w:bottom w:val="nil"/>
              <w:right w:val="single" w:sz="4" w:space="0" w:color="auto"/>
            </w:tcBorders>
            <w:shd w:val="clear" w:color="auto" w:fill="auto"/>
            <w:tcMar>
              <w:top w:w="8" w:type="dxa"/>
              <w:left w:w="8" w:type="dxa"/>
              <w:bottom w:w="0" w:type="dxa"/>
              <w:right w:w="8" w:type="dxa"/>
            </w:tcMar>
            <w:vAlign w:val="center"/>
            <w:hideMark/>
          </w:tcPr>
          <w:p w14:paraId="20255C6A"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color w:val="000000"/>
                <w:szCs w:val="24"/>
              </w:rPr>
              <w:t>K</w:t>
            </w:r>
            <w:r w:rsidRPr="006502E5">
              <w:rPr>
                <w:rFonts w:eastAsia="맑은 고딕"/>
                <w:color w:val="000000"/>
                <w:position w:val="-4"/>
                <w:szCs w:val="24"/>
                <w:vertAlign w:val="subscript"/>
              </w:rPr>
              <w:t>3</w:t>
            </w:r>
            <w:r w:rsidRPr="006502E5">
              <w:rPr>
                <w:rFonts w:eastAsia="맑은 고딕"/>
                <w:color w:val="000000"/>
                <w:szCs w:val="24"/>
              </w:rPr>
              <w:t>[Cr(CN)</w:t>
            </w:r>
            <w:r w:rsidRPr="006502E5">
              <w:rPr>
                <w:rFonts w:eastAsia="맑은 고딕"/>
                <w:color w:val="000000"/>
                <w:position w:val="-4"/>
                <w:szCs w:val="24"/>
                <w:vertAlign w:val="subscript"/>
              </w:rPr>
              <w:t>6</w:t>
            </w:r>
            <w:r w:rsidRPr="006502E5">
              <w:rPr>
                <w:rFonts w:eastAsia="맑은 고딕"/>
                <w:color w:val="000000"/>
                <w:szCs w:val="24"/>
              </w:rPr>
              <w:t>]</w:t>
            </w:r>
          </w:p>
        </w:tc>
        <w:tc>
          <w:tcPr>
            <w:tcW w:w="1579" w:type="dxa"/>
            <w:tcBorders>
              <w:top w:val="single" w:sz="12" w:space="0" w:color="000000"/>
              <w:left w:val="single" w:sz="4" w:space="0" w:color="auto"/>
              <w:bottom w:val="nil"/>
              <w:right w:val="nil"/>
            </w:tcBorders>
            <w:shd w:val="clear" w:color="auto" w:fill="auto"/>
            <w:tcMar>
              <w:top w:w="8" w:type="dxa"/>
              <w:left w:w="8" w:type="dxa"/>
              <w:bottom w:w="0" w:type="dxa"/>
              <w:right w:w="8" w:type="dxa"/>
            </w:tcMar>
            <w:vAlign w:val="center"/>
            <w:hideMark/>
          </w:tcPr>
          <w:p w14:paraId="54570594"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color w:val="000000"/>
                <w:szCs w:val="24"/>
              </w:rPr>
              <w:t>-1.13</w:t>
            </w:r>
          </w:p>
        </w:tc>
        <w:tc>
          <w:tcPr>
            <w:tcW w:w="1579" w:type="dxa"/>
            <w:tcBorders>
              <w:top w:val="single" w:sz="12" w:space="0" w:color="000000"/>
              <w:left w:val="nil"/>
              <w:bottom w:val="nil"/>
              <w:right w:val="nil"/>
            </w:tcBorders>
            <w:shd w:val="clear" w:color="auto" w:fill="auto"/>
            <w:tcMar>
              <w:top w:w="8" w:type="dxa"/>
              <w:left w:w="8" w:type="dxa"/>
              <w:bottom w:w="0" w:type="dxa"/>
              <w:right w:w="8" w:type="dxa"/>
            </w:tcMar>
            <w:vAlign w:val="center"/>
            <w:hideMark/>
          </w:tcPr>
          <w:p w14:paraId="297DEC03"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color w:val="000000"/>
                <w:szCs w:val="24"/>
              </w:rPr>
              <w:t>7.16 × 10</w:t>
            </w:r>
            <w:r w:rsidRPr="006502E5">
              <w:rPr>
                <w:rFonts w:eastAsia="맑은 고딕"/>
                <w:color w:val="000000"/>
                <w:position w:val="5"/>
                <w:szCs w:val="24"/>
                <w:vertAlign w:val="superscript"/>
              </w:rPr>
              <w:t>-6</w:t>
            </w:r>
          </w:p>
        </w:tc>
        <w:tc>
          <w:tcPr>
            <w:tcW w:w="1579" w:type="dxa"/>
            <w:tcBorders>
              <w:top w:val="single" w:sz="12" w:space="0" w:color="000000"/>
              <w:left w:val="nil"/>
              <w:bottom w:val="nil"/>
              <w:right w:val="nil"/>
            </w:tcBorders>
            <w:shd w:val="clear" w:color="auto" w:fill="auto"/>
            <w:tcMar>
              <w:top w:w="8" w:type="dxa"/>
              <w:left w:w="8" w:type="dxa"/>
              <w:bottom w:w="0" w:type="dxa"/>
              <w:right w:w="8" w:type="dxa"/>
            </w:tcMar>
            <w:vAlign w:val="center"/>
            <w:hideMark/>
          </w:tcPr>
          <w:p w14:paraId="5ED4027C"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color w:val="000000"/>
                <w:szCs w:val="24"/>
              </w:rPr>
              <w:t>6.03 × 10</w:t>
            </w:r>
            <w:r w:rsidRPr="006502E5">
              <w:rPr>
                <w:rFonts w:eastAsia="맑은 고딕"/>
                <w:color w:val="000000"/>
                <w:position w:val="5"/>
                <w:szCs w:val="24"/>
                <w:vertAlign w:val="superscript"/>
              </w:rPr>
              <w:t>-3</w:t>
            </w:r>
          </w:p>
        </w:tc>
        <w:tc>
          <w:tcPr>
            <w:tcW w:w="1482" w:type="dxa"/>
            <w:tcBorders>
              <w:top w:val="single" w:sz="12" w:space="0" w:color="000000"/>
              <w:left w:val="nil"/>
              <w:bottom w:val="nil"/>
              <w:right w:val="nil"/>
            </w:tcBorders>
            <w:shd w:val="clear" w:color="auto" w:fill="auto"/>
            <w:tcMar>
              <w:top w:w="8" w:type="dxa"/>
              <w:left w:w="8" w:type="dxa"/>
              <w:bottom w:w="0" w:type="dxa"/>
              <w:right w:w="8" w:type="dxa"/>
            </w:tcMar>
            <w:vAlign w:val="center"/>
            <w:hideMark/>
          </w:tcPr>
          <w:p w14:paraId="06702F42" w14:textId="77777777" w:rsidR="00625CB8" w:rsidRPr="006502E5" w:rsidRDefault="00625CB8" w:rsidP="00625CB8">
            <w:pPr>
              <w:spacing w:line="256" w:lineRule="auto"/>
              <w:jc w:val="center"/>
              <w:rPr>
                <w:rFonts w:ascii="Arial" w:eastAsia="굴림" w:hAnsi="Arial" w:cs="Arial"/>
                <w:szCs w:val="24"/>
              </w:rPr>
            </w:pPr>
            <w:r w:rsidRPr="006502E5">
              <w:rPr>
                <w:rFonts w:eastAsia="맑은 고딕"/>
                <w:color w:val="000000"/>
                <w:szCs w:val="24"/>
              </w:rPr>
              <w:t>This work</w:t>
            </w:r>
          </w:p>
        </w:tc>
      </w:tr>
      <w:tr w:rsidR="00625CB8" w:rsidRPr="006502E5" w14:paraId="67D75013" w14:textId="77777777" w:rsidTr="00625CB8">
        <w:trPr>
          <w:trHeight w:val="212"/>
        </w:trPr>
        <w:tc>
          <w:tcPr>
            <w:tcW w:w="1974" w:type="dxa"/>
            <w:tcBorders>
              <w:top w:val="nil"/>
              <w:left w:val="nil"/>
              <w:bottom w:val="nil"/>
              <w:right w:val="single" w:sz="4" w:space="0" w:color="auto"/>
            </w:tcBorders>
            <w:shd w:val="clear" w:color="auto" w:fill="auto"/>
            <w:tcMar>
              <w:top w:w="8" w:type="dxa"/>
              <w:left w:w="8" w:type="dxa"/>
              <w:bottom w:w="0" w:type="dxa"/>
              <w:right w:w="8" w:type="dxa"/>
            </w:tcMar>
            <w:vAlign w:val="center"/>
            <w:hideMark/>
          </w:tcPr>
          <w:p w14:paraId="3FD266D0" w14:textId="77777777" w:rsidR="00625CB8" w:rsidRPr="006502E5" w:rsidRDefault="00625CB8" w:rsidP="00625CB8">
            <w:pPr>
              <w:spacing w:line="256" w:lineRule="auto"/>
              <w:ind w:firstLine="86"/>
              <w:jc w:val="center"/>
              <w:rPr>
                <w:rFonts w:eastAsia="맑은 고딕"/>
                <w:color w:val="000000"/>
                <w:szCs w:val="24"/>
              </w:rPr>
            </w:pPr>
          </w:p>
          <w:p w14:paraId="05BF0146"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color w:val="000000"/>
                <w:szCs w:val="24"/>
              </w:rPr>
              <w:t>Cr(III)-EDTA</w:t>
            </w:r>
          </w:p>
        </w:tc>
        <w:tc>
          <w:tcPr>
            <w:tcW w:w="1579" w:type="dxa"/>
            <w:tcBorders>
              <w:top w:val="nil"/>
              <w:left w:val="single" w:sz="4" w:space="0" w:color="auto"/>
              <w:bottom w:val="nil"/>
              <w:right w:val="nil"/>
            </w:tcBorders>
            <w:shd w:val="clear" w:color="auto" w:fill="auto"/>
            <w:tcMar>
              <w:top w:w="8" w:type="dxa"/>
              <w:left w:w="8" w:type="dxa"/>
              <w:bottom w:w="0" w:type="dxa"/>
              <w:right w:w="8" w:type="dxa"/>
            </w:tcMar>
            <w:vAlign w:val="center"/>
            <w:hideMark/>
          </w:tcPr>
          <w:p w14:paraId="0BA08764"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color w:val="000000"/>
                <w:szCs w:val="24"/>
              </w:rPr>
              <w:t>-0.99</w:t>
            </w:r>
          </w:p>
        </w:tc>
        <w:tc>
          <w:tcPr>
            <w:tcW w:w="1579" w:type="dxa"/>
            <w:tcBorders>
              <w:top w:val="nil"/>
              <w:left w:val="nil"/>
              <w:bottom w:val="nil"/>
              <w:right w:val="nil"/>
            </w:tcBorders>
            <w:shd w:val="clear" w:color="auto" w:fill="auto"/>
            <w:tcMar>
              <w:top w:w="8" w:type="dxa"/>
              <w:left w:w="8" w:type="dxa"/>
              <w:bottom w:w="0" w:type="dxa"/>
              <w:right w:w="8" w:type="dxa"/>
            </w:tcMar>
            <w:vAlign w:val="center"/>
            <w:hideMark/>
          </w:tcPr>
          <w:p w14:paraId="2876BA35" w14:textId="77777777" w:rsidR="00625CB8" w:rsidRPr="006502E5" w:rsidRDefault="00625CB8" w:rsidP="00625CB8">
            <w:pPr>
              <w:spacing w:line="256" w:lineRule="auto"/>
              <w:ind w:firstLine="86"/>
              <w:jc w:val="center"/>
              <w:rPr>
                <w:rFonts w:eastAsia="맑은 고딕"/>
                <w:color w:val="000000"/>
                <w:position w:val="5"/>
                <w:szCs w:val="24"/>
                <w:vertAlign w:val="superscript"/>
              </w:rPr>
            </w:pPr>
            <w:r w:rsidRPr="006502E5">
              <w:rPr>
                <w:rFonts w:eastAsia="맑은 고딕"/>
                <w:color w:val="000000"/>
                <w:szCs w:val="24"/>
              </w:rPr>
              <w:t>8.1 × 10</w:t>
            </w:r>
            <w:r w:rsidRPr="006502E5">
              <w:rPr>
                <w:rFonts w:eastAsia="맑은 고딕"/>
                <w:color w:val="000000"/>
                <w:position w:val="5"/>
                <w:szCs w:val="24"/>
                <w:vertAlign w:val="superscript"/>
              </w:rPr>
              <w:t>-6</w:t>
            </w:r>
          </w:p>
        </w:tc>
        <w:tc>
          <w:tcPr>
            <w:tcW w:w="1579" w:type="dxa"/>
            <w:tcBorders>
              <w:top w:val="nil"/>
              <w:left w:val="nil"/>
              <w:bottom w:val="nil"/>
              <w:right w:val="nil"/>
            </w:tcBorders>
            <w:shd w:val="clear" w:color="auto" w:fill="auto"/>
            <w:tcMar>
              <w:top w:w="8" w:type="dxa"/>
              <w:left w:w="8" w:type="dxa"/>
              <w:bottom w:w="0" w:type="dxa"/>
              <w:right w:w="8" w:type="dxa"/>
            </w:tcMar>
            <w:vAlign w:val="center"/>
            <w:hideMark/>
          </w:tcPr>
          <w:p w14:paraId="6DD2438A"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color w:val="000000"/>
                <w:szCs w:val="24"/>
              </w:rPr>
              <w:t>-</w:t>
            </w:r>
          </w:p>
        </w:tc>
        <w:tc>
          <w:tcPr>
            <w:tcW w:w="1482" w:type="dxa"/>
            <w:tcBorders>
              <w:top w:val="nil"/>
              <w:left w:val="nil"/>
              <w:bottom w:val="nil"/>
              <w:right w:val="nil"/>
            </w:tcBorders>
            <w:shd w:val="clear" w:color="auto" w:fill="auto"/>
            <w:tcMar>
              <w:top w:w="8" w:type="dxa"/>
              <w:left w:w="8" w:type="dxa"/>
              <w:bottom w:w="0" w:type="dxa"/>
              <w:right w:w="8" w:type="dxa"/>
            </w:tcMar>
            <w:vAlign w:val="center"/>
          </w:tcPr>
          <w:p w14:paraId="3675FF7E" w14:textId="6FF8CC19" w:rsidR="00625CB8" w:rsidRPr="002A1878" w:rsidRDefault="002A1878" w:rsidP="00F95377">
            <w:pPr>
              <w:jc w:val="center"/>
              <w:rPr>
                <w:rFonts w:eastAsia="굴림"/>
                <w:i/>
                <w:szCs w:val="24"/>
                <w:lang w:eastAsia="ko-KR"/>
              </w:rPr>
            </w:pPr>
            <w:r w:rsidRPr="002A1878">
              <w:rPr>
                <w:rFonts w:eastAsia="굴림"/>
                <w:i/>
                <w:szCs w:val="24"/>
                <w:lang w:eastAsia="ko-KR"/>
              </w:rPr>
              <w:fldChar w:fldCharType="begin" w:fldLock="1"/>
            </w:r>
            <w:r w:rsidR="00F95377">
              <w:rPr>
                <w:rFonts w:eastAsia="굴림"/>
                <w:i/>
                <w:szCs w:val="24"/>
                <w:lang w:eastAsia="ko-KR"/>
              </w:rPr>
              <w:instrText xml:space="preserve">ADDIN CSL_CITATION {"citationItems":[{"id":"ITEM-1","itemData":{"DOI":"10.1016/S0013-4686(02)00649-7","abstract":"Both anodic and cathodic chromium Á/EDTA (ethylenediaminetetra-acetate) complex redox processes have been studied using cyclic voltammetry. Their potential use in a redox battery has been evaluated by comparing the charge and discharge performance of a simple redox battery employing several redox couples including the conventional Fe Á/Cr redox couples. The cyclic voltammetry experiments suggested that oxidation of Cr(III) Á/EDTA formed Cr(V) Á/EDTA rather than a hexavalent chromium species. It was found that the kinetics of the Cr(III) Á/EDTA/Cr(II) Á/EDTA redox reaction are fast at a graphite rod electrode, whereas the Cr(V) Á/ EDTA/Cr(III) </w:instrText>
            </w:r>
            <w:r w:rsidR="00F95377">
              <w:rPr>
                <w:rFonts w:eastAsia="굴림" w:hint="eastAsia"/>
                <w:i/>
                <w:szCs w:val="24"/>
                <w:lang w:eastAsia="ko-KR"/>
              </w:rPr>
              <w:instrText>Á</w:instrText>
            </w:r>
            <w:r w:rsidR="00F95377">
              <w:rPr>
                <w:rFonts w:eastAsia="굴림"/>
                <w:i/>
                <w:szCs w:val="24"/>
                <w:lang w:eastAsia="ko-KR"/>
              </w:rPr>
              <w:instrText>/EDTA redox reaction is relatively slow. In spite of the slow kinetics, the battery employing solely these chromium Á/ EDTA based redox couples provided higher energy output and longer life than the conventional Fe Á/Cr redox system.","author":[{"dropping-particle":"","family":"Bae","given":"C.-H","non-dropping-particle":"","parse-names":false,"suffix":""},{"dropping-particle":"","family":"Roberts","given":"E P L","non-dropping-particle":"","parse-names":false,"suffix":""},{"dropping-particle":"","family":"Dryfe","given":"R A W","non-dropping-particle":"","parse-names":false,"suffix":""}],"container-title":"Electrochimica Acta","id":"ITEM-1","issued":{"date-parts":[["2002"]]},"page":"279-287","title":"Chromium redox couples for application to redox flow batteries","type":"article-journal","volume":"48"},"uris":["http://www.mendeley.com/documents/?uuid=7b1749e9-d7ae-391d-986b-45c6b4296c6a"]}],"mendeley":{"formattedCitation":"&lt;sup&gt;5&lt;/sup&gt;","plainTextFormattedCitation":"5","previouslyFormattedCitation":"&lt;sup&gt;3&lt;/sup&gt;"},"properties":{"noteIndex":0},"schema":"https://github.com/citation-style-language/schema/raw/master/csl-citation.json"}</w:instrText>
            </w:r>
            <w:r w:rsidRPr="002A1878">
              <w:rPr>
                <w:rFonts w:eastAsia="굴림"/>
                <w:i/>
                <w:szCs w:val="24"/>
                <w:lang w:eastAsia="ko-KR"/>
              </w:rPr>
              <w:fldChar w:fldCharType="separate"/>
            </w:r>
            <w:r w:rsidR="00F95377" w:rsidRPr="00F95377">
              <w:rPr>
                <w:rFonts w:eastAsia="굴림"/>
                <w:noProof/>
                <w:szCs w:val="24"/>
                <w:vertAlign w:val="superscript"/>
                <w:lang w:eastAsia="ko-KR"/>
              </w:rPr>
              <w:t>5</w:t>
            </w:r>
            <w:r w:rsidRPr="002A1878">
              <w:rPr>
                <w:rFonts w:eastAsia="굴림"/>
                <w:i/>
                <w:szCs w:val="24"/>
                <w:lang w:eastAsia="ko-KR"/>
              </w:rPr>
              <w:fldChar w:fldCharType="end"/>
            </w:r>
          </w:p>
        </w:tc>
      </w:tr>
      <w:tr w:rsidR="00625CB8" w:rsidRPr="006502E5" w14:paraId="5B4B62A6" w14:textId="77777777" w:rsidTr="00625CB8">
        <w:trPr>
          <w:trHeight w:val="212"/>
        </w:trPr>
        <w:tc>
          <w:tcPr>
            <w:tcW w:w="1974" w:type="dxa"/>
            <w:tcBorders>
              <w:top w:val="nil"/>
              <w:left w:val="nil"/>
              <w:bottom w:val="nil"/>
              <w:right w:val="single" w:sz="4" w:space="0" w:color="auto"/>
            </w:tcBorders>
            <w:shd w:val="clear" w:color="auto" w:fill="auto"/>
            <w:tcMar>
              <w:top w:w="8" w:type="dxa"/>
              <w:left w:w="8" w:type="dxa"/>
              <w:bottom w:w="0" w:type="dxa"/>
              <w:right w:w="8" w:type="dxa"/>
            </w:tcMar>
            <w:vAlign w:val="center"/>
            <w:hideMark/>
          </w:tcPr>
          <w:p w14:paraId="4A27D7CC" w14:textId="77777777" w:rsidR="00625CB8" w:rsidRPr="006502E5" w:rsidRDefault="00625CB8" w:rsidP="00625CB8">
            <w:pPr>
              <w:spacing w:line="256" w:lineRule="auto"/>
              <w:ind w:firstLine="86"/>
              <w:jc w:val="center"/>
              <w:rPr>
                <w:rFonts w:eastAsia="맑은 고딕"/>
                <w:color w:val="000000"/>
                <w:szCs w:val="24"/>
              </w:rPr>
            </w:pPr>
          </w:p>
          <w:p w14:paraId="758E805A"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color w:val="000000"/>
                <w:szCs w:val="24"/>
              </w:rPr>
              <w:t>Cr(III)-PDTA</w:t>
            </w:r>
          </w:p>
        </w:tc>
        <w:tc>
          <w:tcPr>
            <w:tcW w:w="1579" w:type="dxa"/>
            <w:tcBorders>
              <w:top w:val="nil"/>
              <w:left w:val="single" w:sz="4" w:space="0" w:color="auto"/>
              <w:bottom w:val="nil"/>
              <w:right w:val="nil"/>
            </w:tcBorders>
            <w:shd w:val="clear" w:color="auto" w:fill="auto"/>
            <w:tcMar>
              <w:top w:w="8" w:type="dxa"/>
              <w:left w:w="8" w:type="dxa"/>
              <w:bottom w:w="0" w:type="dxa"/>
              <w:right w:w="8" w:type="dxa"/>
            </w:tcMar>
            <w:vAlign w:val="center"/>
            <w:hideMark/>
          </w:tcPr>
          <w:p w14:paraId="76DEF554"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color w:val="000000"/>
                <w:szCs w:val="24"/>
              </w:rPr>
              <w:t>-1.113</w:t>
            </w:r>
          </w:p>
        </w:tc>
        <w:tc>
          <w:tcPr>
            <w:tcW w:w="1579" w:type="dxa"/>
            <w:tcBorders>
              <w:top w:val="nil"/>
              <w:left w:val="nil"/>
              <w:bottom w:val="nil"/>
              <w:right w:val="nil"/>
            </w:tcBorders>
            <w:shd w:val="clear" w:color="auto" w:fill="auto"/>
            <w:tcMar>
              <w:top w:w="8" w:type="dxa"/>
              <w:left w:w="8" w:type="dxa"/>
              <w:bottom w:w="0" w:type="dxa"/>
              <w:right w:w="8" w:type="dxa"/>
            </w:tcMar>
            <w:vAlign w:val="center"/>
            <w:hideMark/>
          </w:tcPr>
          <w:p w14:paraId="62768270"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color w:val="000000"/>
                <w:szCs w:val="24"/>
              </w:rPr>
              <w:t>6.2 × 10</w:t>
            </w:r>
            <w:r w:rsidRPr="006502E5">
              <w:rPr>
                <w:rFonts w:eastAsia="맑은 고딕"/>
                <w:color w:val="000000"/>
                <w:position w:val="5"/>
                <w:szCs w:val="24"/>
                <w:vertAlign w:val="superscript"/>
              </w:rPr>
              <w:t>-6</w:t>
            </w:r>
          </w:p>
        </w:tc>
        <w:tc>
          <w:tcPr>
            <w:tcW w:w="1579" w:type="dxa"/>
            <w:tcBorders>
              <w:top w:val="nil"/>
              <w:left w:val="nil"/>
              <w:bottom w:val="nil"/>
              <w:right w:val="nil"/>
            </w:tcBorders>
            <w:shd w:val="clear" w:color="auto" w:fill="auto"/>
            <w:tcMar>
              <w:top w:w="8" w:type="dxa"/>
              <w:left w:w="8" w:type="dxa"/>
              <w:bottom w:w="0" w:type="dxa"/>
              <w:right w:w="8" w:type="dxa"/>
            </w:tcMar>
            <w:vAlign w:val="center"/>
            <w:hideMark/>
          </w:tcPr>
          <w:p w14:paraId="7776E451"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color w:val="000000"/>
                <w:szCs w:val="24"/>
              </w:rPr>
              <w:t>1.7 × 10</w:t>
            </w:r>
            <w:r w:rsidRPr="006502E5">
              <w:rPr>
                <w:rFonts w:eastAsia="맑은 고딕"/>
                <w:color w:val="000000"/>
                <w:position w:val="5"/>
                <w:szCs w:val="24"/>
                <w:vertAlign w:val="superscript"/>
              </w:rPr>
              <w:t>-4</w:t>
            </w:r>
          </w:p>
        </w:tc>
        <w:tc>
          <w:tcPr>
            <w:tcW w:w="1482" w:type="dxa"/>
            <w:tcBorders>
              <w:top w:val="nil"/>
              <w:left w:val="nil"/>
              <w:bottom w:val="nil"/>
              <w:right w:val="nil"/>
            </w:tcBorders>
            <w:shd w:val="clear" w:color="auto" w:fill="auto"/>
            <w:tcMar>
              <w:top w:w="8" w:type="dxa"/>
              <w:left w:w="8" w:type="dxa"/>
              <w:bottom w:w="0" w:type="dxa"/>
              <w:right w:w="8" w:type="dxa"/>
            </w:tcMar>
            <w:vAlign w:val="center"/>
          </w:tcPr>
          <w:p w14:paraId="2721EB44" w14:textId="644E9CAF" w:rsidR="00625CB8" w:rsidRPr="002A1878" w:rsidRDefault="002A1878" w:rsidP="00F95377">
            <w:pPr>
              <w:jc w:val="center"/>
              <w:rPr>
                <w:rFonts w:eastAsia="굴림"/>
                <w:i/>
                <w:szCs w:val="24"/>
                <w:lang w:eastAsia="ko-KR"/>
              </w:rPr>
            </w:pPr>
            <w:r w:rsidRPr="002A1878">
              <w:rPr>
                <w:rFonts w:eastAsia="굴림"/>
                <w:i/>
                <w:szCs w:val="24"/>
                <w:lang w:eastAsia="ko-KR"/>
              </w:rPr>
              <w:fldChar w:fldCharType="begin" w:fldLock="1"/>
            </w:r>
            <w:r w:rsidR="00F95377">
              <w:rPr>
                <w:rFonts w:eastAsia="굴림"/>
                <w:i/>
                <w:szCs w:val="24"/>
                <w:lang w:eastAsia="ko-KR"/>
              </w:rPr>
              <w:instrText>ADDIN CSL_CITATION {"citationItems":[{"id":"ITEM-1","itemData":{"DOI":"10.1016/j.joule.2019.07.002","ISSN":"25424351","abstract":"Widespread adoption of renewable energy is limited by the lack of low-cost long-duration energy storage. Redox flow batteries are an attractive option to provide this type of storage because their power and energy components can be scaled independently; however, systems commercialized to date have failed to realize this low-cost potential, primarily because of the cost and performance of the battery chemistry. Here, we resolve these challenges with a negative electrolyte comprised of earth-abundant chromium and an inexpensive chelating agent which operates at a more reducing potential than zinc while inhibiting hydrogen production. Utilizing this electrolyte, we report two of the highest voltage aqueous flow batteries, which have stably operated at room temperature and near neutral pH with high efficiency and high power density. These results demonstrate the ability of chelated metal complexes to prevent water coordination and establish a general method for inhibiting water splitting reactions at highly negative potentials.","author":[{"dropping-particle":"","family":"Robb","given":"Brian H.","non-dropping-particle":"","parse-names":false,"suffix":""},{"dropping-particle":"","family":"Farrell","given":"Jason M.","non-dropping-particle":"","parse-names":false,"suffix":""},{"dropping-particle":"","family":"Marshak","given":"Michael P.","non-dropping-particle":"","parse-names":false,"suffix":""}],"container-title":"Joule","id":"ITEM-1","issue":"10","issued":{"date-parts":[["2019","10","16"]]},"page":"2503-2512","publisher":"Cell Press","title":"Chelated Chromium Electrolyte Enabling High-Voltage Aqueous Flow Batteries","type":"article-journal","volume":"3"},"uris":["http://www.mendeley.com/documents/?uuid=cd1ac914-5f89-31d0-b6ec-2c99ebbf381e"]}],"mendeley":{"formattedCitation":"&lt;sup&gt;6&lt;/sup&gt;","plainTextFormattedCitation":"6","previouslyFormattedCitation":"&lt;sup&gt;4&lt;/sup&gt;"},"properties":{"noteIndex":0},"schema":"https://github.com/citation-style-language/schema/raw/master/csl-citation.json"}</w:instrText>
            </w:r>
            <w:r w:rsidRPr="002A1878">
              <w:rPr>
                <w:rFonts w:eastAsia="굴림"/>
                <w:i/>
                <w:szCs w:val="24"/>
                <w:lang w:eastAsia="ko-KR"/>
              </w:rPr>
              <w:fldChar w:fldCharType="separate"/>
            </w:r>
            <w:r w:rsidR="00F95377" w:rsidRPr="00F95377">
              <w:rPr>
                <w:rFonts w:eastAsia="굴림"/>
                <w:noProof/>
                <w:szCs w:val="24"/>
                <w:vertAlign w:val="superscript"/>
                <w:lang w:eastAsia="ko-KR"/>
              </w:rPr>
              <w:t>6</w:t>
            </w:r>
            <w:r w:rsidRPr="002A1878">
              <w:rPr>
                <w:rFonts w:eastAsia="굴림"/>
                <w:i/>
                <w:szCs w:val="24"/>
                <w:lang w:eastAsia="ko-KR"/>
              </w:rPr>
              <w:fldChar w:fldCharType="end"/>
            </w:r>
          </w:p>
        </w:tc>
      </w:tr>
      <w:tr w:rsidR="00625CB8" w:rsidRPr="006502E5" w14:paraId="32306D41" w14:textId="77777777" w:rsidTr="00625CB8">
        <w:trPr>
          <w:trHeight w:val="212"/>
        </w:trPr>
        <w:tc>
          <w:tcPr>
            <w:tcW w:w="1974" w:type="dxa"/>
            <w:tcBorders>
              <w:top w:val="nil"/>
              <w:left w:val="nil"/>
              <w:bottom w:val="nil"/>
              <w:right w:val="single" w:sz="4" w:space="0" w:color="auto"/>
            </w:tcBorders>
            <w:shd w:val="clear" w:color="auto" w:fill="auto"/>
            <w:tcMar>
              <w:top w:w="8" w:type="dxa"/>
              <w:left w:w="8" w:type="dxa"/>
              <w:bottom w:w="0" w:type="dxa"/>
              <w:right w:w="8" w:type="dxa"/>
            </w:tcMar>
            <w:vAlign w:val="center"/>
            <w:hideMark/>
          </w:tcPr>
          <w:p w14:paraId="76145710" w14:textId="77777777" w:rsidR="00625CB8" w:rsidRPr="006502E5" w:rsidRDefault="00625CB8" w:rsidP="00625CB8">
            <w:pPr>
              <w:spacing w:line="256" w:lineRule="auto"/>
              <w:ind w:firstLine="86"/>
              <w:jc w:val="center"/>
              <w:rPr>
                <w:rFonts w:eastAsia="맑은 고딕"/>
                <w:color w:val="000000"/>
                <w:szCs w:val="24"/>
              </w:rPr>
            </w:pPr>
          </w:p>
          <w:p w14:paraId="055CFC13" w14:textId="77777777" w:rsidR="00625CB8" w:rsidRPr="006502E5" w:rsidRDefault="00625CB8" w:rsidP="00625CB8">
            <w:pPr>
              <w:spacing w:line="256" w:lineRule="auto"/>
              <w:ind w:firstLine="86"/>
              <w:jc w:val="center"/>
              <w:rPr>
                <w:rFonts w:ascii="Arial" w:eastAsia="굴림" w:hAnsi="Arial" w:cs="Arial"/>
                <w:szCs w:val="24"/>
              </w:rPr>
            </w:pPr>
            <w:proofErr w:type="spellStart"/>
            <w:r w:rsidRPr="006502E5">
              <w:rPr>
                <w:rFonts w:eastAsia="맑은 고딕"/>
                <w:color w:val="000000"/>
                <w:szCs w:val="24"/>
              </w:rPr>
              <w:t>CrCl</w:t>
            </w:r>
            <w:proofErr w:type="spellEnd"/>
            <w:r w:rsidRPr="006502E5">
              <w:rPr>
                <w:rFonts w:eastAsia="맑은 고딕"/>
                <w:color w:val="000000"/>
                <w:position w:val="-4"/>
                <w:szCs w:val="24"/>
                <w:vertAlign w:val="subscript"/>
              </w:rPr>
              <w:t>3</w:t>
            </w:r>
          </w:p>
        </w:tc>
        <w:tc>
          <w:tcPr>
            <w:tcW w:w="1579" w:type="dxa"/>
            <w:tcBorders>
              <w:top w:val="nil"/>
              <w:left w:val="single" w:sz="4" w:space="0" w:color="auto"/>
              <w:bottom w:val="nil"/>
              <w:right w:val="nil"/>
            </w:tcBorders>
            <w:shd w:val="clear" w:color="auto" w:fill="auto"/>
            <w:tcMar>
              <w:top w:w="8" w:type="dxa"/>
              <w:left w:w="8" w:type="dxa"/>
              <w:bottom w:w="0" w:type="dxa"/>
              <w:right w:w="8" w:type="dxa"/>
            </w:tcMar>
            <w:vAlign w:val="center"/>
            <w:hideMark/>
          </w:tcPr>
          <w:p w14:paraId="5B3F10BC"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color w:val="000000"/>
                <w:szCs w:val="24"/>
              </w:rPr>
              <w:t>-0.41</w:t>
            </w:r>
          </w:p>
        </w:tc>
        <w:tc>
          <w:tcPr>
            <w:tcW w:w="1579" w:type="dxa"/>
            <w:tcBorders>
              <w:top w:val="nil"/>
              <w:left w:val="nil"/>
              <w:bottom w:val="nil"/>
              <w:right w:val="nil"/>
            </w:tcBorders>
            <w:shd w:val="clear" w:color="auto" w:fill="auto"/>
            <w:tcMar>
              <w:top w:w="8" w:type="dxa"/>
              <w:left w:w="8" w:type="dxa"/>
              <w:bottom w:w="0" w:type="dxa"/>
              <w:right w:w="8" w:type="dxa"/>
            </w:tcMar>
            <w:vAlign w:val="center"/>
            <w:hideMark/>
          </w:tcPr>
          <w:p w14:paraId="1D71E01B"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color w:val="000000"/>
                <w:szCs w:val="24"/>
              </w:rPr>
              <w:t>-</w:t>
            </w:r>
          </w:p>
        </w:tc>
        <w:tc>
          <w:tcPr>
            <w:tcW w:w="1579" w:type="dxa"/>
            <w:tcBorders>
              <w:top w:val="nil"/>
              <w:left w:val="nil"/>
              <w:bottom w:val="nil"/>
              <w:right w:val="nil"/>
            </w:tcBorders>
            <w:shd w:val="clear" w:color="auto" w:fill="auto"/>
            <w:tcMar>
              <w:top w:w="8" w:type="dxa"/>
              <w:left w:w="8" w:type="dxa"/>
              <w:bottom w:w="0" w:type="dxa"/>
              <w:right w:w="8" w:type="dxa"/>
            </w:tcMar>
            <w:vAlign w:val="center"/>
            <w:hideMark/>
          </w:tcPr>
          <w:p w14:paraId="34AF1D30"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color w:val="000000"/>
                <w:szCs w:val="24"/>
              </w:rPr>
              <w:t>&lt; 10</w:t>
            </w:r>
            <w:r w:rsidRPr="006502E5">
              <w:rPr>
                <w:rFonts w:eastAsia="맑은 고딕"/>
                <w:color w:val="000000"/>
                <w:position w:val="5"/>
                <w:szCs w:val="24"/>
                <w:vertAlign w:val="superscript"/>
              </w:rPr>
              <w:t>-6</w:t>
            </w:r>
          </w:p>
        </w:tc>
        <w:tc>
          <w:tcPr>
            <w:tcW w:w="1482" w:type="dxa"/>
            <w:tcBorders>
              <w:top w:val="nil"/>
              <w:left w:val="nil"/>
              <w:bottom w:val="nil"/>
              <w:right w:val="nil"/>
            </w:tcBorders>
            <w:shd w:val="clear" w:color="auto" w:fill="auto"/>
            <w:tcMar>
              <w:top w:w="8" w:type="dxa"/>
              <w:left w:w="8" w:type="dxa"/>
              <w:bottom w:w="0" w:type="dxa"/>
              <w:right w:w="8" w:type="dxa"/>
            </w:tcMar>
            <w:vAlign w:val="center"/>
          </w:tcPr>
          <w:p w14:paraId="3CFF88D0" w14:textId="40D15433" w:rsidR="00625CB8" w:rsidRPr="002A1878" w:rsidRDefault="002A1878" w:rsidP="00F95377">
            <w:pPr>
              <w:jc w:val="center"/>
              <w:rPr>
                <w:rFonts w:eastAsia="굴림"/>
                <w:i/>
                <w:szCs w:val="24"/>
              </w:rPr>
            </w:pPr>
            <w:r w:rsidRPr="002A1878">
              <w:rPr>
                <w:rFonts w:eastAsia="굴림"/>
                <w:i/>
                <w:szCs w:val="24"/>
              </w:rPr>
              <w:fldChar w:fldCharType="begin" w:fldLock="1"/>
            </w:r>
            <w:r w:rsidR="00F95377">
              <w:rPr>
                <w:rFonts w:eastAsia="굴림"/>
                <w:i/>
                <w:szCs w:val="24"/>
              </w:rPr>
              <w:instrText>ADDIN CSL_CITATION {"citationItems":[{"id":"ITEM-1","itemData":{"DOI":"10.1039/c9cc09704j","ISSN":"1364548X","PMID":"32065180","abstract":"We lay out the design principles of Cr complexes to address issues of slow kinetics and parasitic reactions in the Fe-Cr redox flow battery (ICRFB). We identify theoretically and experimentally dipicolinic acid as a promising ligand, and synthesize its derivative to improve the solubility of the Cr complex to 0.7 M. We couple it with ferrocyanide for a neutral ICRFB delivering 120 stable cycles.","author":[{"dropping-particle":"","family":"Ruan","given":"Wenqing","non-dropping-particle":"","parse-names":false,"suffix":""},{"dropping-particle":"","family":"Mao","given":"Jiatao","non-dropping-particle":"","parse-names":false,"suffix":""},{"dropping-particle":"","family":"Yang","given":"Shida","non-dropping-particle":"","parse-names":false,"suffix":""},{"dropping-particle":"","family":"Shi","given":"Chuan","non-dropping-particle":"","parse-names":false,"suffix":""},{"dropping-particle":"","family":"Jia","given":"Guochen","non-dropping-particle":"","parse-names":false,"suffix":""},{"dropping-particle":"","family":"Chen","given":"Qing","non-dropping-particle":"","parse-names":false,"suffix":""}],"container-title":"Chemical Communications","id":"ITEM-1","issue":"21","issued":{"date-parts":[["2020","3","14"]]},"page":"3171-3174","publisher":"Royal Society of Chemistry","title":"Designing Cr complexes for a neutral Fe-Cr redox flow battery","type":"article-journal","volume":"56"},"uris":["http://www.mendeley.com/documents/?uuid=b1324bfb-2109-3c0c-b621-a429c9aa76b1"]}],"mendeley":{"formattedCitation":"&lt;sup&gt;7&lt;/sup&gt;","plainTextFormattedCitation":"7","previouslyFormattedCitation":"&lt;sup&gt;5&lt;/sup&gt;"},"properties":{"noteIndex":0},"schema":"https://github.com/citation-style-language/schema/raw/master/csl-citation.json"}</w:instrText>
            </w:r>
            <w:r w:rsidRPr="002A1878">
              <w:rPr>
                <w:rFonts w:eastAsia="굴림"/>
                <w:i/>
                <w:szCs w:val="24"/>
              </w:rPr>
              <w:fldChar w:fldCharType="separate"/>
            </w:r>
            <w:r w:rsidR="00F95377" w:rsidRPr="00F95377">
              <w:rPr>
                <w:rFonts w:eastAsia="굴림"/>
                <w:noProof/>
                <w:szCs w:val="24"/>
                <w:vertAlign w:val="superscript"/>
              </w:rPr>
              <w:t>7</w:t>
            </w:r>
            <w:r w:rsidRPr="002A1878">
              <w:rPr>
                <w:rFonts w:eastAsia="굴림"/>
                <w:i/>
                <w:szCs w:val="24"/>
              </w:rPr>
              <w:fldChar w:fldCharType="end"/>
            </w:r>
          </w:p>
        </w:tc>
      </w:tr>
      <w:tr w:rsidR="00625CB8" w:rsidRPr="006502E5" w14:paraId="2BE3AE9C" w14:textId="77777777" w:rsidTr="00625CB8">
        <w:trPr>
          <w:trHeight w:val="228"/>
        </w:trPr>
        <w:tc>
          <w:tcPr>
            <w:tcW w:w="1974" w:type="dxa"/>
            <w:tcBorders>
              <w:top w:val="nil"/>
              <w:left w:val="nil"/>
              <w:bottom w:val="nil"/>
              <w:right w:val="single" w:sz="4" w:space="0" w:color="auto"/>
            </w:tcBorders>
            <w:shd w:val="clear" w:color="auto" w:fill="auto"/>
            <w:tcMar>
              <w:top w:w="8" w:type="dxa"/>
              <w:left w:w="8" w:type="dxa"/>
              <w:bottom w:w="0" w:type="dxa"/>
              <w:right w:w="8" w:type="dxa"/>
            </w:tcMar>
            <w:vAlign w:val="center"/>
            <w:hideMark/>
          </w:tcPr>
          <w:p w14:paraId="06DC1A5A" w14:textId="77777777" w:rsidR="00625CB8" w:rsidRPr="006502E5" w:rsidRDefault="00625CB8" w:rsidP="00625CB8">
            <w:pPr>
              <w:spacing w:line="256" w:lineRule="auto"/>
              <w:ind w:firstLine="86"/>
              <w:jc w:val="center"/>
              <w:rPr>
                <w:rFonts w:eastAsia="맑은 고딕"/>
                <w:color w:val="000000"/>
                <w:szCs w:val="24"/>
              </w:rPr>
            </w:pPr>
          </w:p>
          <w:p w14:paraId="44EBA9F7" w14:textId="77777777" w:rsidR="00625CB8" w:rsidRPr="006502E5" w:rsidRDefault="00625CB8" w:rsidP="00625CB8">
            <w:pPr>
              <w:spacing w:line="256" w:lineRule="auto"/>
              <w:ind w:firstLine="86"/>
              <w:jc w:val="center"/>
              <w:rPr>
                <w:rFonts w:eastAsia="맑은 고딕"/>
                <w:color w:val="000000"/>
                <w:position w:val="-4"/>
                <w:szCs w:val="24"/>
                <w:vertAlign w:val="subscript"/>
              </w:rPr>
            </w:pPr>
            <w:proofErr w:type="spellStart"/>
            <w:r w:rsidRPr="006502E5">
              <w:rPr>
                <w:rFonts w:eastAsia="맑은 고딕"/>
                <w:color w:val="000000"/>
                <w:szCs w:val="24"/>
              </w:rPr>
              <w:t>CrCl</w:t>
            </w:r>
            <w:proofErr w:type="spellEnd"/>
            <w:r w:rsidRPr="006502E5">
              <w:rPr>
                <w:rFonts w:eastAsia="맑은 고딕"/>
                <w:color w:val="000000"/>
                <w:position w:val="-4"/>
                <w:szCs w:val="24"/>
                <w:vertAlign w:val="subscript"/>
              </w:rPr>
              <w:t xml:space="preserve">3 </w:t>
            </w:r>
          </w:p>
          <w:p w14:paraId="1FE43635"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color w:val="000000"/>
                <w:szCs w:val="24"/>
              </w:rPr>
              <w:t>(with Bi catalyst)</w:t>
            </w:r>
          </w:p>
        </w:tc>
        <w:tc>
          <w:tcPr>
            <w:tcW w:w="1579" w:type="dxa"/>
            <w:tcBorders>
              <w:top w:val="nil"/>
              <w:left w:val="single" w:sz="4" w:space="0" w:color="auto"/>
              <w:bottom w:val="nil"/>
              <w:right w:val="nil"/>
            </w:tcBorders>
            <w:shd w:val="clear" w:color="auto" w:fill="auto"/>
            <w:tcMar>
              <w:top w:w="8" w:type="dxa"/>
              <w:left w:w="8" w:type="dxa"/>
              <w:bottom w:w="0" w:type="dxa"/>
              <w:right w:w="8" w:type="dxa"/>
            </w:tcMar>
            <w:vAlign w:val="center"/>
            <w:hideMark/>
          </w:tcPr>
          <w:p w14:paraId="1100620E"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color w:val="000000"/>
                <w:szCs w:val="24"/>
              </w:rPr>
              <w:t>-0.41</w:t>
            </w:r>
          </w:p>
        </w:tc>
        <w:tc>
          <w:tcPr>
            <w:tcW w:w="1579" w:type="dxa"/>
            <w:tcBorders>
              <w:top w:val="nil"/>
              <w:left w:val="nil"/>
              <w:bottom w:val="nil"/>
              <w:right w:val="nil"/>
            </w:tcBorders>
            <w:shd w:val="clear" w:color="auto" w:fill="auto"/>
            <w:tcMar>
              <w:top w:w="8" w:type="dxa"/>
              <w:left w:w="8" w:type="dxa"/>
              <w:bottom w:w="0" w:type="dxa"/>
              <w:right w:w="8" w:type="dxa"/>
            </w:tcMar>
            <w:vAlign w:val="center"/>
            <w:hideMark/>
          </w:tcPr>
          <w:p w14:paraId="56BE5B8C"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color w:val="000000"/>
                <w:szCs w:val="24"/>
              </w:rPr>
              <w:t>6.2 × 10</w:t>
            </w:r>
            <w:r w:rsidRPr="006502E5">
              <w:rPr>
                <w:rFonts w:eastAsia="맑은 고딕"/>
                <w:color w:val="000000"/>
                <w:position w:val="5"/>
                <w:szCs w:val="24"/>
                <w:vertAlign w:val="superscript"/>
              </w:rPr>
              <w:t>-6</w:t>
            </w:r>
          </w:p>
        </w:tc>
        <w:tc>
          <w:tcPr>
            <w:tcW w:w="1579" w:type="dxa"/>
            <w:tcBorders>
              <w:top w:val="nil"/>
              <w:left w:val="nil"/>
              <w:bottom w:val="nil"/>
              <w:right w:val="nil"/>
            </w:tcBorders>
            <w:shd w:val="clear" w:color="auto" w:fill="auto"/>
            <w:tcMar>
              <w:top w:w="8" w:type="dxa"/>
              <w:left w:w="8" w:type="dxa"/>
              <w:bottom w:w="0" w:type="dxa"/>
              <w:right w:w="8" w:type="dxa"/>
            </w:tcMar>
            <w:vAlign w:val="center"/>
            <w:hideMark/>
          </w:tcPr>
          <w:p w14:paraId="5FCAE6FE"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color w:val="000000"/>
                <w:szCs w:val="24"/>
              </w:rPr>
              <w:t>1.35 × 10</w:t>
            </w:r>
            <w:r w:rsidRPr="006502E5">
              <w:rPr>
                <w:rFonts w:eastAsia="맑은 고딕"/>
                <w:color w:val="000000"/>
                <w:position w:val="5"/>
                <w:szCs w:val="24"/>
                <w:vertAlign w:val="superscript"/>
              </w:rPr>
              <w:t>-3</w:t>
            </w:r>
          </w:p>
        </w:tc>
        <w:tc>
          <w:tcPr>
            <w:tcW w:w="1482" w:type="dxa"/>
            <w:tcBorders>
              <w:top w:val="nil"/>
              <w:left w:val="nil"/>
              <w:bottom w:val="nil"/>
              <w:right w:val="nil"/>
            </w:tcBorders>
            <w:shd w:val="clear" w:color="auto" w:fill="auto"/>
            <w:tcMar>
              <w:top w:w="8" w:type="dxa"/>
              <w:left w:w="8" w:type="dxa"/>
              <w:bottom w:w="0" w:type="dxa"/>
              <w:right w:w="8" w:type="dxa"/>
            </w:tcMar>
            <w:vAlign w:val="center"/>
          </w:tcPr>
          <w:p w14:paraId="060C9603" w14:textId="2BF77D0A" w:rsidR="00625CB8" w:rsidRPr="002A1878" w:rsidRDefault="002A1878" w:rsidP="00F95377">
            <w:pPr>
              <w:jc w:val="center"/>
              <w:rPr>
                <w:rFonts w:eastAsia="굴림"/>
                <w:i/>
                <w:szCs w:val="24"/>
              </w:rPr>
            </w:pPr>
            <w:r w:rsidRPr="002A1878">
              <w:rPr>
                <w:rFonts w:eastAsia="굴림"/>
                <w:i/>
                <w:szCs w:val="24"/>
              </w:rPr>
              <w:fldChar w:fldCharType="begin" w:fldLock="1"/>
            </w:r>
            <w:r w:rsidR="00F95377">
              <w:rPr>
                <w:rFonts w:eastAsia="굴림"/>
                <w:i/>
                <w:szCs w:val="24"/>
              </w:rPr>
              <w:instrText>ADDIN CSL_CITATION {"citationItems":[{"id":"ITEM-1","itemData":{"author":[{"dropping-particle":"","family":"C. D. Wu, D. A. Scherson,* E. J. Calvo","given":"and E. B. Yeager","non-dropping-particle":"","parse-names":false,"suffix":""}],"container-title":"Journal of The Electrochemical Society","id":"ITEM-1","issued":{"date-parts":[["1986"]]},"page":"2109-2112","title":"A Bismuth-Based Electrocatalyst for the Chromous-Chromic Couple in Acid Electrolytes","type":"article-journal","volume":"133"},"uris":["http://www.mendeley.com/documents/?uuid=4172cfd8-f42a-331a-ba6a-4e173b029091"]}],"mendeley":{"formattedCitation":"&lt;sup&gt;8&lt;/sup&gt;","plainTextFormattedCitation":"8","previouslyFormattedCitation":"&lt;sup&gt;6&lt;/sup&gt;"},"properties":{"noteIndex":0},"schema":"https://github.com/citation-style-language/schema/raw/master/csl-citation.json"}</w:instrText>
            </w:r>
            <w:r w:rsidRPr="002A1878">
              <w:rPr>
                <w:rFonts w:eastAsia="굴림"/>
                <w:i/>
                <w:szCs w:val="24"/>
              </w:rPr>
              <w:fldChar w:fldCharType="separate"/>
            </w:r>
            <w:r w:rsidR="00F95377" w:rsidRPr="00F95377">
              <w:rPr>
                <w:rFonts w:eastAsia="굴림"/>
                <w:noProof/>
                <w:szCs w:val="24"/>
                <w:vertAlign w:val="superscript"/>
              </w:rPr>
              <w:t>8</w:t>
            </w:r>
            <w:r w:rsidRPr="002A1878">
              <w:rPr>
                <w:rFonts w:eastAsia="굴림"/>
                <w:i/>
                <w:szCs w:val="24"/>
              </w:rPr>
              <w:fldChar w:fldCharType="end"/>
            </w:r>
          </w:p>
        </w:tc>
      </w:tr>
      <w:tr w:rsidR="00625CB8" w:rsidRPr="006502E5" w14:paraId="7F19EFFE" w14:textId="77777777" w:rsidTr="00625CB8">
        <w:trPr>
          <w:trHeight w:val="212"/>
        </w:trPr>
        <w:tc>
          <w:tcPr>
            <w:tcW w:w="1974" w:type="dxa"/>
            <w:tcBorders>
              <w:top w:val="nil"/>
              <w:left w:val="nil"/>
              <w:bottom w:val="single" w:sz="12" w:space="0" w:color="auto"/>
              <w:right w:val="single" w:sz="4" w:space="0" w:color="auto"/>
            </w:tcBorders>
            <w:shd w:val="clear" w:color="auto" w:fill="auto"/>
            <w:tcMar>
              <w:top w:w="8" w:type="dxa"/>
              <w:left w:w="8" w:type="dxa"/>
              <w:bottom w:w="0" w:type="dxa"/>
              <w:right w:w="8" w:type="dxa"/>
            </w:tcMar>
            <w:vAlign w:val="center"/>
            <w:hideMark/>
          </w:tcPr>
          <w:p w14:paraId="58AE4F04" w14:textId="77777777" w:rsidR="00625CB8" w:rsidRPr="006502E5" w:rsidRDefault="00625CB8" w:rsidP="00625CB8">
            <w:pPr>
              <w:spacing w:line="256" w:lineRule="auto"/>
              <w:ind w:firstLine="86"/>
              <w:jc w:val="center"/>
              <w:rPr>
                <w:rFonts w:eastAsia="맑은 고딕"/>
                <w:color w:val="000000"/>
                <w:szCs w:val="24"/>
              </w:rPr>
            </w:pPr>
          </w:p>
          <w:p w14:paraId="321A3D12"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color w:val="000000"/>
                <w:szCs w:val="24"/>
              </w:rPr>
              <w:t>[Cr( f-DPA)</w:t>
            </w:r>
            <w:r w:rsidRPr="006502E5">
              <w:rPr>
                <w:rFonts w:eastAsia="맑은 고딕"/>
                <w:color w:val="000000"/>
                <w:position w:val="-4"/>
                <w:szCs w:val="24"/>
                <w:vertAlign w:val="subscript"/>
              </w:rPr>
              <w:t>2</w:t>
            </w:r>
            <w:r w:rsidRPr="006502E5">
              <w:rPr>
                <w:rFonts w:eastAsia="맑은 고딕"/>
                <w:color w:val="000000"/>
                <w:szCs w:val="24"/>
              </w:rPr>
              <w:t>]Br</w:t>
            </w:r>
          </w:p>
        </w:tc>
        <w:tc>
          <w:tcPr>
            <w:tcW w:w="1579" w:type="dxa"/>
            <w:tcBorders>
              <w:top w:val="nil"/>
              <w:left w:val="single" w:sz="4" w:space="0" w:color="auto"/>
              <w:bottom w:val="single" w:sz="12" w:space="0" w:color="auto"/>
              <w:right w:val="nil"/>
            </w:tcBorders>
            <w:shd w:val="clear" w:color="auto" w:fill="auto"/>
            <w:tcMar>
              <w:top w:w="8" w:type="dxa"/>
              <w:left w:w="8" w:type="dxa"/>
              <w:bottom w:w="0" w:type="dxa"/>
              <w:right w:w="8" w:type="dxa"/>
            </w:tcMar>
            <w:vAlign w:val="center"/>
            <w:hideMark/>
          </w:tcPr>
          <w:p w14:paraId="33A5B59B"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color w:val="000000"/>
                <w:szCs w:val="24"/>
              </w:rPr>
              <w:t>-0.71</w:t>
            </w:r>
          </w:p>
        </w:tc>
        <w:tc>
          <w:tcPr>
            <w:tcW w:w="1579" w:type="dxa"/>
            <w:tcBorders>
              <w:top w:val="nil"/>
              <w:left w:val="nil"/>
              <w:bottom w:val="single" w:sz="12" w:space="0" w:color="auto"/>
              <w:right w:val="nil"/>
            </w:tcBorders>
            <w:shd w:val="clear" w:color="auto" w:fill="auto"/>
            <w:tcMar>
              <w:top w:w="8" w:type="dxa"/>
              <w:left w:w="8" w:type="dxa"/>
              <w:bottom w:w="0" w:type="dxa"/>
              <w:right w:w="8" w:type="dxa"/>
            </w:tcMar>
            <w:vAlign w:val="center"/>
            <w:hideMark/>
          </w:tcPr>
          <w:p w14:paraId="7734BB85"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color w:val="000000"/>
                <w:szCs w:val="24"/>
              </w:rPr>
              <w:t>-</w:t>
            </w:r>
          </w:p>
        </w:tc>
        <w:tc>
          <w:tcPr>
            <w:tcW w:w="1579" w:type="dxa"/>
            <w:tcBorders>
              <w:top w:val="nil"/>
              <w:left w:val="nil"/>
              <w:bottom w:val="single" w:sz="12" w:space="0" w:color="auto"/>
              <w:right w:val="nil"/>
            </w:tcBorders>
            <w:shd w:val="clear" w:color="auto" w:fill="auto"/>
            <w:tcMar>
              <w:top w:w="8" w:type="dxa"/>
              <w:left w:w="8" w:type="dxa"/>
              <w:bottom w:w="0" w:type="dxa"/>
              <w:right w:w="8" w:type="dxa"/>
            </w:tcMar>
            <w:vAlign w:val="center"/>
            <w:hideMark/>
          </w:tcPr>
          <w:p w14:paraId="3D0AD0B5" w14:textId="77777777" w:rsidR="00625CB8" w:rsidRPr="006502E5" w:rsidRDefault="00625CB8" w:rsidP="00625CB8">
            <w:pPr>
              <w:spacing w:line="256" w:lineRule="auto"/>
              <w:ind w:firstLine="86"/>
              <w:jc w:val="center"/>
              <w:rPr>
                <w:rFonts w:ascii="Arial" w:eastAsia="굴림" w:hAnsi="Arial" w:cs="Arial"/>
                <w:szCs w:val="24"/>
              </w:rPr>
            </w:pPr>
            <w:r w:rsidRPr="006502E5">
              <w:rPr>
                <w:rFonts w:eastAsia="맑은 고딕"/>
                <w:color w:val="000000"/>
                <w:szCs w:val="24"/>
              </w:rPr>
              <w:t>10</w:t>
            </w:r>
            <w:r w:rsidRPr="006502E5">
              <w:rPr>
                <w:rFonts w:eastAsia="맑은 고딕"/>
                <w:color w:val="000000"/>
                <w:position w:val="5"/>
                <w:szCs w:val="24"/>
                <w:vertAlign w:val="superscript"/>
              </w:rPr>
              <w:t>-3</w:t>
            </w:r>
          </w:p>
        </w:tc>
        <w:tc>
          <w:tcPr>
            <w:tcW w:w="1482" w:type="dxa"/>
            <w:tcBorders>
              <w:top w:val="nil"/>
              <w:left w:val="nil"/>
              <w:bottom w:val="single" w:sz="12" w:space="0" w:color="auto"/>
              <w:right w:val="nil"/>
            </w:tcBorders>
            <w:shd w:val="clear" w:color="auto" w:fill="auto"/>
            <w:tcMar>
              <w:top w:w="8" w:type="dxa"/>
              <w:left w:w="8" w:type="dxa"/>
              <w:bottom w:w="0" w:type="dxa"/>
              <w:right w:w="8" w:type="dxa"/>
            </w:tcMar>
            <w:vAlign w:val="center"/>
          </w:tcPr>
          <w:p w14:paraId="62F57F1A" w14:textId="3825598F" w:rsidR="00625CB8" w:rsidRPr="002A1878" w:rsidRDefault="002A1878" w:rsidP="00F95377">
            <w:pPr>
              <w:jc w:val="center"/>
              <w:rPr>
                <w:rFonts w:eastAsia="굴림"/>
                <w:i/>
                <w:szCs w:val="24"/>
              </w:rPr>
            </w:pPr>
            <w:r w:rsidRPr="002A1878">
              <w:rPr>
                <w:rFonts w:eastAsia="굴림"/>
                <w:i/>
                <w:szCs w:val="24"/>
              </w:rPr>
              <w:fldChar w:fldCharType="begin" w:fldLock="1"/>
            </w:r>
            <w:r w:rsidR="00F95377">
              <w:rPr>
                <w:rFonts w:eastAsia="굴림"/>
                <w:i/>
                <w:szCs w:val="24"/>
              </w:rPr>
              <w:instrText>ADDIN CSL_CITATION {"citationItems":[{"id":"ITEM-1","itemData":{"DOI":"10.1039/c9cc09704j","ISSN":"1364548X","PMID":"32065180","abstract":"We lay out the design principles of Cr complexes to address issues of slow kinetics and parasitic reactions in the Fe-Cr redox flow battery (ICRFB). We identify theoretically and experimentally dipicolinic acid as a promising ligand, and synthesize its derivative to improve the solubility of the Cr complex to 0.7 M. We couple it with ferrocyanide for a neutral ICRFB delivering 120 stable cycles.","author":[{"dropping-particle":"","family":"Ruan","given":"Wenqing","non-dropping-particle":"","parse-names":false,"suffix":""},{"dropping-particle":"","family":"Mao","given":"Jiatao","non-dropping-particle":"","parse-names":false,"suffix":""},{"dropping-particle":"","family":"Yang","given":"Shida","non-dropping-particle":"","parse-names":false,"suffix":""},{"dropping-particle":"","family":"Shi","given":"Chuan","non-dropping-particle":"","parse-names":false,"suffix":""},{"dropping-particle":"","family":"Jia","given":"Guochen","non-dropping-particle":"","parse-names":false,"suffix":""},{"dropping-particle":"","family":"Chen","given":"Qing","non-dropping-particle":"","parse-names":false,"suffix":""}],"container-title":"Chemical Communications","id":"ITEM-1","issue":"21","issued":{"date-parts":[["2020","3","14"]]},"page":"3171-3174","publisher":"Royal Society of Chemistry","title":"Designing Cr complexes for a neutral Fe-Cr redox flow battery","type":"article-journal","volume":"56"},"uris":["http://www.mendeley.com/documents/?uuid=b1324bfb-2109-3c0c-b621-a429c9aa76b1"]}],"mendeley":{"formattedCitation":"&lt;sup&gt;7&lt;/sup&gt;","plainTextFormattedCitation":"7","previouslyFormattedCitation":"&lt;sup&gt;5&lt;/sup&gt;"},"properties":{"noteIndex":0},"schema":"https://github.com/citation-style-language/schema/raw/master/csl-citation.json"}</w:instrText>
            </w:r>
            <w:r w:rsidRPr="002A1878">
              <w:rPr>
                <w:rFonts w:eastAsia="굴림"/>
                <w:i/>
                <w:szCs w:val="24"/>
              </w:rPr>
              <w:fldChar w:fldCharType="separate"/>
            </w:r>
            <w:r w:rsidR="00F95377" w:rsidRPr="00F95377">
              <w:rPr>
                <w:rFonts w:eastAsia="굴림"/>
                <w:noProof/>
                <w:szCs w:val="24"/>
                <w:vertAlign w:val="superscript"/>
              </w:rPr>
              <w:t>7</w:t>
            </w:r>
            <w:r w:rsidRPr="002A1878">
              <w:rPr>
                <w:rFonts w:eastAsia="굴림"/>
                <w:i/>
                <w:szCs w:val="24"/>
              </w:rPr>
              <w:fldChar w:fldCharType="end"/>
            </w:r>
          </w:p>
        </w:tc>
      </w:tr>
    </w:tbl>
    <w:p w14:paraId="09FF243B" w14:textId="77777777" w:rsidR="00625CB8" w:rsidRDefault="00625CB8" w:rsidP="00850614">
      <w:pPr>
        <w:rPr>
          <w:b/>
          <w:szCs w:val="24"/>
        </w:rPr>
      </w:pPr>
    </w:p>
    <w:p w14:paraId="1C1DB17E" w14:textId="77777777" w:rsidR="00625CB8" w:rsidRDefault="00625CB8" w:rsidP="00850614">
      <w:pPr>
        <w:rPr>
          <w:b/>
          <w:szCs w:val="24"/>
        </w:rPr>
      </w:pPr>
    </w:p>
    <w:p w14:paraId="3A2F023F" w14:textId="77777777" w:rsidR="00625CB8" w:rsidRDefault="00625CB8" w:rsidP="00850614">
      <w:pPr>
        <w:rPr>
          <w:b/>
          <w:szCs w:val="24"/>
        </w:rPr>
      </w:pPr>
    </w:p>
    <w:p w14:paraId="3875EBB3" w14:textId="77777777" w:rsidR="00625CB8" w:rsidRDefault="00625CB8" w:rsidP="00850614">
      <w:pPr>
        <w:rPr>
          <w:b/>
          <w:szCs w:val="24"/>
        </w:rPr>
      </w:pPr>
    </w:p>
    <w:p w14:paraId="1EE01070" w14:textId="77777777" w:rsidR="00625CB8" w:rsidRDefault="00625CB8" w:rsidP="00850614">
      <w:pPr>
        <w:rPr>
          <w:b/>
          <w:szCs w:val="24"/>
        </w:rPr>
      </w:pPr>
    </w:p>
    <w:p w14:paraId="14E36D6F" w14:textId="77777777" w:rsidR="00625CB8" w:rsidRDefault="00625CB8" w:rsidP="00850614">
      <w:pPr>
        <w:rPr>
          <w:b/>
          <w:szCs w:val="24"/>
        </w:rPr>
      </w:pPr>
    </w:p>
    <w:p w14:paraId="73E9FF82" w14:textId="77777777" w:rsidR="00625CB8" w:rsidRDefault="00625CB8" w:rsidP="00850614">
      <w:pPr>
        <w:rPr>
          <w:b/>
          <w:szCs w:val="24"/>
        </w:rPr>
      </w:pPr>
    </w:p>
    <w:p w14:paraId="72FC034D" w14:textId="77777777" w:rsidR="00625CB8" w:rsidRDefault="00625CB8" w:rsidP="00850614">
      <w:pPr>
        <w:rPr>
          <w:b/>
          <w:szCs w:val="24"/>
        </w:rPr>
      </w:pPr>
    </w:p>
    <w:p w14:paraId="4917A286" w14:textId="77777777" w:rsidR="00625CB8" w:rsidRDefault="00625CB8" w:rsidP="00850614">
      <w:pPr>
        <w:rPr>
          <w:b/>
          <w:szCs w:val="24"/>
        </w:rPr>
      </w:pPr>
    </w:p>
    <w:p w14:paraId="2AC2CAC5" w14:textId="77777777" w:rsidR="00625CB8" w:rsidRDefault="00625CB8" w:rsidP="00850614">
      <w:pPr>
        <w:rPr>
          <w:b/>
          <w:szCs w:val="24"/>
        </w:rPr>
      </w:pPr>
    </w:p>
    <w:p w14:paraId="0DE9A41D" w14:textId="77777777" w:rsidR="00625CB8" w:rsidRDefault="00625CB8" w:rsidP="00850614">
      <w:pPr>
        <w:rPr>
          <w:b/>
          <w:szCs w:val="24"/>
        </w:rPr>
      </w:pPr>
    </w:p>
    <w:p w14:paraId="57499705" w14:textId="77777777" w:rsidR="00625CB8" w:rsidRDefault="00625CB8" w:rsidP="00850614">
      <w:pPr>
        <w:rPr>
          <w:b/>
          <w:szCs w:val="24"/>
        </w:rPr>
      </w:pPr>
    </w:p>
    <w:p w14:paraId="7A00C359" w14:textId="77777777" w:rsidR="00625CB8" w:rsidRDefault="00625CB8" w:rsidP="00625CB8">
      <w:pPr>
        <w:spacing w:line="480" w:lineRule="auto"/>
        <w:rPr>
          <w:b/>
          <w:szCs w:val="24"/>
        </w:rPr>
      </w:pPr>
    </w:p>
    <w:p w14:paraId="08822BE2" w14:textId="77777777" w:rsidR="00625CB8" w:rsidRDefault="00625CB8" w:rsidP="00625CB8">
      <w:pPr>
        <w:spacing w:line="480" w:lineRule="auto"/>
        <w:rPr>
          <w:b/>
          <w:szCs w:val="24"/>
        </w:rPr>
      </w:pPr>
      <w:r w:rsidRPr="00386A61">
        <w:rPr>
          <w:b/>
          <w:szCs w:val="24"/>
        </w:rPr>
        <w:t xml:space="preserve"> </w:t>
      </w:r>
    </w:p>
    <w:p w14:paraId="426C6517" w14:textId="77777777" w:rsidR="00625CB8" w:rsidRDefault="00625CB8" w:rsidP="00625CB8">
      <w:pPr>
        <w:spacing w:line="480" w:lineRule="auto"/>
        <w:rPr>
          <w:b/>
          <w:szCs w:val="24"/>
        </w:rPr>
      </w:pPr>
    </w:p>
    <w:p w14:paraId="4F948689" w14:textId="77777777" w:rsidR="00625CB8" w:rsidRDefault="00625CB8" w:rsidP="00625CB8">
      <w:pPr>
        <w:spacing w:line="480" w:lineRule="auto"/>
        <w:rPr>
          <w:b/>
          <w:szCs w:val="24"/>
        </w:rPr>
      </w:pPr>
    </w:p>
    <w:p w14:paraId="050E1348" w14:textId="40FFC998" w:rsidR="00850614" w:rsidRPr="00386A61" w:rsidRDefault="005B50CE" w:rsidP="00625CB8">
      <w:pPr>
        <w:spacing w:line="480" w:lineRule="auto"/>
        <w:rPr>
          <w:b/>
          <w:bCs/>
          <w:kern w:val="32"/>
          <w:szCs w:val="24"/>
        </w:rPr>
      </w:pPr>
      <w:r w:rsidRPr="005B50CE">
        <w:rPr>
          <w:b/>
          <w:szCs w:val="24"/>
        </w:rPr>
        <w:t>Supplementary</w:t>
      </w:r>
      <w:r>
        <w:rPr>
          <w:b/>
          <w:sz w:val="22"/>
        </w:rPr>
        <w:t xml:space="preserve"> </w:t>
      </w:r>
      <w:r w:rsidRPr="00386A61">
        <w:rPr>
          <w:b/>
          <w:szCs w:val="24"/>
        </w:rPr>
        <w:t xml:space="preserve">Table </w:t>
      </w:r>
      <w:r>
        <w:rPr>
          <w:b/>
          <w:szCs w:val="24"/>
        </w:rPr>
        <w:t>3 |</w:t>
      </w:r>
      <w:r w:rsidR="00625CB8" w:rsidRPr="00386A61">
        <w:rPr>
          <w:b/>
          <w:szCs w:val="24"/>
        </w:rPr>
        <w:t xml:space="preserve"> </w:t>
      </w:r>
      <w:r w:rsidR="00625CB8" w:rsidRPr="00386A61">
        <w:rPr>
          <w:szCs w:val="24"/>
        </w:rPr>
        <w:t>The electrochemical properties of Cr-based active materials</w:t>
      </w:r>
    </w:p>
    <w:p w14:paraId="0BCC8E61" w14:textId="421BDD26" w:rsidR="00850614" w:rsidRPr="00386A61" w:rsidRDefault="00850614" w:rsidP="00625CB8">
      <w:pPr>
        <w:spacing w:line="480" w:lineRule="auto"/>
        <w:rPr>
          <w:b/>
          <w:bCs/>
          <w:kern w:val="32"/>
          <w:szCs w:val="24"/>
        </w:rPr>
      </w:pPr>
    </w:p>
    <w:p w14:paraId="6A0558A5" w14:textId="48BA68AE" w:rsidR="003F7950" w:rsidRDefault="003F7950" w:rsidP="00625CB8">
      <w:pPr>
        <w:spacing w:line="480" w:lineRule="auto"/>
        <w:rPr>
          <w:b/>
          <w:bCs/>
          <w:kern w:val="32"/>
          <w:szCs w:val="24"/>
        </w:rPr>
      </w:pPr>
    </w:p>
    <w:p w14:paraId="7A2DD60F" w14:textId="26F12493" w:rsidR="00850614" w:rsidRPr="00850614" w:rsidRDefault="00850614" w:rsidP="00625CB8">
      <w:pPr>
        <w:spacing w:line="480" w:lineRule="auto"/>
        <w:rPr>
          <w:b/>
          <w:bCs/>
          <w:kern w:val="32"/>
          <w:szCs w:val="24"/>
        </w:rPr>
      </w:pPr>
      <w:r>
        <w:rPr>
          <w:b/>
          <w:bCs/>
          <w:kern w:val="32"/>
          <w:szCs w:val="24"/>
        </w:rPr>
        <w:br w:type="page"/>
      </w:r>
    </w:p>
    <w:p w14:paraId="71FDA4E0" w14:textId="77777777" w:rsidR="00850614" w:rsidRDefault="00850614" w:rsidP="00625CB8">
      <w:pPr>
        <w:spacing w:line="480" w:lineRule="auto"/>
        <w:rPr>
          <w:sz w:val="22"/>
        </w:rPr>
      </w:pPr>
    </w:p>
    <w:tbl>
      <w:tblPr>
        <w:tblStyle w:val="afff0"/>
        <w:tblpPr w:leftFromText="142" w:rightFromText="142" w:vertAnchor="text" w:horzAnchor="margin" w:tblpY="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2"/>
        <w:gridCol w:w="1792"/>
        <w:gridCol w:w="1792"/>
        <w:gridCol w:w="1792"/>
        <w:gridCol w:w="1793"/>
      </w:tblGrid>
      <w:tr w:rsidR="00625CB8" w:rsidRPr="006502E5" w14:paraId="7722B0C4" w14:textId="77777777" w:rsidTr="00625CB8">
        <w:trPr>
          <w:trHeight w:val="233"/>
        </w:trPr>
        <w:tc>
          <w:tcPr>
            <w:tcW w:w="1792" w:type="dxa"/>
            <w:tcBorders>
              <w:top w:val="single" w:sz="12" w:space="0" w:color="auto"/>
              <w:bottom w:val="single" w:sz="12" w:space="0" w:color="auto"/>
              <w:right w:val="single" w:sz="4" w:space="0" w:color="auto"/>
            </w:tcBorders>
            <w:vAlign w:val="center"/>
          </w:tcPr>
          <w:p w14:paraId="1D3ED310" w14:textId="77777777" w:rsidR="00625CB8" w:rsidRPr="002A1878" w:rsidRDefault="00625CB8" w:rsidP="00625CB8">
            <w:pPr>
              <w:spacing w:line="480" w:lineRule="auto"/>
              <w:jc w:val="center"/>
              <w:rPr>
                <w:rFonts w:ascii="Times New Roman" w:hAnsi="Times New Roman" w:cs="Times New Roman"/>
                <w:b/>
                <w:color w:val="0D0D0D" w:themeColor="text1" w:themeTint="F2"/>
                <w:szCs w:val="24"/>
              </w:rPr>
            </w:pPr>
            <w:r w:rsidRPr="002A1878">
              <w:rPr>
                <w:rFonts w:ascii="Times New Roman" w:hAnsi="Times New Roman" w:cs="Times New Roman"/>
                <w:b/>
                <w:color w:val="0D0D0D" w:themeColor="text1" w:themeTint="F2"/>
                <w:szCs w:val="24"/>
              </w:rPr>
              <w:t>Energy (eV)</w:t>
            </w:r>
          </w:p>
        </w:tc>
        <w:tc>
          <w:tcPr>
            <w:tcW w:w="1792" w:type="dxa"/>
            <w:tcBorders>
              <w:top w:val="single" w:sz="12" w:space="0" w:color="auto"/>
              <w:left w:val="single" w:sz="4" w:space="0" w:color="auto"/>
              <w:bottom w:val="single" w:sz="12" w:space="0" w:color="auto"/>
            </w:tcBorders>
            <w:vAlign w:val="center"/>
          </w:tcPr>
          <w:p w14:paraId="0E33C6F6" w14:textId="77777777" w:rsidR="00625CB8" w:rsidRPr="002A1878" w:rsidRDefault="00625CB8" w:rsidP="00625CB8">
            <w:pPr>
              <w:spacing w:line="480" w:lineRule="auto"/>
              <w:jc w:val="center"/>
              <w:rPr>
                <w:rFonts w:ascii="Times New Roman" w:hAnsi="Times New Roman" w:cs="Times New Roman"/>
                <w:b/>
                <w:color w:val="0D0D0D" w:themeColor="text1" w:themeTint="F2"/>
                <w:szCs w:val="24"/>
              </w:rPr>
            </w:pPr>
            <w:r w:rsidRPr="002A1878">
              <w:rPr>
                <w:rFonts w:ascii="Times New Roman" w:hAnsi="Times New Roman" w:cs="Times New Roman"/>
                <w:b/>
                <w:color w:val="0D0D0D" w:themeColor="text1" w:themeTint="F2"/>
                <w:szCs w:val="24"/>
              </w:rPr>
              <w:t>[CrCl</w:t>
            </w:r>
            <w:r w:rsidRPr="002A1878">
              <w:rPr>
                <w:rFonts w:ascii="Times New Roman" w:hAnsi="Times New Roman" w:cs="Times New Roman"/>
                <w:b/>
                <w:color w:val="0D0D0D" w:themeColor="text1" w:themeTint="F2"/>
                <w:szCs w:val="24"/>
                <w:vertAlign w:val="subscript"/>
              </w:rPr>
              <w:t>6</w:t>
            </w:r>
            <w:r w:rsidRPr="002A1878">
              <w:rPr>
                <w:rFonts w:ascii="Times New Roman" w:hAnsi="Times New Roman" w:cs="Times New Roman"/>
                <w:b/>
                <w:color w:val="0D0D0D" w:themeColor="text1" w:themeTint="F2"/>
                <w:szCs w:val="24"/>
              </w:rPr>
              <w:t>]</w:t>
            </w:r>
            <w:r w:rsidRPr="002A1878">
              <w:rPr>
                <w:rFonts w:ascii="Times New Roman" w:hAnsi="Times New Roman" w:cs="Times New Roman"/>
                <w:b/>
                <w:color w:val="0D0D0D" w:themeColor="text1" w:themeTint="F2"/>
                <w:szCs w:val="24"/>
                <w:vertAlign w:val="superscript"/>
              </w:rPr>
              <w:t>4-</w:t>
            </w:r>
          </w:p>
        </w:tc>
        <w:tc>
          <w:tcPr>
            <w:tcW w:w="1792" w:type="dxa"/>
            <w:tcBorders>
              <w:top w:val="single" w:sz="12" w:space="0" w:color="auto"/>
              <w:bottom w:val="single" w:sz="12" w:space="0" w:color="auto"/>
            </w:tcBorders>
            <w:vAlign w:val="center"/>
          </w:tcPr>
          <w:p w14:paraId="73647D0B" w14:textId="77777777" w:rsidR="00625CB8" w:rsidRPr="002A1878" w:rsidRDefault="00625CB8" w:rsidP="00625CB8">
            <w:pPr>
              <w:spacing w:line="480" w:lineRule="auto"/>
              <w:jc w:val="center"/>
              <w:rPr>
                <w:rFonts w:ascii="Times New Roman" w:hAnsi="Times New Roman" w:cs="Times New Roman"/>
                <w:b/>
                <w:color w:val="0D0D0D" w:themeColor="text1" w:themeTint="F2"/>
                <w:szCs w:val="24"/>
              </w:rPr>
            </w:pPr>
            <w:r w:rsidRPr="002A1878">
              <w:rPr>
                <w:rFonts w:ascii="Times New Roman" w:hAnsi="Times New Roman" w:cs="Times New Roman"/>
                <w:b/>
                <w:color w:val="0D0D0D" w:themeColor="text1" w:themeTint="F2"/>
                <w:szCs w:val="24"/>
              </w:rPr>
              <w:t>[Cr(H</w:t>
            </w:r>
            <w:r w:rsidRPr="002A1878">
              <w:rPr>
                <w:rFonts w:ascii="Times New Roman" w:hAnsi="Times New Roman" w:cs="Times New Roman"/>
                <w:b/>
                <w:color w:val="0D0D0D" w:themeColor="text1" w:themeTint="F2"/>
                <w:szCs w:val="24"/>
                <w:vertAlign w:val="subscript"/>
              </w:rPr>
              <w:t>2</w:t>
            </w:r>
            <w:r w:rsidRPr="002A1878">
              <w:rPr>
                <w:rFonts w:ascii="Times New Roman" w:hAnsi="Times New Roman" w:cs="Times New Roman"/>
                <w:b/>
                <w:color w:val="0D0D0D" w:themeColor="text1" w:themeTint="F2"/>
                <w:szCs w:val="24"/>
              </w:rPr>
              <w:t>O)</w:t>
            </w:r>
            <w:r w:rsidRPr="002A1878">
              <w:rPr>
                <w:rFonts w:ascii="Times New Roman" w:hAnsi="Times New Roman" w:cs="Times New Roman"/>
                <w:b/>
                <w:color w:val="0D0D0D" w:themeColor="text1" w:themeTint="F2"/>
                <w:szCs w:val="24"/>
                <w:vertAlign w:val="subscript"/>
              </w:rPr>
              <w:t>6</w:t>
            </w:r>
            <w:r w:rsidRPr="002A1878">
              <w:rPr>
                <w:rFonts w:ascii="Times New Roman" w:hAnsi="Times New Roman" w:cs="Times New Roman"/>
                <w:b/>
                <w:color w:val="0D0D0D" w:themeColor="text1" w:themeTint="F2"/>
                <w:szCs w:val="24"/>
              </w:rPr>
              <w:t>]</w:t>
            </w:r>
            <w:r w:rsidRPr="002A1878">
              <w:rPr>
                <w:rFonts w:ascii="Times New Roman" w:hAnsi="Times New Roman" w:cs="Times New Roman"/>
                <w:b/>
                <w:color w:val="0D0D0D" w:themeColor="text1" w:themeTint="F2"/>
                <w:szCs w:val="24"/>
                <w:vertAlign w:val="superscript"/>
              </w:rPr>
              <w:t>2+</w:t>
            </w:r>
          </w:p>
        </w:tc>
        <w:tc>
          <w:tcPr>
            <w:tcW w:w="1792" w:type="dxa"/>
            <w:tcBorders>
              <w:top w:val="single" w:sz="12" w:space="0" w:color="auto"/>
              <w:bottom w:val="single" w:sz="12" w:space="0" w:color="auto"/>
            </w:tcBorders>
            <w:vAlign w:val="center"/>
          </w:tcPr>
          <w:p w14:paraId="711DF93E" w14:textId="77777777" w:rsidR="00625CB8" w:rsidRPr="002A1878" w:rsidRDefault="00625CB8" w:rsidP="00625CB8">
            <w:pPr>
              <w:spacing w:line="480" w:lineRule="auto"/>
              <w:jc w:val="center"/>
              <w:rPr>
                <w:rFonts w:ascii="Times New Roman" w:hAnsi="Times New Roman" w:cs="Times New Roman"/>
                <w:b/>
                <w:color w:val="0D0D0D" w:themeColor="text1" w:themeTint="F2"/>
                <w:szCs w:val="24"/>
              </w:rPr>
            </w:pPr>
            <w:r w:rsidRPr="002A1878">
              <w:rPr>
                <w:rFonts w:ascii="Times New Roman" w:hAnsi="Times New Roman" w:cs="Times New Roman"/>
                <w:b/>
                <w:color w:val="0D0D0D" w:themeColor="text1" w:themeTint="F2"/>
                <w:szCs w:val="24"/>
              </w:rPr>
              <w:t>[Cr(NH</w:t>
            </w:r>
            <w:r w:rsidRPr="002A1878">
              <w:rPr>
                <w:rFonts w:ascii="Times New Roman" w:hAnsi="Times New Roman" w:cs="Times New Roman"/>
                <w:b/>
                <w:color w:val="0D0D0D" w:themeColor="text1" w:themeTint="F2"/>
                <w:szCs w:val="24"/>
                <w:vertAlign w:val="subscript"/>
              </w:rPr>
              <w:t>3</w:t>
            </w:r>
            <w:r w:rsidRPr="002A1878">
              <w:rPr>
                <w:rFonts w:ascii="Times New Roman" w:hAnsi="Times New Roman" w:cs="Times New Roman"/>
                <w:b/>
                <w:color w:val="0D0D0D" w:themeColor="text1" w:themeTint="F2"/>
                <w:szCs w:val="24"/>
              </w:rPr>
              <w:t>)</w:t>
            </w:r>
            <w:r w:rsidRPr="002A1878">
              <w:rPr>
                <w:rFonts w:ascii="Times New Roman" w:hAnsi="Times New Roman" w:cs="Times New Roman"/>
                <w:b/>
                <w:color w:val="0D0D0D" w:themeColor="text1" w:themeTint="F2"/>
                <w:szCs w:val="24"/>
                <w:vertAlign w:val="subscript"/>
              </w:rPr>
              <w:t>6</w:t>
            </w:r>
            <w:r w:rsidRPr="002A1878">
              <w:rPr>
                <w:rFonts w:ascii="Times New Roman" w:hAnsi="Times New Roman" w:cs="Times New Roman"/>
                <w:b/>
                <w:color w:val="0D0D0D" w:themeColor="text1" w:themeTint="F2"/>
                <w:szCs w:val="24"/>
              </w:rPr>
              <w:t>]</w:t>
            </w:r>
            <w:r w:rsidRPr="002A1878">
              <w:rPr>
                <w:rFonts w:ascii="Times New Roman" w:hAnsi="Times New Roman" w:cs="Times New Roman"/>
                <w:b/>
                <w:color w:val="0D0D0D" w:themeColor="text1" w:themeTint="F2"/>
                <w:szCs w:val="24"/>
                <w:vertAlign w:val="superscript"/>
              </w:rPr>
              <w:t>2+</w:t>
            </w:r>
          </w:p>
        </w:tc>
        <w:tc>
          <w:tcPr>
            <w:tcW w:w="1793" w:type="dxa"/>
            <w:tcBorders>
              <w:top w:val="single" w:sz="12" w:space="0" w:color="auto"/>
              <w:bottom w:val="single" w:sz="12" w:space="0" w:color="auto"/>
            </w:tcBorders>
            <w:vAlign w:val="center"/>
          </w:tcPr>
          <w:p w14:paraId="25EFAF3E" w14:textId="77777777" w:rsidR="00625CB8" w:rsidRPr="002A1878" w:rsidRDefault="00625CB8" w:rsidP="00625CB8">
            <w:pPr>
              <w:spacing w:line="480" w:lineRule="auto"/>
              <w:jc w:val="center"/>
              <w:rPr>
                <w:rFonts w:ascii="Times New Roman" w:hAnsi="Times New Roman" w:cs="Times New Roman"/>
                <w:b/>
                <w:color w:val="0D0D0D" w:themeColor="text1" w:themeTint="F2"/>
                <w:szCs w:val="24"/>
              </w:rPr>
            </w:pPr>
            <w:r w:rsidRPr="002A1878">
              <w:rPr>
                <w:rFonts w:ascii="Times New Roman" w:hAnsi="Times New Roman" w:cs="Times New Roman"/>
                <w:b/>
                <w:color w:val="0D0D0D" w:themeColor="text1" w:themeTint="F2"/>
                <w:szCs w:val="24"/>
              </w:rPr>
              <w:t>[Cr(CN)</w:t>
            </w:r>
            <w:r w:rsidRPr="002A1878">
              <w:rPr>
                <w:rFonts w:ascii="Times New Roman" w:hAnsi="Times New Roman" w:cs="Times New Roman"/>
                <w:b/>
                <w:color w:val="0D0D0D" w:themeColor="text1" w:themeTint="F2"/>
                <w:szCs w:val="24"/>
                <w:vertAlign w:val="subscript"/>
              </w:rPr>
              <w:t>6</w:t>
            </w:r>
            <w:r w:rsidRPr="002A1878">
              <w:rPr>
                <w:rFonts w:ascii="Times New Roman" w:hAnsi="Times New Roman" w:cs="Times New Roman"/>
                <w:b/>
                <w:color w:val="0D0D0D" w:themeColor="text1" w:themeTint="F2"/>
                <w:szCs w:val="24"/>
              </w:rPr>
              <w:t>]</w:t>
            </w:r>
            <w:r w:rsidRPr="002A1878">
              <w:rPr>
                <w:rFonts w:ascii="Times New Roman" w:hAnsi="Times New Roman" w:cs="Times New Roman"/>
                <w:b/>
                <w:color w:val="0D0D0D" w:themeColor="text1" w:themeTint="F2"/>
                <w:szCs w:val="24"/>
                <w:vertAlign w:val="superscript"/>
              </w:rPr>
              <w:t>4-</w:t>
            </w:r>
          </w:p>
        </w:tc>
      </w:tr>
      <w:tr w:rsidR="00625CB8" w:rsidRPr="006502E5" w14:paraId="20A3217A" w14:textId="77777777" w:rsidTr="00625CB8">
        <w:trPr>
          <w:trHeight w:val="481"/>
        </w:trPr>
        <w:tc>
          <w:tcPr>
            <w:tcW w:w="1792" w:type="dxa"/>
            <w:tcBorders>
              <w:top w:val="single" w:sz="12" w:space="0" w:color="auto"/>
              <w:right w:val="single" w:sz="4" w:space="0" w:color="auto"/>
            </w:tcBorders>
            <w:vAlign w:val="center"/>
          </w:tcPr>
          <w:p w14:paraId="08E447D7" w14:textId="77777777" w:rsidR="00625CB8" w:rsidRPr="002A1878" w:rsidRDefault="00625CB8" w:rsidP="00625CB8">
            <w:pPr>
              <w:spacing w:line="480" w:lineRule="auto"/>
              <w:jc w:val="center"/>
              <w:rPr>
                <w:rFonts w:ascii="Times New Roman" w:hAnsi="Times New Roman" w:cs="Times New Roman"/>
                <w:color w:val="0D0D0D" w:themeColor="text1" w:themeTint="F2"/>
                <w:szCs w:val="24"/>
              </w:rPr>
            </w:pPr>
            <w:r w:rsidRPr="002A1878">
              <w:rPr>
                <w:rFonts w:ascii="Times New Roman" w:hAnsi="Times New Roman" w:cs="Times New Roman"/>
                <w:color w:val="0D0D0D" w:themeColor="text1" w:themeTint="F2"/>
                <w:szCs w:val="24"/>
              </w:rPr>
              <w:t>Triplet (t</w:t>
            </w:r>
            <w:r w:rsidRPr="002A1878">
              <w:rPr>
                <w:rFonts w:ascii="Times New Roman" w:hAnsi="Times New Roman" w:cs="Times New Roman"/>
                <w:color w:val="0D0D0D" w:themeColor="text1" w:themeTint="F2"/>
                <w:szCs w:val="24"/>
                <w:vertAlign w:val="subscript"/>
              </w:rPr>
              <w:t>2g</w:t>
            </w:r>
            <w:r w:rsidRPr="002A1878">
              <w:rPr>
                <w:rFonts w:ascii="Times New Roman" w:hAnsi="Times New Roman" w:cs="Times New Roman"/>
                <w:color w:val="0D0D0D" w:themeColor="text1" w:themeTint="F2"/>
                <w:szCs w:val="24"/>
                <w:vertAlign w:val="superscript"/>
              </w:rPr>
              <w:t>4</w:t>
            </w:r>
            <w:r w:rsidRPr="002A1878">
              <w:rPr>
                <w:rFonts w:ascii="Times New Roman" w:hAnsi="Times New Roman" w:cs="Times New Roman"/>
                <w:color w:val="0D0D0D" w:themeColor="text1" w:themeTint="F2"/>
                <w:szCs w:val="24"/>
              </w:rPr>
              <w:t>)</w:t>
            </w:r>
          </w:p>
        </w:tc>
        <w:tc>
          <w:tcPr>
            <w:tcW w:w="1792" w:type="dxa"/>
            <w:tcBorders>
              <w:top w:val="single" w:sz="12" w:space="0" w:color="auto"/>
              <w:left w:val="single" w:sz="4" w:space="0" w:color="auto"/>
            </w:tcBorders>
            <w:vAlign w:val="center"/>
          </w:tcPr>
          <w:p w14:paraId="38A4C7AA" w14:textId="77777777" w:rsidR="00625CB8" w:rsidRPr="002A1878" w:rsidRDefault="00625CB8" w:rsidP="00625CB8">
            <w:pPr>
              <w:spacing w:line="480" w:lineRule="auto"/>
              <w:jc w:val="center"/>
              <w:rPr>
                <w:rFonts w:ascii="Times New Roman" w:hAnsi="Times New Roman" w:cs="Times New Roman"/>
                <w:color w:val="0D0D0D" w:themeColor="text1" w:themeTint="F2"/>
                <w:szCs w:val="24"/>
              </w:rPr>
            </w:pPr>
            <w:r w:rsidRPr="002A1878">
              <w:rPr>
                <w:rFonts w:ascii="Times New Roman" w:hAnsi="Times New Roman" w:cs="Times New Roman"/>
                <w:color w:val="0D0D0D" w:themeColor="text1" w:themeTint="F2"/>
                <w:szCs w:val="24"/>
              </w:rPr>
              <w:t>-103576.613</w:t>
            </w:r>
          </w:p>
        </w:tc>
        <w:tc>
          <w:tcPr>
            <w:tcW w:w="1792" w:type="dxa"/>
            <w:tcBorders>
              <w:top w:val="single" w:sz="12" w:space="0" w:color="auto"/>
            </w:tcBorders>
            <w:vAlign w:val="center"/>
          </w:tcPr>
          <w:p w14:paraId="248CA651" w14:textId="77777777" w:rsidR="00625CB8" w:rsidRPr="002A1878" w:rsidRDefault="00625CB8" w:rsidP="00625CB8">
            <w:pPr>
              <w:spacing w:line="480" w:lineRule="auto"/>
              <w:jc w:val="center"/>
              <w:rPr>
                <w:rFonts w:ascii="Times New Roman" w:hAnsi="Times New Roman" w:cs="Times New Roman"/>
                <w:color w:val="0D0D0D" w:themeColor="text1" w:themeTint="F2"/>
                <w:szCs w:val="24"/>
              </w:rPr>
            </w:pPr>
            <w:r w:rsidRPr="002A1878">
              <w:rPr>
                <w:rFonts w:ascii="Times New Roman" w:hAnsi="Times New Roman" w:cs="Times New Roman"/>
                <w:color w:val="0D0D0D" w:themeColor="text1" w:themeTint="F2"/>
                <w:szCs w:val="24"/>
              </w:rPr>
              <w:t>-40889.198</w:t>
            </w:r>
          </w:p>
        </w:tc>
        <w:tc>
          <w:tcPr>
            <w:tcW w:w="1792" w:type="dxa"/>
            <w:tcBorders>
              <w:top w:val="single" w:sz="12" w:space="0" w:color="auto"/>
            </w:tcBorders>
            <w:vAlign w:val="center"/>
          </w:tcPr>
          <w:p w14:paraId="42D537EF" w14:textId="77777777" w:rsidR="00625CB8" w:rsidRPr="002A1878" w:rsidRDefault="00625CB8" w:rsidP="00625CB8">
            <w:pPr>
              <w:spacing w:line="480" w:lineRule="auto"/>
              <w:jc w:val="center"/>
              <w:rPr>
                <w:rFonts w:ascii="Times New Roman" w:hAnsi="Times New Roman" w:cs="Times New Roman"/>
                <w:color w:val="0D0D0D" w:themeColor="text1" w:themeTint="F2"/>
                <w:szCs w:val="24"/>
              </w:rPr>
            </w:pPr>
            <w:r w:rsidRPr="002A1878">
              <w:rPr>
                <w:rFonts w:ascii="Times New Roman" w:hAnsi="Times New Roman" w:cs="Times New Roman"/>
                <w:color w:val="0D0D0D" w:themeColor="text1" w:themeTint="F2"/>
                <w:szCs w:val="24"/>
              </w:rPr>
              <w:t>-37648.147</w:t>
            </w:r>
          </w:p>
        </w:tc>
        <w:tc>
          <w:tcPr>
            <w:tcW w:w="1793" w:type="dxa"/>
            <w:tcBorders>
              <w:top w:val="single" w:sz="12" w:space="0" w:color="auto"/>
            </w:tcBorders>
            <w:vAlign w:val="center"/>
          </w:tcPr>
          <w:p w14:paraId="08CFA2BF" w14:textId="77777777" w:rsidR="00625CB8" w:rsidRPr="002A1878" w:rsidRDefault="00625CB8" w:rsidP="00625CB8">
            <w:pPr>
              <w:spacing w:line="480" w:lineRule="auto"/>
              <w:jc w:val="center"/>
              <w:rPr>
                <w:rFonts w:ascii="Times New Roman" w:hAnsi="Times New Roman" w:cs="Times New Roman"/>
                <w:b/>
                <w:bCs/>
                <w:color w:val="0D0D0D" w:themeColor="text1" w:themeTint="F2"/>
                <w:szCs w:val="24"/>
              </w:rPr>
            </w:pPr>
            <w:r w:rsidRPr="002A1878">
              <w:rPr>
                <w:rFonts w:ascii="Times New Roman" w:hAnsi="Times New Roman" w:cs="Times New Roman"/>
                <w:b/>
                <w:bCs/>
                <w:color w:val="0D0D0D" w:themeColor="text1" w:themeTint="F2"/>
                <w:szCs w:val="24"/>
              </w:rPr>
              <w:t>-43591.718</w:t>
            </w:r>
          </w:p>
        </w:tc>
      </w:tr>
      <w:tr w:rsidR="00625CB8" w:rsidRPr="006502E5" w14:paraId="46B4E25A" w14:textId="77777777" w:rsidTr="00625CB8">
        <w:trPr>
          <w:trHeight w:val="55"/>
        </w:trPr>
        <w:tc>
          <w:tcPr>
            <w:tcW w:w="1792" w:type="dxa"/>
            <w:tcBorders>
              <w:bottom w:val="single" w:sz="12" w:space="0" w:color="auto"/>
              <w:right w:val="single" w:sz="4" w:space="0" w:color="auto"/>
            </w:tcBorders>
            <w:vAlign w:val="center"/>
          </w:tcPr>
          <w:p w14:paraId="2D47FF9E" w14:textId="77777777" w:rsidR="00625CB8" w:rsidRPr="002A1878" w:rsidRDefault="00625CB8" w:rsidP="00625CB8">
            <w:pPr>
              <w:spacing w:line="480" w:lineRule="auto"/>
              <w:jc w:val="center"/>
              <w:rPr>
                <w:rFonts w:ascii="Times New Roman" w:hAnsi="Times New Roman" w:cs="Times New Roman"/>
                <w:color w:val="0D0D0D" w:themeColor="text1" w:themeTint="F2"/>
                <w:szCs w:val="24"/>
              </w:rPr>
            </w:pPr>
            <w:r w:rsidRPr="002A1878">
              <w:rPr>
                <w:rFonts w:ascii="Times New Roman" w:hAnsi="Times New Roman" w:cs="Times New Roman"/>
                <w:color w:val="0D0D0D" w:themeColor="text1" w:themeTint="F2"/>
                <w:szCs w:val="24"/>
              </w:rPr>
              <w:t>Quintet (t</w:t>
            </w:r>
            <w:r w:rsidRPr="002A1878">
              <w:rPr>
                <w:rFonts w:ascii="Times New Roman" w:hAnsi="Times New Roman" w:cs="Times New Roman"/>
                <w:color w:val="0D0D0D" w:themeColor="text1" w:themeTint="F2"/>
                <w:szCs w:val="24"/>
                <w:vertAlign w:val="subscript"/>
              </w:rPr>
              <w:t>2g</w:t>
            </w:r>
            <w:r w:rsidRPr="002A1878">
              <w:rPr>
                <w:rFonts w:ascii="Times New Roman" w:hAnsi="Times New Roman" w:cs="Times New Roman"/>
                <w:color w:val="0D0D0D" w:themeColor="text1" w:themeTint="F2"/>
                <w:szCs w:val="24"/>
                <w:vertAlign w:val="superscript"/>
              </w:rPr>
              <w:t>3</w:t>
            </w:r>
            <w:r w:rsidRPr="002A1878">
              <w:rPr>
                <w:rFonts w:ascii="Times New Roman" w:hAnsi="Times New Roman" w:cs="Times New Roman"/>
                <w:color w:val="0D0D0D" w:themeColor="text1" w:themeTint="F2"/>
                <w:szCs w:val="24"/>
              </w:rPr>
              <w:t>e</w:t>
            </w:r>
            <w:r w:rsidRPr="002A1878">
              <w:rPr>
                <w:rFonts w:ascii="Times New Roman" w:hAnsi="Times New Roman" w:cs="Times New Roman"/>
                <w:color w:val="0D0D0D" w:themeColor="text1" w:themeTint="F2"/>
                <w:szCs w:val="24"/>
                <w:vertAlign w:val="subscript"/>
              </w:rPr>
              <w:t>g</w:t>
            </w:r>
            <w:r w:rsidRPr="002A1878">
              <w:rPr>
                <w:rFonts w:ascii="Times New Roman" w:hAnsi="Times New Roman" w:cs="Times New Roman"/>
                <w:color w:val="0D0D0D" w:themeColor="text1" w:themeTint="F2"/>
                <w:szCs w:val="24"/>
                <w:vertAlign w:val="superscript"/>
              </w:rPr>
              <w:t>1</w:t>
            </w:r>
            <w:r w:rsidRPr="002A1878">
              <w:rPr>
                <w:rFonts w:ascii="Times New Roman" w:hAnsi="Times New Roman" w:cs="Times New Roman"/>
                <w:color w:val="0D0D0D" w:themeColor="text1" w:themeTint="F2"/>
                <w:szCs w:val="24"/>
              </w:rPr>
              <w:t>)</w:t>
            </w:r>
          </w:p>
        </w:tc>
        <w:tc>
          <w:tcPr>
            <w:tcW w:w="1792" w:type="dxa"/>
            <w:tcBorders>
              <w:left w:val="single" w:sz="4" w:space="0" w:color="auto"/>
              <w:bottom w:val="single" w:sz="12" w:space="0" w:color="auto"/>
            </w:tcBorders>
            <w:vAlign w:val="center"/>
          </w:tcPr>
          <w:p w14:paraId="3E261003" w14:textId="77777777" w:rsidR="00625CB8" w:rsidRPr="002A1878" w:rsidRDefault="00625CB8" w:rsidP="00625CB8">
            <w:pPr>
              <w:spacing w:line="480" w:lineRule="auto"/>
              <w:jc w:val="center"/>
              <w:rPr>
                <w:rFonts w:ascii="Times New Roman" w:hAnsi="Times New Roman" w:cs="Times New Roman"/>
                <w:b/>
                <w:bCs/>
                <w:color w:val="0D0D0D" w:themeColor="text1" w:themeTint="F2"/>
                <w:szCs w:val="24"/>
              </w:rPr>
            </w:pPr>
            <w:r w:rsidRPr="002A1878">
              <w:rPr>
                <w:rFonts w:ascii="Times New Roman" w:hAnsi="Times New Roman" w:cs="Times New Roman"/>
                <w:b/>
                <w:bCs/>
                <w:color w:val="0D0D0D" w:themeColor="text1" w:themeTint="F2"/>
                <w:szCs w:val="24"/>
              </w:rPr>
              <w:t>-103578.625</w:t>
            </w:r>
          </w:p>
        </w:tc>
        <w:tc>
          <w:tcPr>
            <w:tcW w:w="1792" w:type="dxa"/>
            <w:tcBorders>
              <w:bottom w:val="single" w:sz="12" w:space="0" w:color="auto"/>
            </w:tcBorders>
            <w:vAlign w:val="center"/>
          </w:tcPr>
          <w:p w14:paraId="55412518" w14:textId="77777777" w:rsidR="00625CB8" w:rsidRPr="002A1878" w:rsidRDefault="00625CB8" w:rsidP="00625CB8">
            <w:pPr>
              <w:spacing w:line="480" w:lineRule="auto"/>
              <w:jc w:val="center"/>
              <w:rPr>
                <w:rFonts w:ascii="Times New Roman" w:hAnsi="Times New Roman" w:cs="Times New Roman"/>
                <w:b/>
                <w:bCs/>
                <w:color w:val="0D0D0D" w:themeColor="text1" w:themeTint="F2"/>
                <w:szCs w:val="24"/>
              </w:rPr>
            </w:pPr>
            <w:r w:rsidRPr="002A1878">
              <w:rPr>
                <w:rFonts w:ascii="Times New Roman" w:hAnsi="Times New Roman" w:cs="Times New Roman"/>
                <w:b/>
                <w:bCs/>
                <w:color w:val="0D0D0D" w:themeColor="text1" w:themeTint="F2"/>
                <w:szCs w:val="24"/>
              </w:rPr>
              <w:t>-40890.245</w:t>
            </w:r>
          </w:p>
        </w:tc>
        <w:tc>
          <w:tcPr>
            <w:tcW w:w="1792" w:type="dxa"/>
            <w:tcBorders>
              <w:bottom w:val="single" w:sz="12" w:space="0" w:color="auto"/>
            </w:tcBorders>
            <w:vAlign w:val="center"/>
          </w:tcPr>
          <w:p w14:paraId="3F38FA09" w14:textId="77777777" w:rsidR="00625CB8" w:rsidRPr="002A1878" w:rsidRDefault="00625CB8" w:rsidP="00625CB8">
            <w:pPr>
              <w:spacing w:line="480" w:lineRule="auto"/>
              <w:jc w:val="center"/>
              <w:rPr>
                <w:rFonts w:ascii="Times New Roman" w:hAnsi="Times New Roman" w:cs="Times New Roman"/>
                <w:b/>
                <w:bCs/>
                <w:color w:val="0D0D0D" w:themeColor="text1" w:themeTint="F2"/>
                <w:szCs w:val="24"/>
              </w:rPr>
            </w:pPr>
            <w:r w:rsidRPr="002A1878">
              <w:rPr>
                <w:rFonts w:ascii="Times New Roman" w:hAnsi="Times New Roman" w:cs="Times New Roman"/>
                <w:b/>
                <w:bCs/>
                <w:color w:val="0D0D0D" w:themeColor="text1" w:themeTint="F2"/>
                <w:szCs w:val="24"/>
              </w:rPr>
              <w:t>-37648.874</w:t>
            </w:r>
          </w:p>
        </w:tc>
        <w:tc>
          <w:tcPr>
            <w:tcW w:w="1793" w:type="dxa"/>
            <w:tcBorders>
              <w:bottom w:val="single" w:sz="12" w:space="0" w:color="auto"/>
            </w:tcBorders>
            <w:vAlign w:val="center"/>
          </w:tcPr>
          <w:p w14:paraId="07DD0FD4" w14:textId="77777777" w:rsidR="00625CB8" w:rsidRPr="002A1878" w:rsidRDefault="00625CB8" w:rsidP="00625CB8">
            <w:pPr>
              <w:spacing w:line="480" w:lineRule="auto"/>
              <w:jc w:val="center"/>
              <w:rPr>
                <w:rFonts w:ascii="Times New Roman" w:hAnsi="Times New Roman" w:cs="Times New Roman"/>
                <w:color w:val="0D0D0D" w:themeColor="text1" w:themeTint="F2"/>
                <w:szCs w:val="24"/>
              </w:rPr>
            </w:pPr>
            <w:r w:rsidRPr="002A1878">
              <w:rPr>
                <w:rFonts w:ascii="Times New Roman" w:hAnsi="Times New Roman" w:cs="Times New Roman"/>
                <w:color w:val="0D0D0D" w:themeColor="text1" w:themeTint="F2"/>
                <w:szCs w:val="24"/>
              </w:rPr>
              <w:t>-43591.365</w:t>
            </w:r>
          </w:p>
        </w:tc>
      </w:tr>
    </w:tbl>
    <w:p w14:paraId="1A0D7403" w14:textId="77777777" w:rsidR="00625CB8" w:rsidRDefault="00625CB8" w:rsidP="00625CB8">
      <w:pPr>
        <w:spacing w:line="480" w:lineRule="auto"/>
        <w:rPr>
          <w:b/>
          <w:bCs/>
          <w:color w:val="0D0D0D" w:themeColor="text1" w:themeTint="F2"/>
          <w:szCs w:val="24"/>
        </w:rPr>
      </w:pPr>
    </w:p>
    <w:p w14:paraId="400A87B4" w14:textId="4401997F" w:rsidR="00850614" w:rsidRDefault="005B50CE" w:rsidP="00625CB8">
      <w:pPr>
        <w:spacing w:line="480" w:lineRule="auto"/>
        <w:rPr>
          <w:b/>
          <w:sz w:val="22"/>
        </w:rPr>
      </w:pPr>
      <w:r w:rsidRPr="005B50CE">
        <w:rPr>
          <w:b/>
          <w:szCs w:val="24"/>
        </w:rPr>
        <w:t>Supplementary</w:t>
      </w:r>
      <w:r>
        <w:rPr>
          <w:b/>
          <w:sz w:val="22"/>
        </w:rPr>
        <w:t xml:space="preserve"> </w:t>
      </w:r>
      <w:r w:rsidRPr="00386A61">
        <w:rPr>
          <w:b/>
          <w:szCs w:val="24"/>
        </w:rPr>
        <w:t xml:space="preserve">Table </w:t>
      </w:r>
      <w:r>
        <w:rPr>
          <w:b/>
          <w:szCs w:val="24"/>
        </w:rPr>
        <w:t xml:space="preserve">4 | </w:t>
      </w:r>
      <w:r w:rsidR="00625CB8" w:rsidRPr="00386A61">
        <w:rPr>
          <w:color w:val="0D0D0D" w:themeColor="text1" w:themeTint="F2"/>
          <w:szCs w:val="24"/>
        </w:rPr>
        <w:t xml:space="preserve">DFT energies of </w:t>
      </w:r>
      <w:proofErr w:type="spellStart"/>
      <w:r w:rsidR="00625CB8" w:rsidRPr="00386A61">
        <w:rPr>
          <w:color w:val="0D0D0D" w:themeColor="text1" w:themeTint="F2"/>
          <w:szCs w:val="24"/>
        </w:rPr>
        <w:t>Cr</w:t>
      </w:r>
      <w:r w:rsidR="00625CB8" w:rsidRPr="00386A61">
        <w:rPr>
          <w:color w:val="0D0D0D" w:themeColor="text1" w:themeTint="F2"/>
          <w:szCs w:val="24"/>
          <w:vertAlign w:val="superscript"/>
        </w:rPr>
        <w:t>II</w:t>
      </w:r>
      <w:proofErr w:type="spellEnd"/>
      <w:r w:rsidR="00625CB8" w:rsidRPr="00386A61">
        <w:rPr>
          <w:color w:val="0D0D0D" w:themeColor="text1" w:themeTint="F2"/>
          <w:szCs w:val="24"/>
        </w:rPr>
        <w:t>-based compound</w:t>
      </w:r>
      <w:r w:rsidR="00625CB8" w:rsidRPr="00386A61">
        <w:rPr>
          <w:rFonts w:hint="eastAsia"/>
          <w:color w:val="0D0D0D" w:themeColor="text1" w:themeTint="F2"/>
          <w:szCs w:val="24"/>
        </w:rPr>
        <w:t>s</w:t>
      </w:r>
      <w:r w:rsidR="00625CB8" w:rsidRPr="00386A61">
        <w:rPr>
          <w:color w:val="0D0D0D" w:themeColor="text1" w:themeTint="F2"/>
          <w:szCs w:val="24"/>
        </w:rPr>
        <w:t xml:space="preserve"> with different spin states.</w:t>
      </w:r>
    </w:p>
    <w:p w14:paraId="6F04D1CA" w14:textId="77777777" w:rsidR="00850614" w:rsidRDefault="00850614" w:rsidP="00625CB8">
      <w:pPr>
        <w:spacing w:line="480" w:lineRule="auto"/>
        <w:rPr>
          <w:b/>
          <w:sz w:val="22"/>
        </w:rPr>
      </w:pPr>
    </w:p>
    <w:p w14:paraId="0C14EE5A" w14:textId="77777777" w:rsidR="00850614" w:rsidRDefault="00850614" w:rsidP="00625CB8">
      <w:pPr>
        <w:spacing w:line="480" w:lineRule="auto"/>
        <w:rPr>
          <w:b/>
          <w:sz w:val="22"/>
        </w:rPr>
      </w:pPr>
    </w:p>
    <w:p w14:paraId="594BD29C" w14:textId="77777777" w:rsidR="00850614" w:rsidRPr="00386A61" w:rsidRDefault="00850614" w:rsidP="00625CB8">
      <w:pPr>
        <w:spacing w:line="480" w:lineRule="auto"/>
        <w:rPr>
          <w:b/>
          <w:szCs w:val="24"/>
        </w:rPr>
      </w:pPr>
    </w:p>
    <w:p w14:paraId="6C3EDCF6" w14:textId="0FA6E6B5" w:rsidR="00850614" w:rsidRPr="00386A61" w:rsidRDefault="00850614" w:rsidP="00625CB8">
      <w:pPr>
        <w:spacing w:line="480" w:lineRule="auto"/>
        <w:rPr>
          <w:noProof/>
          <w:szCs w:val="24"/>
        </w:rPr>
      </w:pPr>
    </w:p>
    <w:p w14:paraId="76EAFC8F" w14:textId="07B5C077" w:rsidR="00850614" w:rsidRPr="00386A61" w:rsidRDefault="00850614" w:rsidP="00625CB8">
      <w:pPr>
        <w:spacing w:line="480" w:lineRule="auto"/>
        <w:rPr>
          <w:b/>
          <w:bCs/>
          <w:kern w:val="32"/>
          <w:szCs w:val="24"/>
        </w:rPr>
      </w:pPr>
      <w:r w:rsidRPr="00386A61">
        <w:rPr>
          <w:b/>
          <w:bCs/>
          <w:kern w:val="32"/>
          <w:szCs w:val="24"/>
        </w:rPr>
        <w:br w:type="page"/>
      </w:r>
    </w:p>
    <w:p w14:paraId="5D5DE2CA" w14:textId="77777777" w:rsidR="00850614" w:rsidRPr="006502E5" w:rsidRDefault="00850614" w:rsidP="00850614">
      <w:pPr>
        <w:rPr>
          <w:sz w:val="22"/>
        </w:rPr>
      </w:pPr>
    </w:p>
    <w:tbl>
      <w:tblPr>
        <w:tblpPr w:leftFromText="142" w:rightFromText="142" w:vertAnchor="text" w:horzAnchor="margin" w:tblpXSpec="center" w:tblpY="12"/>
        <w:tblW w:w="9820" w:type="dxa"/>
        <w:tblLayout w:type="fixed"/>
        <w:tblCellMar>
          <w:left w:w="0" w:type="dxa"/>
          <w:right w:w="0" w:type="dxa"/>
        </w:tblCellMar>
        <w:tblLook w:val="0600" w:firstRow="0" w:lastRow="0" w:firstColumn="0" w:lastColumn="0" w:noHBand="1" w:noVBand="1"/>
      </w:tblPr>
      <w:tblGrid>
        <w:gridCol w:w="2694"/>
        <w:gridCol w:w="1134"/>
        <w:gridCol w:w="1275"/>
        <w:gridCol w:w="851"/>
        <w:gridCol w:w="1134"/>
        <w:gridCol w:w="1134"/>
        <w:gridCol w:w="709"/>
        <w:gridCol w:w="889"/>
      </w:tblGrid>
      <w:tr w:rsidR="00850614" w:rsidRPr="006502E5" w14:paraId="7E043A7B" w14:textId="77777777" w:rsidTr="00B85A19">
        <w:trPr>
          <w:trHeight w:val="589"/>
        </w:trPr>
        <w:tc>
          <w:tcPr>
            <w:tcW w:w="2694" w:type="dxa"/>
            <w:tcBorders>
              <w:top w:val="single" w:sz="12" w:space="0" w:color="000000"/>
              <w:left w:val="nil"/>
              <w:bottom w:val="single" w:sz="12" w:space="0" w:color="000000"/>
              <w:right w:val="single" w:sz="4" w:space="0" w:color="auto"/>
            </w:tcBorders>
            <w:shd w:val="clear" w:color="auto" w:fill="auto"/>
            <w:tcMar>
              <w:top w:w="15" w:type="dxa"/>
              <w:left w:w="15" w:type="dxa"/>
              <w:bottom w:w="0" w:type="dxa"/>
              <w:right w:w="15" w:type="dxa"/>
            </w:tcMar>
            <w:vAlign w:val="center"/>
            <w:hideMark/>
          </w:tcPr>
          <w:p w14:paraId="75D25458" w14:textId="77777777" w:rsidR="00850614" w:rsidRPr="006502E5" w:rsidRDefault="00850614" w:rsidP="00B85A19">
            <w:pPr>
              <w:jc w:val="center"/>
              <w:textAlignment w:val="center"/>
              <w:rPr>
                <w:rFonts w:eastAsia="맑은 고딕"/>
                <w:b/>
                <w:bCs/>
                <w:color w:val="000000"/>
                <w:kern w:val="24"/>
                <w:sz w:val="16"/>
                <w:szCs w:val="16"/>
              </w:rPr>
            </w:pPr>
            <w:proofErr w:type="spellStart"/>
            <w:r>
              <w:rPr>
                <w:rFonts w:eastAsia="맑은 고딕" w:hint="eastAsia"/>
                <w:b/>
                <w:bCs/>
                <w:color w:val="000000"/>
                <w:kern w:val="24"/>
                <w:sz w:val="16"/>
                <w:szCs w:val="16"/>
              </w:rPr>
              <w:t>Negolyte</w:t>
            </w:r>
            <w:proofErr w:type="spellEnd"/>
            <w:r w:rsidRPr="006502E5">
              <w:rPr>
                <w:rFonts w:eastAsia="맑은 고딕"/>
                <w:b/>
                <w:bCs/>
                <w:color w:val="000000"/>
                <w:kern w:val="24"/>
                <w:sz w:val="16"/>
                <w:szCs w:val="16"/>
              </w:rPr>
              <w:t xml:space="preserve"> / </w:t>
            </w:r>
            <w:proofErr w:type="spellStart"/>
            <w:r>
              <w:rPr>
                <w:rFonts w:eastAsia="맑은 고딕" w:hint="eastAsia"/>
                <w:b/>
                <w:bCs/>
                <w:color w:val="000000"/>
                <w:kern w:val="24"/>
                <w:sz w:val="16"/>
                <w:szCs w:val="16"/>
              </w:rPr>
              <w:t>Posolyte</w:t>
            </w:r>
            <w:proofErr w:type="spellEnd"/>
          </w:p>
        </w:tc>
        <w:tc>
          <w:tcPr>
            <w:tcW w:w="1134" w:type="dxa"/>
            <w:tcBorders>
              <w:top w:val="single" w:sz="12" w:space="0" w:color="000000"/>
              <w:left w:val="single" w:sz="4" w:space="0" w:color="auto"/>
              <w:bottom w:val="single" w:sz="12" w:space="0" w:color="000000"/>
              <w:right w:val="nil"/>
            </w:tcBorders>
            <w:shd w:val="clear" w:color="auto" w:fill="auto"/>
            <w:tcMar>
              <w:top w:w="15" w:type="dxa"/>
              <w:left w:w="15" w:type="dxa"/>
              <w:bottom w:w="0" w:type="dxa"/>
              <w:right w:w="15" w:type="dxa"/>
            </w:tcMar>
            <w:vAlign w:val="center"/>
            <w:hideMark/>
          </w:tcPr>
          <w:p w14:paraId="20FAA291" w14:textId="77777777" w:rsidR="00850614" w:rsidRPr="006502E5" w:rsidRDefault="00850614" w:rsidP="00B85A19">
            <w:pPr>
              <w:jc w:val="center"/>
              <w:textAlignment w:val="center"/>
              <w:rPr>
                <w:rFonts w:ascii="Arial" w:eastAsia="굴림" w:hAnsi="Arial" w:cs="Arial"/>
                <w:sz w:val="16"/>
                <w:szCs w:val="16"/>
              </w:rPr>
            </w:pPr>
            <w:r w:rsidRPr="006502E5">
              <w:rPr>
                <w:rFonts w:eastAsia="굴림"/>
                <w:b/>
                <w:bCs/>
                <w:color w:val="000000"/>
                <w:kern w:val="24"/>
                <w:sz w:val="16"/>
                <w:szCs w:val="16"/>
              </w:rPr>
              <w:t xml:space="preserve">Supporting </w:t>
            </w:r>
          </w:p>
          <w:p w14:paraId="4A3B4C0C"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b/>
                <w:bCs/>
                <w:color w:val="000000"/>
                <w:kern w:val="24"/>
                <w:sz w:val="16"/>
                <w:szCs w:val="16"/>
              </w:rPr>
              <w:t>Electrolyte</w:t>
            </w:r>
          </w:p>
        </w:tc>
        <w:tc>
          <w:tcPr>
            <w:tcW w:w="1275" w:type="dxa"/>
            <w:tcBorders>
              <w:top w:val="single" w:sz="12" w:space="0" w:color="000000"/>
              <w:left w:val="nil"/>
              <w:bottom w:val="single" w:sz="12" w:space="0" w:color="000000"/>
              <w:right w:val="nil"/>
            </w:tcBorders>
            <w:shd w:val="clear" w:color="auto" w:fill="auto"/>
            <w:tcMar>
              <w:top w:w="15" w:type="dxa"/>
              <w:left w:w="15" w:type="dxa"/>
              <w:bottom w:w="0" w:type="dxa"/>
              <w:right w:w="15" w:type="dxa"/>
            </w:tcMar>
            <w:vAlign w:val="center"/>
            <w:hideMark/>
          </w:tcPr>
          <w:p w14:paraId="5FE14B1D" w14:textId="77777777" w:rsidR="00850614" w:rsidRPr="006502E5" w:rsidRDefault="00850614" w:rsidP="00B85A19">
            <w:pPr>
              <w:jc w:val="center"/>
              <w:textAlignment w:val="center"/>
              <w:rPr>
                <w:rFonts w:ascii="Arial" w:eastAsia="굴림" w:hAnsi="Arial" w:cs="Arial"/>
                <w:sz w:val="16"/>
                <w:szCs w:val="16"/>
              </w:rPr>
            </w:pPr>
            <w:r w:rsidRPr="006502E5">
              <w:rPr>
                <w:rFonts w:eastAsia="굴림"/>
                <w:b/>
                <w:bCs/>
                <w:color w:val="000000"/>
                <w:kern w:val="24"/>
                <w:sz w:val="16"/>
                <w:szCs w:val="16"/>
              </w:rPr>
              <w:t>Current density</w:t>
            </w:r>
          </w:p>
          <w:p w14:paraId="610B80CF"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b/>
                <w:bCs/>
                <w:color w:val="000000"/>
                <w:kern w:val="24"/>
                <w:sz w:val="16"/>
                <w:szCs w:val="16"/>
              </w:rPr>
              <w:t>(mA cm</w:t>
            </w:r>
            <w:r w:rsidRPr="006502E5">
              <w:rPr>
                <w:rFonts w:eastAsia="맑은 고딕"/>
                <w:b/>
                <w:bCs/>
                <w:color w:val="000000"/>
                <w:kern w:val="24"/>
                <w:position w:val="5"/>
                <w:sz w:val="16"/>
                <w:szCs w:val="16"/>
                <w:vertAlign w:val="superscript"/>
              </w:rPr>
              <w:t>-2</w:t>
            </w:r>
            <w:r w:rsidRPr="006502E5">
              <w:rPr>
                <w:rFonts w:eastAsia="맑은 고딕"/>
                <w:b/>
                <w:bCs/>
                <w:color w:val="000000"/>
                <w:kern w:val="24"/>
                <w:sz w:val="16"/>
                <w:szCs w:val="16"/>
              </w:rPr>
              <w:t>)</w:t>
            </w:r>
          </w:p>
        </w:tc>
        <w:tc>
          <w:tcPr>
            <w:tcW w:w="851" w:type="dxa"/>
            <w:tcBorders>
              <w:top w:val="single" w:sz="12" w:space="0" w:color="000000"/>
              <w:left w:val="nil"/>
              <w:bottom w:val="single" w:sz="12" w:space="0" w:color="000000"/>
              <w:right w:val="nil"/>
            </w:tcBorders>
            <w:shd w:val="clear" w:color="auto" w:fill="auto"/>
            <w:tcMar>
              <w:top w:w="15" w:type="dxa"/>
              <w:left w:w="15" w:type="dxa"/>
              <w:bottom w:w="0" w:type="dxa"/>
              <w:right w:w="15" w:type="dxa"/>
            </w:tcMar>
            <w:vAlign w:val="center"/>
            <w:hideMark/>
          </w:tcPr>
          <w:p w14:paraId="115966E9" w14:textId="77777777" w:rsidR="00850614" w:rsidRPr="006502E5" w:rsidRDefault="00850614" w:rsidP="00B85A19">
            <w:pPr>
              <w:spacing w:line="256" w:lineRule="auto"/>
              <w:jc w:val="center"/>
              <w:textAlignment w:val="center"/>
              <w:rPr>
                <w:rFonts w:ascii="Arial" w:eastAsia="굴림" w:hAnsi="Arial" w:cs="Arial"/>
                <w:sz w:val="16"/>
                <w:szCs w:val="16"/>
              </w:rPr>
            </w:pPr>
            <w:r w:rsidRPr="006502E5">
              <w:rPr>
                <w:rFonts w:eastAsia="굴림"/>
                <w:b/>
                <w:bCs/>
                <w:color w:val="000000"/>
                <w:kern w:val="24"/>
                <w:sz w:val="16"/>
                <w:szCs w:val="16"/>
              </w:rPr>
              <w:t>Cell voltage</w:t>
            </w:r>
          </w:p>
          <w:p w14:paraId="2DCDA6BA" w14:textId="77777777" w:rsidR="00850614" w:rsidRPr="006502E5" w:rsidRDefault="00850614" w:rsidP="00B85A19">
            <w:pPr>
              <w:spacing w:line="256" w:lineRule="auto"/>
              <w:jc w:val="center"/>
              <w:textAlignment w:val="center"/>
              <w:rPr>
                <w:rFonts w:ascii="Arial" w:eastAsia="굴림" w:hAnsi="Arial" w:cs="Arial"/>
                <w:sz w:val="16"/>
                <w:szCs w:val="16"/>
              </w:rPr>
            </w:pPr>
            <w:r w:rsidRPr="006502E5">
              <w:rPr>
                <w:rFonts w:eastAsia="굴림"/>
                <w:b/>
                <w:bCs/>
                <w:color w:val="000000"/>
                <w:kern w:val="24"/>
                <w:sz w:val="16"/>
                <w:szCs w:val="16"/>
              </w:rPr>
              <w:t>(V)</w:t>
            </w:r>
          </w:p>
        </w:tc>
        <w:tc>
          <w:tcPr>
            <w:tcW w:w="1134" w:type="dxa"/>
            <w:tcBorders>
              <w:top w:val="single" w:sz="12" w:space="0" w:color="000000"/>
              <w:left w:val="nil"/>
              <w:bottom w:val="single" w:sz="12" w:space="0" w:color="000000"/>
              <w:right w:val="nil"/>
            </w:tcBorders>
            <w:shd w:val="clear" w:color="auto" w:fill="auto"/>
            <w:tcMar>
              <w:top w:w="15" w:type="dxa"/>
              <w:left w:w="15" w:type="dxa"/>
              <w:bottom w:w="0" w:type="dxa"/>
              <w:right w:w="15" w:type="dxa"/>
            </w:tcMar>
            <w:vAlign w:val="center"/>
            <w:hideMark/>
          </w:tcPr>
          <w:p w14:paraId="4581FC3F" w14:textId="77777777" w:rsidR="00850614" w:rsidRPr="006502E5" w:rsidRDefault="00850614" w:rsidP="00B85A19">
            <w:pPr>
              <w:jc w:val="center"/>
              <w:textAlignment w:val="center"/>
              <w:rPr>
                <w:rFonts w:ascii="Arial" w:eastAsia="굴림" w:hAnsi="Arial" w:cs="Arial"/>
                <w:sz w:val="16"/>
                <w:szCs w:val="16"/>
              </w:rPr>
            </w:pPr>
            <w:r w:rsidRPr="006502E5">
              <w:rPr>
                <w:rFonts w:eastAsia="굴림"/>
                <w:b/>
                <w:bCs/>
                <w:color w:val="000000"/>
                <w:kern w:val="24"/>
                <w:sz w:val="16"/>
                <w:szCs w:val="16"/>
              </w:rPr>
              <w:t>Concentration</w:t>
            </w:r>
          </w:p>
          <w:p w14:paraId="26B6CC16" w14:textId="77777777" w:rsidR="00850614" w:rsidRPr="006502E5" w:rsidRDefault="00850614" w:rsidP="00B85A19">
            <w:pPr>
              <w:jc w:val="center"/>
              <w:textAlignment w:val="center"/>
              <w:rPr>
                <w:rFonts w:ascii="Arial" w:eastAsia="굴림" w:hAnsi="Arial" w:cs="Arial"/>
                <w:sz w:val="16"/>
                <w:szCs w:val="16"/>
              </w:rPr>
            </w:pPr>
            <w:r w:rsidRPr="006502E5">
              <w:rPr>
                <w:rFonts w:eastAsia="굴림"/>
                <w:b/>
                <w:bCs/>
                <w:color w:val="000000"/>
                <w:kern w:val="24"/>
                <w:sz w:val="16"/>
                <w:szCs w:val="16"/>
              </w:rPr>
              <w:t>(M)</w:t>
            </w:r>
          </w:p>
        </w:tc>
        <w:tc>
          <w:tcPr>
            <w:tcW w:w="1134" w:type="dxa"/>
            <w:tcBorders>
              <w:top w:val="single" w:sz="12" w:space="0" w:color="000000"/>
              <w:left w:val="nil"/>
              <w:bottom w:val="single" w:sz="12" w:space="0" w:color="000000"/>
              <w:right w:val="nil"/>
            </w:tcBorders>
            <w:shd w:val="clear" w:color="auto" w:fill="auto"/>
            <w:tcMar>
              <w:top w:w="15" w:type="dxa"/>
              <w:left w:w="15" w:type="dxa"/>
              <w:bottom w:w="0" w:type="dxa"/>
              <w:right w:w="15" w:type="dxa"/>
            </w:tcMar>
            <w:vAlign w:val="center"/>
            <w:hideMark/>
          </w:tcPr>
          <w:p w14:paraId="4DC0419B" w14:textId="77777777" w:rsidR="00850614" w:rsidRPr="006502E5" w:rsidRDefault="00850614" w:rsidP="00B85A19">
            <w:pPr>
              <w:spacing w:line="256" w:lineRule="auto"/>
              <w:jc w:val="center"/>
              <w:textAlignment w:val="center"/>
              <w:rPr>
                <w:rFonts w:ascii="Arial" w:eastAsia="굴림" w:hAnsi="Arial" w:cs="Arial"/>
                <w:sz w:val="16"/>
                <w:szCs w:val="16"/>
              </w:rPr>
            </w:pPr>
            <w:r w:rsidRPr="006502E5">
              <w:rPr>
                <w:rFonts w:eastAsia="굴림"/>
                <w:b/>
                <w:bCs/>
                <w:color w:val="000000"/>
                <w:kern w:val="24"/>
                <w:sz w:val="16"/>
                <w:szCs w:val="16"/>
              </w:rPr>
              <w:t xml:space="preserve">Energy density </w:t>
            </w:r>
          </w:p>
          <w:p w14:paraId="63A1BA70" w14:textId="77777777" w:rsidR="00850614" w:rsidRPr="006502E5" w:rsidRDefault="00850614" w:rsidP="00B85A19">
            <w:pPr>
              <w:spacing w:line="256" w:lineRule="auto"/>
              <w:jc w:val="center"/>
              <w:textAlignment w:val="center"/>
              <w:rPr>
                <w:rFonts w:ascii="Arial" w:eastAsia="굴림" w:hAnsi="Arial" w:cs="Arial"/>
                <w:sz w:val="16"/>
                <w:szCs w:val="16"/>
              </w:rPr>
            </w:pPr>
            <w:r w:rsidRPr="006502E5">
              <w:rPr>
                <w:rFonts w:eastAsia="굴림"/>
                <w:b/>
                <w:bCs/>
                <w:color w:val="000000"/>
                <w:kern w:val="24"/>
                <w:sz w:val="16"/>
                <w:szCs w:val="16"/>
              </w:rPr>
              <w:t>(</w:t>
            </w:r>
            <w:proofErr w:type="spellStart"/>
            <w:r w:rsidRPr="006502E5">
              <w:rPr>
                <w:rFonts w:eastAsia="맑은 고딕"/>
                <w:b/>
                <w:bCs/>
                <w:color w:val="000000"/>
                <w:kern w:val="24"/>
                <w:sz w:val="16"/>
                <w:szCs w:val="16"/>
              </w:rPr>
              <w:t>Wh</w:t>
            </w:r>
            <w:proofErr w:type="spellEnd"/>
            <w:r w:rsidRPr="006502E5">
              <w:rPr>
                <w:rFonts w:eastAsia="맑은 고딕"/>
                <w:b/>
                <w:bCs/>
                <w:color w:val="000000"/>
                <w:kern w:val="24"/>
                <w:sz w:val="16"/>
                <w:szCs w:val="16"/>
              </w:rPr>
              <w:t xml:space="preserve"> L</w:t>
            </w:r>
            <w:r w:rsidRPr="006502E5">
              <w:rPr>
                <w:rFonts w:eastAsia="맑은 고딕"/>
                <w:b/>
                <w:bCs/>
                <w:color w:val="000000"/>
                <w:kern w:val="24"/>
                <w:position w:val="5"/>
                <w:sz w:val="16"/>
                <w:szCs w:val="16"/>
                <w:vertAlign w:val="superscript"/>
              </w:rPr>
              <w:t>-1</w:t>
            </w:r>
            <w:r w:rsidRPr="006502E5">
              <w:rPr>
                <w:rFonts w:eastAsia="굴림"/>
                <w:b/>
                <w:bCs/>
                <w:color w:val="000000"/>
                <w:kern w:val="24"/>
                <w:sz w:val="16"/>
                <w:szCs w:val="16"/>
              </w:rPr>
              <w:t>)</w:t>
            </w:r>
          </w:p>
        </w:tc>
        <w:tc>
          <w:tcPr>
            <w:tcW w:w="709" w:type="dxa"/>
            <w:tcBorders>
              <w:top w:val="single" w:sz="12" w:space="0" w:color="000000"/>
              <w:left w:val="nil"/>
              <w:bottom w:val="single" w:sz="12" w:space="0" w:color="000000"/>
              <w:right w:val="nil"/>
            </w:tcBorders>
            <w:shd w:val="clear" w:color="auto" w:fill="auto"/>
            <w:tcMar>
              <w:top w:w="15" w:type="dxa"/>
              <w:left w:w="15" w:type="dxa"/>
              <w:bottom w:w="0" w:type="dxa"/>
              <w:right w:w="15" w:type="dxa"/>
            </w:tcMar>
            <w:vAlign w:val="center"/>
            <w:hideMark/>
          </w:tcPr>
          <w:p w14:paraId="4E7A4071"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b/>
                <w:bCs/>
                <w:color w:val="000000"/>
                <w:kern w:val="24"/>
                <w:sz w:val="16"/>
                <w:szCs w:val="16"/>
              </w:rPr>
              <w:t>Cycles</w:t>
            </w:r>
          </w:p>
        </w:tc>
        <w:tc>
          <w:tcPr>
            <w:tcW w:w="889" w:type="dxa"/>
            <w:tcBorders>
              <w:top w:val="single" w:sz="12" w:space="0" w:color="000000"/>
              <w:left w:val="nil"/>
              <w:bottom w:val="single" w:sz="12" w:space="0" w:color="000000"/>
              <w:right w:val="nil"/>
            </w:tcBorders>
            <w:shd w:val="clear" w:color="auto" w:fill="auto"/>
            <w:tcMar>
              <w:top w:w="15" w:type="dxa"/>
              <w:left w:w="15" w:type="dxa"/>
              <w:bottom w:w="0" w:type="dxa"/>
              <w:right w:w="15" w:type="dxa"/>
            </w:tcMar>
            <w:vAlign w:val="center"/>
            <w:hideMark/>
          </w:tcPr>
          <w:p w14:paraId="4306FC27"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b/>
                <w:bCs/>
                <w:color w:val="000000"/>
                <w:kern w:val="24"/>
                <w:sz w:val="16"/>
                <w:szCs w:val="16"/>
              </w:rPr>
              <w:t>Reference</w:t>
            </w:r>
          </w:p>
        </w:tc>
      </w:tr>
      <w:tr w:rsidR="00850614" w:rsidRPr="006502E5" w14:paraId="29556D6B" w14:textId="77777777" w:rsidTr="00B85A19">
        <w:trPr>
          <w:trHeight w:val="342"/>
        </w:trPr>
        <w:tc>
          <w:tcPr>
            <w:tcW w:w="2694" w:type="dxa"/>
            <w:tcBorders>
              <w:top w:val="single" w:sz="12" w:space="0" w:color="000000"/>
              <w:left w:val="nil"/>
              <w:bottom w:val="nil"/>
              <w:right w:val="single" w:sz="4" w:space="0" w:color="auto"/>
            </w:tcBorders>
            <w:shd w:val="clear" w:color="auto" w:fill="auto"/>
            <w:tcMar>
              <w:top w:w="8" w:type="dxa"/>
              <w:left w:w="8" w:type="dxa"/>
              <w:bottom w:w="0" w:type="dxa"/>
              <w:right w:w="8" w:type="dxa"/>
            </w:tcMar>
            <w:vAlign w:val="center"/>
            <w:hideMark/>
          </w:tcPr>
          <w:p w14:paraId="03448A7B" w14:textId="77777777" w:rsidR="00850614" w:rsidRPr="006502E5" w:rsidRDefault="00850614" w:rsidP="00B85A19">
            <w:pPr>
              <w:jc w:val="center"/>
              <w:textAlignment w:val="center"/>
              <w:rPr>
                <w:rFonts w:ascii="Arial" w:eastAsia="굴림" w:hAnsi="Arial" w:cs="Arial"/>
                <w:sz w:val="16"/>
                <w:szCs w:val="16"/>
              </w:rPr>
            </w:pPr>
            <w:r w:rsidRPr="006502E5">
              <w:rPr>
                <w:rFonts w:eastAsia="굴림"/>
                <w:color w:val="000000"/>
                <w:kern w:val="24"/>
                <w:sz w:val="16"/>
                <w:szCs w:val="16"/>
              </w:rPr>
              <w:t>[Cr(CN)</w:t>
            </w:r>
            <w:r w:rsidRPr="006502E5">
              <w:rPr>
                <w:rFonts w:eastAsia="굴림"/>
                <w:color w:val="000000"/>
                <w:kern w:val="24"/>
                <w:position w:val="-4"/>
                <w:sz w:val="16"/>
                <w:szCs w:val="16"/>
                <w:vertAlign w:val="subscript"/>
              </w:rPr>
              <w:t>6</w:t>
            </w:r>
            <w:r w:rsidRPr="006502E5">
              <w:rPr>
                <w:rFonts w:eastAsia="굴림"/>
                <w:color w:val="000000"/>
                <w:kern w:val="24"/>
                <w:sz w:val="16"/>
                <w:szCs w:val="16"/>
              </w:rPr>
              <w:t>]</w:t>
            </w:r>
            <w:r w:rsidRPr="006502E5">
              <w:rPr>
                <w:rFonts w:eastAsia="굴림"/>
                <w:color w:val="000000"/>
                <w:kern w:val="24"/>
                <w:position w:val="5"/>
                <w:sz w:val="16"/>
                <w:szCs w:val="16"/>
                <w:vertAlign w:val="superscript"/>
              </w:rPr>
              <w:t>4-/3-</w:t>
            </w:r>
            <w:r w:rsidRPr="006502E5">
              <w:rPr>
                <w:rFonts w:eastAsia="굴림"/>
                <w:color w:val="000000"/>
                <w:kern w:val="24"/>
                <w:sz w:val="16"/>
                <w:szCs w:val="16"/>
              </w:rPr>
              <w:t xml:space="preserve"> / [Fe(CN)</w:t>
            </w:r>
            <w:r w:rsidRPr="006502E5">
              <w:rPr>
                <w:rFonts w:eastAsia="굴림"/>
                <w:color w:val="000000"/>
                <w:kern w:val="24"/>
                <w:position w:val="-4"/>
                <w:sz w:val="16"/>
                <w:szCs w:val="16"/>
                <w:vertAlign w:val="subscript"/>
              </w:rPr>
              <w:t>6</w:t>
            </w:r>
            <w:r w:rsidRPr="006502E5">
              <w:rPr>
                <w:rFonts w:eastAsia="굴림"/>
                <w:color w:val="000000"/>
                <w:kern w:val="24"/>
                <w:sz w:val="16"/>
                <w:szCs w:val="16"/>
              </w:rPr>
              <w:t>]</w:t>
            </w:r>
            <w:r w:rsidRPr="006502E5">
              <w:rPr>
                <w:rFonts w:eastAsia="굴림"/>
                <w:color w:val="000000"/>
                <w:kern w:val="24"/>
                <w:position w:val="5"/>
                <w:sz w:val="16"/>
                <w:szCs w:val="16"/>
                <w:vertAlign w:val="superscript"/>
              </w:rPr>
              <w:t>4-/3-</w:t>
            </w:r>
          </w:p>
        </w:tc>
        <w:tc>
          <w:tcPr>
            <w:tcW w:w="1134" w:type="dxa"/>
            <w:tcBorders>
              <w:top w:val="single" w:sz="12" w:space="0" w:color="000000"/>
              <w:left w:val="single" w:sz="4" w:space="0" w:color="auto"/>
              <w:bottom w:val="nil"/>
              <w:right w:val="nil"/>
            </w:tcBorders>
            <w:shd w:val="clear" w:color="auto" w:fill="auto"/>
            <w:tcMar>
              <w:top w:w="8" w:type="dxa"/>
              <w:left w:w="8" w:type="dxa"/>
              <w:bottom w:w="0" w:type="dxa"/>
              <w:right w:w="8" w:type="dxa"/>
            </w:tcMar>
            <w:vAlign w:val="center"/>
            <w:hideMark/>
          </w:tcPr>
          <w:p w14:paraId="778145A8" w14:textId="77777777" w:rsidR="00850614" w:rsidRPr="006502E5" w:rsidRDefault="00850614" w:rsidP="00B85A19">
            <w:pPr>
              <w:jc w:val="center"/>
              <w:textAlignment w:val="center"/>
              <w:rPr>
                <w:rFonts w:ascii="Arial" w:eastAsia="굴림" w:hAnsi="Arial" w:cs="Arial"/>
                <w:sz w:val="16"/>
                <w:szCs w:val="16"/>
              </w:rPr>
            </w:pPr>
            <w:proofErr w:type="spellStart"/>
            <w:r w:rsidRPr="006502E5">
              <w:rPr>
                <w:rFonts w:eastAsia="굴림"/>
                <w:color w:val="000000"/>
                <w:kern w:val="24"/>
                <w:sz w:val="16"/>
                <w:szCs w:val="16"/>
              </w:rPr>
              <w:t>NaCN</w:t>
            </w:r>
            <w:proofErr w:type="spellEnd"/>
            <w:r w:rsidRPr="006502E5">
              <w:rPr>
                <w:rFonts w:eastAsia="굴림"/>
                <w:color w:val="000000"/>
                <w:kern w:val="24"/>
                <w:sz w:val="16"/>
                <w:szCs w:val="16"/>
              </w:rPr>
              <w:t>, NaCl</w:t>
            </w:r>
          </w:p>
        </w:tc>
        <w:tc>
          <w:tcPr>
            <w:tcW w:w="1275" w:type="dxa"/>
            <w:tcBorders>
              <w:top w:val="single" w:sz="12" w:space="0" w:color="000000"/>
              <w:left w:val="nil"/>
              <w:bottom w:val="nil"/>
              <w:right w:val="nil"/>
            </w:tcBorders>
            <w:shd w:val="clear" w:color="auto" w:fill="auto"/>
            <w:tcMar>
              <w:top w:w="15" w:type="dxa"/>
              <w:left w:w="15" w:type="dxa"/>
              <w:bottom w:w="0" w:type="dxa"/>
              <w:right w:w="15" w:type="dxa"/>
            </w:tcMar>
            <w:vAlign w:val="center"/>
            <w:hideMark/>
          </w:tcPr>
          <w:p w14:paraId="355A27FC"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100</w:t>
            </w:r>
          </w:p>
        </w:tc>
        <w:tc>
          <w:tcPr>
            <w:tcW w:w="851" w:type="dxa"/>
            <w:tcBorders>
              <w:top w:val="single" w:sz="12" w:space="0" w:color="000000"/>
              <w:left w:val="nil"/>
              <w:bottom w:val="nil"/>
              <w:right w:val="nil"/>
            </w:tcBorders>
            <w:shd w:val="clear" w:color="auto" w:fill="auto"/>
            <w:tcMar>
              <w:top w:w="15" w:type="dxa"/>
              <w:left w:w="15" w:type="dxa"/>
              <w:bottom w:w="0" w:type="dxa"/>
              <w:right w:w="15" w:type="dxa"/>
            </w:tcMar>
            <w:vAlign w:val="center"/>
            <w:hideMark/>
          </w:tcPr>
          <w:p w14:paraId="5EBCB2F4"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 xml:space="preserve">1.5 </w:t>
            </w:r>
          </w:p>
        </w:tc>
        <w:tc>
          <w:tcPr>
            <w:tcW w:w="1134" w:type="dxa"/>
            <w:tcBorders>
              <w:top w:val="single" w:sz="12" w:space="0" w:color="000000"/>
              <w:left w:val="nil"/>
              <w:bottom w:val="nil"/>
              <w:right w:val="nil"/>
            </w:tcBorders>
            <w:shd w:val="clear" w:color="auto" w:fill="auto"/>
            <w:tcMar>
              <w:top w:w="15" w:type="dxa"/>
              <w:left w:w="15" w:type="dxa"/>
              <w:bottom w:w="0" w:type="dxa"/>
              <w:right w:w="15" w:type="dxa"/>
            </w:tcMar>
            <w:vAlign w:val="center"/>
            <w:hideMark/>
          </w:tcPr>
          <w:p w14:paraId="082A34A1"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 xml:space="preserve">0.4 </w:t>
            </w:r>
          </w:p>
        </w:tc>
        <w:tc>
          <w:tcPr>
            <w:tcW w:w="1134" w:type="dxa"/>
            <w:tcBorders>
              <w:top w:val="single" w:sz="12" w:space="0" w:color="000000"/>
              <w:left w:val="nil"/>
              <w:bottom w:val="nil"/>
              <w:right w:val="nil"/>
            </w:tcBorders>
            <w:shd w:val="clear" w:color="auto" w:fill="auto"/>
            <w:tcMar>
              <w:top w:w="15" w:type="dxa"/>
              <w:left w:w="15" w:type="dxa"/>
              <w:bottom w:w="0" w:type="dxa"/>
              <w:right w:w="15" w:type="dxa"/>
            </w:tcMar>
            <w:vAlign w:val="center"/>
            <w:hideMark/>
          </w:tcPr>
          <w:p w14:paraId="5631ACE0"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11.19</w:t>
            </w:r>
          </w:p>
        </w:tc>
        <w:tc>
          <w:tcPr>
            <w:tcW w:w="709" w:type="dxa"/>
            <w:tcBorders>
              <w:top w:val="single" w:sz="12" w:space="0" w:color="000000"/>
              <w:left w:val="nil"/>
              <w:bottom w:val="nil"/>
              <w:right w:val="nil"/>
            </w:tcBorders>
            <w:shd w:val="clear" w:color="auto" w:fill="auto"/>
            <w:tcMar>
              <w:top w:w="15" w:type="dxa"/>
              <w:left w:w="15" w:type="dxa"/>
              <w:bottom w:w="0" w:type="dxa"/>
              <w:right w:w="15" w:type="dxa"/>
            </w:tcMar>
            <w:vAlign w:val="center"/>
            <w:hideMark/>
          </w:tcPr>
          <w:p w14:paraId="4AC1E38B"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250</w:t>
            </w:r>
          </w:p>
        </w:tc>
        <w:tc>
          <w:tcPr>
            <w:tcW w:w="889" w:type="dxa"/>
            <w:tcBorders>
              <w:top w:val="single" w:sz="12" w:space="0" w:color="000000"/>
              <w:left w:val="nil"/>
              <w:bottom w:val="nil"/>
              <w:right w:val="nil"/>
            </w:tcBorders>
            <w:shd w:val="clear" w:color="auto" w:fill="auto"/>
            <w:tcMar>
              <w:top w:w="15" w:type="dxa"/>
              <w:left w:w="15" w:type="dxa"/>
              <w:bottom w:w="0" w:type="dxa"/>
              <w:right w:w="15" w:type="dxa"/>
            </w:tcMar>
            <w:vAlign w:val="center"/>
            <w:hideMark/>
          </w:tcPr>
          <w:p w14:paraId="0B4320FE"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This work</w:t>
            </w:r>
          </w:p>
        </w:tc>
      </w:tr>
      <w:tr w:rsidR="00850614" w:rsidRPr="006502E5" w14:paraId="077EB846" w14:textId="77777777" w:rsidTr="00B85A19">
        <w:trPr>
          <w:trHeight w:val="606"/>
        </w:trPr>
        <w:tc>
          <w:tcPr>
            <w:tcW w:w="2694"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4D535DBD" w14:textId="77777777" w:rsidR="00850614" w:rsidRPr="006502E5" w:rsidRDefault="00850614" w:rsidP="00B85A19">
            <w:pPr>
              <w:jc w:val="center"/>
              <w:textAlignment w:val="center"/>
              <w:rPr>
                <w:rFonts w:ascii="Arial" w:eastAsia="굴림" w:hAnsi="Arial" w:cs="Arial"/>
                <w:sz w:val="16"/>
                <w:szCs w:val="16"/>
              </w:rPr>
            </w:pPr>
            <w:r w:rsidRPr="006502E5">
              <w:rPr>
                <w:rFonts w:eastAsia="굴림"/>
                <w:color w:val="000000"/>
                <w:kern w:val="24"/>
                <w:sz w:val="16"/>
                <w:szCs w:val="16"/>
              </w:rPr>
              <w:t>Cr(III/II)-EDTA / Fe(II/III)-EDTA</w:t>
            </w:r>
          </w:p>
        </w:tc>
        <w:tc>
          <w:tcPr>
            <w:tcW w:w="1134"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123FFA86"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Sodium acetate</w:t>
            </w:r>
          </w:p>
          <w:p w14:paraId="3B7A9882"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 xml:space="preserve"> buffer</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14:paraId="6939850C" w14:textId="77777777" w:rsidR="00850614" w:rsidRPr="006502E5" w:rsidRDefault="00850614" w:rsidP="00B85A19">
            <w:pPr>
              <w:jc w:val="center"/>
              <w:textAlignment w:val="center"/>
              <w:rPr>
                <w:rFonts w:ascii="Arial" w:eastAsia="굴림" w:hAnsi="Arial" w:cs="Arial"/>
                <w:sz w:val="16"/>
                <w:szCs w:val="16"/>
              </w:rPr>
            </w:pPr>
            <w:r w:rsidRPr="006502E5">
              <w:rPr>
                <w:rFonts w:eastAsia="굴림"/>
                <w:color w:val="000000"/>
                <w:kern w:val="24"/>
                <w:sz w:val="16"/>
                <w:szCs w:val="16"/>
              </w:rPr>
              <w:t>0.13</w:t>
            </w:r>
          </w:p>
        </w:tc>
        <w:tc>
          <w:tcPr>
            <w:tcW w:w="851" w:type="dxa"/>
            <w:tcBorders>
              <w:top w:val="nil"/>
              <w:left w:val="nil"/>
              <w:bottom w:val="nil"/>
              <w:right w:val="nil"/>
            </w:tcBorders>
            <w:shd w:val="clear" w:color="auto" w:fill="auto"/>
            <w:tcMar>
              <w:top w:w="15" w:type="dxa"/>
              <w:left w:w="15" w:type="dxa"/>
              <w:bottom w:w="0" w:type="dxa"/>
              <w:right w:w="15" w:type="dxa"/>
            </w:tcMar>
            <w:vAlign w:val="center"/>
            <w:hideMark/>
          </w:tcPr>
          <w:p w14:paraId="5EB204AF" w14:textId="77777777" w:rsidR="00850614" w:rsidRPr="006502E5" w:rsidRDefault="00850614" w:rsidP="00B85A19">
            <w:pPr>
              <w:jc w:val="center"/>
              <w:textAlignment w:val="center"/>
              <w:rPr>
                <w:rFonts w:ascii="Arial" w:eastAsia="굴림" w:hAnsi="Arial" w:cs="Arial"/>
                <w:sz w:val="16"/>
                <w:szCs w:val="16"/>
              </w:rPr>
            </w:pPr>
            <w:r w:rsidRPr="006502E5">
              <w:rPr>
                <w:rFonts w:eastAsia="굴림"/>
                <w:color w:val="000000"/>
                <w:kern w:val="24"/>
                <w:sz w:val="16"/>
                <w:szCs w:val="16"/>
              </w:rPr>
              <w:t xml:space="preserve">2.12 </w:t>
            </w:r>
            <w:r w:rsidRPr="006502E5">
              <w:rPr>
                <w:rFonts w:eastAsia="굴림"/>
                <w:color w:val="000000"/>
                <w:kern w:val="24"/>
                <w:sz w:val="16"/>
                <w:szCs w:val="16"/>
              </w:rPr>
              <w:t xml:space="preserve">　</w:t>
            </w:r>
          </w:p>
        </w:tc>
        <w:tc>
          <w:tcPr>
            <w:tcW w:w="1134" w:type="dxa"/>
            <w:tcBorders>
              <w:top w:val="nil"/>
              <w:left w:val="nil"/>
              <w:bottom w:val="nil"/>
              <w:right w:val="nil"/>
            </w:tcBorders>
            <w:shd w:val="clear" w:color="auto" w:fill="auto"/>
            <w:tcMar>
              <w:top w:w="15" w:type="dxa"/>
              <w:left w:w="15" w:type="dxa"/>
              <w:bottom w:w="0" w:type="dxa"/>
              <w:right w:w="15" w:type="dxa"/>
            </w:tcMar>
            <w:vAlign w:val="center"/>
            <w:hideMark/>
          </w:tcPr>
          <w:p w14:paraId="6E6A99EB"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 xml:space="preserve">0.1 </w:t>
            </w:r>
          </w:p>
        </w:tc>
        <w:tc>
          <w:tcPr>
            <w:tcW w:w="1134" w:type="dxa"/>
            <w:tcBorders>
              <w:top w:val="nil"/>
              <w:left w:val="nil"/>
              <w:bottom w:val="nil"/>
              <w:right w:val="nil"/>
            </w:tcBorders>
            <w:shd w:val="clear" w:color="auto" w:fill="auto"/>
            <w:tcMar>
              <w:top w:w="15" w:type="dxa"/>
              <w:left w:w="15" w:type="dxa"/>
              <w:bottom w:w="0" w:type="dxa"/>
              <w:right w:w="15" w:type="dxa"/>
            </w:tcMar>
            <w:vAlign w:val="center"/>
            <w:hideMark/>
          </w:tcPr>
          <w:p w14:paraId="0A9FBF3D"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0.55</w:t>
            </w:r>
          </w:p>
        </w:tc>
        <w:tc>
          <w:tcPr>
            <w:tcW w:w="709" w:type="dxa"/>
            <w:tcBorders>
              <w:top w:val="nil"/>
              <w:left w:val="nil"/>
              <w:bottom w:val="nil"/>
              <w:right w:val="nil"/>
            </w:tcBorders>
            <w:shd w:val="clear" w:color="auto" w:fill="auto"/>
            <w:tcMar>
              <w:top w:w="15" w:type="dxa"/>
              <w:left w:w="15" w:type="dxa"/>
              <w:bottom w:w="0" w:type="dxa"/>
              <w:right w:w="15" w:type="dxa"/>
            </w:tcMar>
            <w:vAlign w:val="center"/>
            <w:hideMark/>
          </w:tcPr>
          <w:p w14:paraId="2D784C2C"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w:t>
            </w:r>
          </w:p>
        </w:tc>
        <w:tc>
          <w:tcPr>
            <w:tcW w:w="889" w:type="dxa"/>
            <w:tcBorders>
              <w:top w:val="nil"/>
              <w:left w:val="nil"/>
              <w:bottom w:val="nil"/>
              <w:right w:val="nil"/>
            </w:tcBorders>
            <w:shd w:val="clear" w:color="auto" w:fill="auto"/>
            <w:tcMar>
              <w:top w:w="15" w:type="dxa"/>
              <w:left w:w="15" w:type="dxa"/>
              <w:bottom w:w="0" w:type="dxa"/>
              <w:right w:w="15" w:type="dxa"/>
            </w:tcMar>
            <w:vAlign w:val="center"/>
          </w:tcPr>
          <w:p w14:paraId="7B0EF29F" w14:textId="18083332" w:rsidR="00850614" w:rsidRPr="002A1878" w:rsidRDefault="002A1878" w:rsidP="00F95377">
            <w:pPr>
              <w:jc w:val="center"/>
              <w:rPr>
                <w:rFonts w:eastAsia="굴림"/>
                <w:i/>
                <w:sz w:val="16"/>
                <w:szCs w:val="16"/>
                <w:lang w:eastAsia="ko-KR"/>
              </w:rPr>
            </w:pPr>
            <w:r w:rsidRPr="002A1878">
              <w:rPr>
                <w:rFonts w:eastAsia="굴림"/>
                <w:i/>
                <w:sz w:val="16"/>
                <w:szCs w:val="16"/>
                <w:lang w:eastAsia="ko-KR"/>
              </w:rPr>
              <w:fldChar w:fldCharType="begin" w:fldLock="1"/>
            </w:r>
            <w:r w:rsidR="00F95377">
              <w:rPr>
                <w:rFonts w:eastAsia="굴림"/>
                <w:i/>
                <w:sz w:val="16"/>
                <w:szCs w:val="16"/>
                <w:lang w:eastAsia="ko-KR"/>
              </w:rPr>
              <w:instrText xml:space="preserve">ADDIN CSL_CITATION {"citationItems":[{"id":"ITEM-1","itemData":{"DOI":"10.1016/S0013-4686(02)00649-7","abstract":"Both anodic and cathodic chromium Á/EDTA (ethylenediaminetetra-acetate) complex redox processes have been studied using cyclic voltammetry. Their potential use in a redox battery has been evaluated by comparing the charge and discharge performance of a simple redox battery employing several redox couples including the conventional Fe Á/Cr redox couples. The cyclic voltammetry experiments suggested that oxidation of Cr(III) Á/EDTA formed Cr(V) Á/EDTA rather than a hexavalent chromium species. It was found that the kinetics of the Cr(III) Á/EDTA/Cr(II) Á/EDTA redox reaction are fast at a graphite rod electrode, whereas the Cr(V) Á/ EDTA/Cr(III) </w:instrText>
            </w:r>
            <w:r w:rsidR="00F95377">
              <w:rPr>
                <w:rFonts w:eastAsia="굴림" w:hint="eastAsia"/>
                <w:i/>
                <w:sz w:val="16"/>
                <w:szCs w:val="16"/>
                <w:lang w:eastAsia="ko-KR"/>
              </w:rPr>
              <w:instrText>Á</w:instrText>
            </w:r>
            <w:r w:rsidR="00F95377">
              <w:rPr>
                <w:rFonts w:eastAsia="굴림"/>
                <w:i/>
                <w:sz w:val="16"/>
                <w:szCs w:val="16"/>
                <w:lang w:eastAsia="ko-KR"/>
              </w:rPr>
              <w:instrText>/EDTA redox reaction is relatively slow. In spite of the slow kinetics, the battery employing solely these chromium Á/ EDTA based redox couples provided higher energy output and longer life than the conventional Fe Á/Cr redox system.","author":[{"dropping-particle":"","family":"Bae","given":"C.-H","non-dropping-particle":"","parse-names":false,"suffix":""},{"dropping-particle":"","family":"Roberts","given":"E P L","non-dropping-particle":"","parse-names":false,"suffix":""},{"dropping-particle":"","family":"Dryfe","given":"R A W","non-dropping-particle":"","parse-names":false,"suffix":""}],"container-title":"Electrochimica Acta","id":"ITEM-1","issued":{"date-parts":[["2002"]]},"page":"279-287","title":"Chromium redox couples for application to redox flow batteries","type":"article-journal","volume":"48"},"uris":["http://www.mendeley.com/documents/?uuid=7b1749e9-d7ae-391d-986b-45c6b4296c6a"]}],"mendeley":{"formattedCitation":"&lt;sup&gt;5&lt;/sup&gt;","plainTextFormattedCitation":"5","previouslyFormattedCitation":"&lt;sup&gt;3&lt;/sup&gt;"},"properties":{"noteIndex":0},"schema":"https://github.com/citation-style-language/schema/raw/master/csl-citation.json"}</w:instrText>
            </w:r>
            <w:r w:rsidRPr="002A1878">
              <w:rPr>
                <w:rFonts w:eastAsia="굴림"/>
                <w:i/>
                <w:sz w:val="16"/>
                <w:szCs w:val="16"/>
                <w:lang w:eastAsia="ko-KR"/>
              </w:rPr>
              <w:fldChar w:fldCharType="separate"/>
            </w:r>
            <w:r w:rsidR="00F95377" w:rsidRPr="00F95377">
              <w:rPr>
                <w:rFonts w:eastAsia="굴림"/>
                <w:noProof/>
                <w:sz w:val="16"/>
                <w:szCs w:val="16"/>
                <w:vertAlign w:val="superscript"/>
                <w:lang w:eastAsia="ko-KR"/>
              </w:rPr>
              <w:t>5</w:t>
            </w:r>
            <w:r w:rsidRPr="002A1878">
              <w:rPr>
                <w:rFonts w:eastAsia="굴림"/>
                <w:i/>
                <w:sz w:val="16"/>
                <w:szCs w:val="16"/>
                <w:lang w:eastAsia="ko-KR"/>
              </w:rPr>
              <w:fldChar w:fldCharType="end"/>
            </w:r>
          </w:p>
        </w:tc>
      </w:tr>
      <w:tr w:rsidR="00850614" w:rsidRPr="006502E5" w14:paraId="1A360A28" w14:textId="77777777" w:rsidTr="00B85A19">
        <w:trPr>
          <w:trHeight w:val="551"/>
        </w:trPr>
        <w:tc>
          <w:tcPr>
            <w:tcW w:w="2694"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2370084F" w14:textId="77777777" w:rsidR="00850614" w:rsidRPr="006502E5" w:rsidRDefault="00850614" w:rsidP="00B85A19">
            <w:pPr>
              <w:jc w:val="center"/>
              <w:textAlignment w:val="center"/>
              <w:rPr>
                <w:rFonts w:ascii="Arial" w:eastAsia="굴림" w:hAnsi="Arial" w:cs="Arial"/>
                <w:sz w:val="16"/>
                <w:szCs w:val="16"/>
              </w:rPr>
            </w:pPr>
            <w:r w:rsidRPr="006502E5">
              <w:rPr>
                <w:rFonts w:eastAsia="굴림"/>
                <w:color w:val="000000"/>
                <w:kern w:val="24"/>
                <w:sz w:val="16"/>
                <w:szCs w:val="16"/>
              </w:rPr>
              <w:t>Cr(II/III)-EDTA / Cr(III/V)-EDTA</w:t>
            </w:r>
          </w:p>
        </w:tc>
        <w:tc>
          <w:tcPr>
            <w:tcW w:w="1134"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1BFB7EFD"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Sodium acetate</w:t>
            </w:r>
          </w:p>
          <w:p w14:paraId="1A4383E8"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 xml:space="preserve"> buffer</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14:paraId="2B282683" w14:textId="77777777" w:rsidR="00850614" w:rsidRPr="006502E5" w:rsidRDefault="00850614" w:rsidP="00B85A19">
            <w:pPr>
              <w:jc w:val="center"/>
              <w:textAlignment w:val="center"/>
              <w:rPr>
                <w:rFonts w:ascii="Arial" w:eastAsia="굴림" w:hAnsi="Arial" w:cs="Arial"/>
                <w:sz w:val="16"/>
                <w:szCs w:val="16"/>
              </w:rPr>
            </w:pPr>
            <w:r w:rsidRPr="006502E5">
              <w:rPr>
                <w:rFonts w:eastAsia="굴림"/>
                <w:color w:val="000000"/>
                <w:kern w:val="24"/>
                <w:sz w:val="16"/>
                <w:szCs w:val="16"/>
              </w:rPr>
              <w:t>0.13</w:t>
            </w:r>
          </w:p>
        </w:tc>
        <w:tc>
          <w:tcPr>
            <w:tcW w:w="851" w:type="dxa"/>
            <w:tcBorders>
              <w:top w:val="nil"/>
              <w:left w:val="nil"/>
              <w:bottom w:val="nil"/>
              <w:right w:val="nil"/>
            </w:tcBorders>
            <w:shd w:val="clear" w:color="auto" w:fill="auto"/>
            <w:tcMar>
              <w:top w:w="15" w:type="dxa"/>
              <w:left w:w="15" w:type="dxa"/>
              <w:bottom w:w="0" w:type="dxa"/>
              <w:right w:w="15" w:type="dxa"/>
            </w:tcMar>
            <w:vAlign w:val="center"/>
            <w:hideMark/>
          </w:tcPr>
          <w:p w14:paraId="3E5A3127"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 xml:space="preserve">2.11 </w:t>
            </w:r>
          </w:p>
        </w:tc>
        <w:tc>
          <w:tcPr>
            <w:tcW w:w="1134" w:type="dxa"/>
            <w:tcBorders>
              <w:top w:val="nil"/>
              <w:left w:val="nil"/>
              <w:bottom w:val="nil"/>
              <w:right w:val="nil"/>
            </w:tcBorders>
            <w:shd w:val="clear" w:color="auto" w:fill="auto"/>
            <w:tcMar>
              <w:top w:w="15" w:type="dxa"/>
              <w:left w:w="15" w:type="dxa"/>
              <w:bottom w:w="0" w:type="dxa"/>
              <w:right w:w="15" w:type="dxa"/>
            </w:tcMar>
            <w:vAlign w:val="center"/>
            <w:hideMark/>
          </w:tcPr>
          <w:p w14:paraId="251C7C89"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 xml:space="preserve">0.05 </w:t>
            </w:r>
          </w:p>
        </w:tc>
        <w:tc>
          <w:tcPr>
            <w:tcW w:w="1134" w:type="dxa"/>
            <w:tcBorders>
              <w:top w:val="nil"/>
              <w:left w:val="nil"/>
              <w:bottom w:val="nil"/>
              <w:right w:val="nil"/>
            </w:tcBorders>
            <w:shd w:val="clear" w:color="auto" w:fill="auto"/>
            <w:tcMar>
              <w:top w:w="15" w:type="dxa"/>
              <w:left w:w="15" w:type="dxa"/>
              <w:bottom w:w="0" w:type="dxa"/>
              <w:right w:w="15" w:type="dxa"/>
            </w:tcMar>
            <w:vAlign w:val="center"/>
            <w:hideMark/>
          </w:tcPr>
          <w:p w14:paraId="50E265AA"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0.53</w:t>
            </w:r>
          </w:p>
        </w:tc>
        <w:tc>
          <w:tcPr>
            <w:tcW w:w="709" w:type="dxa"/>
            <w:tcBorders>
              <w:top w:val="nil"/>
              <w:left w:val="nil"/>
              <w:bottom w:val="nil"/>
              <w:right w:val="nil"/>
            </w:tcBorders>
            <w:shd w:val="clear" w:color="auto" w:fill="auto"/>
            <w:tcMar>
              <w:top w:w="15" w:type="dxa"/>
              <w:left w:w="15" w:type="dxa"/>
              <w:bottom w:w="0" w:type="dxa"/>
              <w:right w:w="15" w:type="dxa"/>
            </w:tcMar>
            <w:vAlign w:val="center"/>
            <w:hideMark/>
          </w:tcPr>
          <w:p w14:paraId="1863190E"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w:t>
            </w:r>
          </w:p>
        </w:tc>
        <w:tc>
          <w:tcPr>
            <w:tcW w:w="889" w:type="dxa"/>
            <w:tcBorders>
              <w:top w:val="nil"/>
              <w:left w:val="nil"/>
              <w:bottom w:val="nil"/>
              <w:right w:val="nil"/>
            </w:tcBorders>
            <w:shd w:val="clear" w:color="auto" w:fill="auto"/>
            <w:tcMar>
              <w:top w:w="15" w:type="dxa"/>
              <w:left w:w="15" w:type="dxa"/>
              <w:bottom w:w="0" w:type="dxa"/>
              <w:right w:w="15" w:type="dxa"/>
            </w:tcMar>
            <w:vAlign w:val="center"/>
          </w:tcPr>
          <w:p w14:paraId="2CC4EFF3" w14:textId="3C41424F" w:rsidR="00850614" w:rsidRPr="002A1878" w:rsidRDefault="002A1878" w:rsidP="00F95377">
            <w:pPr>
              <w:jc w:val="center"/>
              <w:rPr>
                <w:rFonts w:eastAsia="굴림"/>
                <w:i/>
                <w:sz w:val="16"/>
                <w:szCs w:val="16"/>
                <w:lang w:eastAsia="ko-KR"/>
              </w:rPr>
            </w:pPr>
            <w:r w:rsidRPr="002A1878">
              <w:rPr>
                <w:rFonts w:eastAsia="굴림"/>
                <w:i/>
                <w:sz w:val="16"/>
                <w:szCs w:val="16"/>
                <w:lang w:eastAsia="ko-KR"/>
              </w:rPr>
              <w:fldChar w:fldCharType="begin" w:fldLock="1"/>
            </w:r>
            <w:r w:rsidR="00F95377">
              <w:rPr>
                <w:rFonts w:eastAsia="굴림"/>
                <w:i/>
                <w:sz w:val="16"/>
                <w:szCs w:val="16"/>
                <w:lang w:eastAsia="ko-KR"/>
              </w:rPr>
              <w:instrText xml:space="preserve">ADDIN CSL_CITATION {"citationItems":[{"id":"ITEM-1","itemData":{"DOI":"10.1016/S0013-4686(02)00649-7","abstract":"Both anodic and cathodic chromium Á/EDTA (ethylenediaminetetra-acetate) complex redox processes have been studied using cyclic voltammetry. Their potential use in a redox battery has been evaluated by comparing the charge and discharge performance of a simple redox battery employing several redox couples including the conventional Fe Á/Cr redox couples. The cyclic voltammetry experiments suggested that oxidation of Cr(III) Á/EDTA formed Cr(V) Á/EDTA rather than a hexavalent chromium species. It was found that the kinetics of the Cr(III) Á/EDTA/Cr(II) Á/EDTA redox reaction are fast at a graphite rod electrode, whereas the Cr(V) Á/ EDTA/Cr(III) </w:instrText>
            </w:r>
            <w:r w:rsidR="00F95377">
              <w:rPr>
                <w:rFonts w:eastAsia="굴림" w:hint="eastAsia"/>
                <w:i/>
                <w:sz w:val="16"/>
                <w:szCs w:val="16"/>
                <w:lang w:eastAsia="ko-KR"/>
              </w:rPr>
              <w:instrText>Á</w:instrText>
            </w:r>
            <w:r w:rsidR="00F95377">
              <w:rPr>
                <w:rFonts w:eastAsia="굴림"/>
                <w:i/>
                <w:sz w:val="16"/>
                <w:szCs w:val="16"/>
                <w:lang w:eastAsia="ko-KR"/>
              </w:rPr>
              <w:instrText>/EDTA redox reaction is relatively slow. In spite of the slow kinetics, the battery employing solely these chromium Á/ EDTA based redox couples provided higher energy output and longer life than the conventional Fe Á/Cr redox system.","author":[{"dropping-particle":"","family":"Bae","given":"C.-H","non-dropping-particle":"","parse-names":false,"suffix":""},{"dropping-particle":"","family":"Roberts","given":"E P L","non-dropping-particle":"","parse-names":false,"suffix":""},{"dropping-particle":"","family":"Dryfe","given":"R A W","non-dropping-particle":"","parse-names":false,"suffix":""}],"container-title":"Electrochimica Acta","id":"ITEM-1","issued":{"date-parts":[["2002"]]},"page":"279-287","title":"Chromium redox couples for application to redox flow batteries","type":"article-journal","volume":"48"},"uris":["http://www.mendeley.com/documents/?uuid=7b1749e9-d7ae-391d-986b-45c6b4296c6a"]}],"mendeley":{"formattedCitation":"&lt;sup&gt;5&lt;/sup&gt;","plainTextFormattedCitation":"5","previouslyFormattedCitation":"&lt;sup&gt;3&lt;/sup&gt;"},"properties":{"noteIndex":0},"schema":"https://github.com/citation-style-language/schema/raw/master/csl-citation.json"}</w:instrText>
            </w:r>
            <w:r w:rsidRPr="002A1878">
              <w:rPr>
                <w:rFonts w:eastAsia="굴림"/>
                <w:i/>
                <w:sz w:val="16"/>
                <w:szCs w:val="16"/>
                <w:lang w:eastAsia="ko-KR"/>
              </w:rPr>
              <w:fldChar w:fldCharType="separate"/>
            </w:r>
            <w:r w:rsidR="00F95377" w:rsidRPr="00F95377">
              <w:rPr>
                <w:rFonts w:eastAsia="굴림"/>
                <w:noProof/>
                <w:sz w:val="16"/>
                <w:szCs w:val="16"/>
                <w:vertAlign w:val="superscript"/>
                <w:lang w:eastAsia="ko-KR"/>
              </w:rPr>
              <w:t>5</w:t>
            </w:r>
            <w:r w:rsidRPr="002A1878">
              <w:rPr>
                <w:rFonts w:eastAsia="굴림"/>
                <w:i/>
                <w:sz w:val="16"/>
                <w:szCs w:val="16"/>
                <w:lang w:eastAsia="ko-KR"/>
              </w:rPr>
              <w:fldChar w:fldCharType="end"/>
            </w:r>
          </w:p>
        </w:tc>
      </w:tr>
      <w:tr w:rsidR="00850614" w:rsidRPr="006502E5" w14:paraId="33FEA101" w14:textId="77777777" w:rsidTr="00B85A19">
        <w:trPr>
          <w:trHeight w:val="657"/>
        </w:trPr>
        <w:tc>
          <w:tcPr>
            <w:tcW w:w="2694"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263061F2" w14:textId="77777777" w:rsidR="00850614" w:rsidRPr="006502E5" w:rsidRDefault="00850614" w:rsidP="00B85A19">
            <w:pPr>
              <w:jc w:val="center"/>
              <w:textAlignment w:val="center"/>
              <w:rPr>
                <w:rFonts w:ascii="Arial" w:eastAsia="굴림" w:hAnsi="Arial" w:cs="Arial"/>
                <w:sz w:val="16"/>
                <w:szCs w:val="16"/>
              </w:rPr>
            </w:pPr>
            <w:r w:rsidRPr="006502E5">
              <w:rPr>
                <w:rFonts w:eastAsia="굴림"/>
                <w:color w:val="000000"/>
                <w:kern w:val="24"/>
                <w:sz w:val="16"/>
                <w:szCs w:val="16"/>
              </w:rPr>
              <w:t>Cr(II/III)-EDTA / Cr(III/V)-EDTA</w:t>
            </w:r>
          </w:p>
        </w:tc>
        <w:tc>
          <w:tcPr>
            <w:tcW w:w="1134"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292A4A58"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 xml:space="preserve">Sodium acetate </w:t>
            </w:r>
          </w:p>
          <w:p w14:paraId="5672EC1B"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buffer</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14:paraId="11D8B55B" w14:textId="77777777" w:rsidR="00850614" w:rsidRPr="006502E5" w:rsidRDefault="00850614" w:rsidP="00B85A19">
            <w:pPr>
              <w:jc w:val="center"/>
              <w:textAlignment w:val="center"/>
              <w:rPr>
                <w:rFonts w:ascii="Arial" w:eastAsia="굴림" w:hAnsi="Arial" w:cs="Arial"/>
                <w:sz w:val="16"/>
                <w:szCs w:val="16"/>
              </w:rPr>
            </w:pPr>
            <w:r w:rsidRPr="006502E5">
              <w:rPr>
                <w:rFonts w:eastAsia="굴림"/>
                <w:color w:val="000000"/>
                <w:kern w:val="24"/>
                <w:sz w:val="16"/>
                <w:szCs w:val="16"/>
              </w:rPr>
              <w:t>Charge : 15, 30</w:t>
            </w:r>
          </w:p>
          <w:p w14:paraId="41B22CF7" w14:textId="77777777" w:rsidR="00850614" w:rsidRPr="006502E5" w:rsidRDefault="00850614" w:rsidP="00B85A19">
            <w:pPr>
              <w:jc w:val="center"/>
              <w:textAlignment w:val="center"/>
              <w:rPr>
                <w:rFonts w:ascii="Arial" w:eastAsia="굴림" w:hAnsi="Arial" w:cs="Arial"/>
                <w:sz w:val="16"/>
                <w:szCs w:val="16"/>
              </w:rPr>
            </w:pPr>
            <w:r w:rsidRPr="006502E5">
              <w:rPr>
                <w:rFonts w:eastAsia="굴림"/>
                <w:color w:val="000000"/>
                <w:kern w:val="24"/>
                <w:sz w:val="16"/>
                <w:szCs w:val="16"/>
              </w:rPr>
              <w:t>Discharge : 2.5</w:t>
            </w:r>
          </w:p>
        </w:tc>
        <w:tc>
          <w:tcPr>
            <w:tcW w:w="851" w:type="dxa"/>
            <w:tcBorders>
              <w:top w:val="nil"/>
              <w:left w:val="nil"/>
              <w:bottom w:val="nil"/>
              <w:right w:val="nil"/>
            </w:tcBorders>
            <w:shd w:val="clear" w:color="auto" w:fill="auto"/>
            <w:tcMar>
              <w:top w:w="15" w:type="dxa"/>
              <w:left w:w="15" w:type="dxa"/>
              <w:bottom w:w="0" w:type="dxa"/>
              <w:right w:w="15" w:type="dxa"/>
            </w:tcMar>
            <w:vAlign w:val="center"/>
            <w:hideMark/>
          </w:tcPr>
          <w:p w14:paraId="6B73CF74" w14:textId="77777777" w:rsidR="00850614" w:rsidRPr="006502E5" w:rsidRDefault="00850614" w:rsidP="00B85A19">
            <w:pPr>
              <w:jc w:val="center"/>
              <w:textAlignment w:val="center"/>
              <w:rPr>
                <w:rFonts w:ascii="Arial" w:eastAsia="굴림" w:hAnsi="Arial" w:cs="Arial"/>
                <w:sz w:val="16"/>
                <w:szCs w:val="16"/>
              </w:rPr>
            </w:pPr>
            <w:r w:rsidRPr="006502E5">
              <w:rPr>
                <w:rFonts w:eastAsia="굴림"/>
                <w:color w:val="000000"/>
                <w:kern w:val="24"/>
                <w:sz w:val="16"/>
                <w:szCs w:val="16"/>
              </w:rPr>
              <w:t xml:space="preserve">2.17 </w:t>
            </w:r>
          </w:p>
        </w:tc>
        <w:tc>
          <w:tcPr>
            <w:tcW w:w="1134" w:type="dxa"/>
            <w:tcBorders>
              <w:top w:val="nil"/>
              <w:left w:val="nil"/>
              <w:bottom w:val="nil"/>
              <w:right w:val="nil"/>
            </w:tcBorders>
            <w:shd w:val="clear" w:color="auto" w:fill="auto"/>
            <w:tcMar>
              <w:top w:w="15" w:type="dxa"/>
              <w:left w:w="15" w:type="dxa"/>
              <w:bottom w:w="0" w:type="dxa"/>
              <w:right w:w="15" w:type="dxa"/>
            </w:tcMar>
            <w:vAlign w:val="center"/>
            <w:hideMark/>
          </w:tcPr>
          <w:p w14:paraId="54EA792B"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 xml:space="preserve">0.1 , 0.2 </w:t>
            </w:r>
          </w:p>
        </w:tc>
        <w:tc>
          <w:tcPr>
            <w:tcW w:w="1134" w:type="dxa"/>
            <w:tcBorders>
              <w:top w:val="nil"/>
              <w:left w:val="nil"/>
              <w:bottom w:val="nil"/>
              <w:right w:val="nil"/>
            </w:tcBorders>
            <w:shd w:val="clear" w:color="auto" w:fill="auto"/>
            <w:tcMar>
              <w:top w:w="15" w:type="dxa"/>
              <w:left w:w="15" w:type="dxa"/>
              <w:bottom w:w="0" w:type="dxa"/>
              <w:right w:w="15" w:type="dxa"/>
            </w:tcMar>
            <w:vAlign w:val="center"/>
            <w:hideMark/>
          </w:tcPr>
          <w:p w14:paraId="42375358"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w:t>
            </w:r>
          </w:p>
        </w:tc>
        <w:tc>
          <w:tcPr>
            <w:tcW w:w="709" w:type="dxa"/>
            <w:tcBorders>
              <w:top w:val="nil"/>
              <w:left w:val="nil"/>
              <w:bottom w:val="nil"/>
              <w:right w:val="nil"/>
            </w:tcBorders>
            <w:shd w:val="clear" w:color="auto" w:fill="auto"/>
            <w:tcMar>
              <w:top w:w="15" w:type="dxa"/>
              <w:left w:w="15" w:type="dxa"/>
              <w:bottom w:w="0" w:type="dxa"/>
              <w:right w:w="15" w:type="dxa"/>
            </w:tcMar>
            <w:vAlign w:val="center"/>
            <w:hideMark/>
          </w:tcPr>
          <w:p w14:paraId="5F851FF3"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w:t>
            </w:r>
          </w:p>
        </w:tc>
        <w:tc>
          <w:tcPr>
            <w:tcW w:w="889" w:type="dxa"/>
            <w:tcBorders>
              <w:top w:val="nil"/>
              <w:left w:val="nil"/>
              <w:bottom w:val="nil"/>
              <w:right w:val="nil"/>
            </w:tcBorders>
            <w:shd w:val="clear" w:color="auto" w:fill="auto"/>
            <w:tcMar>
              <w:top w:w="15" w:type="dxa"/>
              <w:left w:w="15" w:type="dxa"/>
              <w:bottom w:w="0" w:type="dxa"/>
              <w:right w:w="15" w:type="dxa"/>
            </w:tcMar>
            <w:vAlign w:val="center"/>
          </w:tcPr>
          <w:p w14:paraId="112783F9" w14:textId="4373551E" w:rsidR="00850614" w:rsidRPr="002A1878" w:rsidRDefault="002A1878" w:rsidP="00F95377">
            <w:pPr>
              <w:jc w:val="center"/>
              <w:rPr>
                <w:rFonts w:eastAsia="굴림"/>
                <w:i/>
                <w:sz w:val="16"/>
                <w:szCs w:val="16"/>
                <w:lang w:eastAsia="ko-KR"/>
              </w:rPr>
            </w:pPr>
            <w:r w:rsidRPr="002A1878">
              <w:rPr>
                <w:rFonts w:eastAsia="굴림"/>
                <w:i/>
                <w:sz w:val="16"/>
                <w:szCs w:val="16"/>
                <w:lang w:eastAsia="ko-KR"/>
              </w:rPr>
              <w:fldChar w:fldCharType="begin" w:fldLock="1"/>
            </w:r>
            <w:r w:rsidR="00F95377">
              <w:rPr>
                <w:rFonts w:eastAsia="굴림"/>
                <w:i/>
                <w:sz w:val="16"/>
                <w:szCs w:val="16"/>
                <w:lang w:eastAsia="ko-KR"/>
              </w:rPr>
              <w:instrText>ADDIN CSL_CITATION {"citationItems":[{"id":"ITEM-1","itemData":{"DOI":"10.1080/15435075.2010.549598","ISSN":"15435075","abstract":"The charge/discharge characteristics of an undivided redox flow battery, using porous electrodes and chromium-EDTA electrolyte are discussed. The results indicate that a high current efficiency can be achieved using this system with single pass, flow through electrodes. With 0.2 M electrolytes and a charging current density of 30 mA cm-2, 100% current efficiency was achieved with 48% conversion of Cr(III) to Cr(II). However, the overall energy efficiency of charge/discharge of this redox flow battery was less than 7%. The results suggest that this poor efficiency was associated with the slow kinetics and consequently large overpotential of the Cr(V)-EDTA/Cr(III)-EDTA redox couple. Copyright © Taylor &amp; Francis Group, LLC.","author":[{"dropping-particle":"","family":"Bae","given":"Chulheung","non-dropping-particle":"","parse-names":false,"suffix":""},{"dropping-particle":"","family":"Roberts","given":"Edward Pelham Lindfield","non-dropping-particle":"","parse-names":false,"suffix":""},{"dropping-particle":"","family":"Chakrabarti","given":"Mohammed Harun","non-dropping-particle":"","parse-names":false,"suffix":""},{"dropping-particle":"","family":"Saleem","given":"Muhammad","non-dropping-particle":"","parse-names":false,"suffix":""}],"container-title":"International Journal of Green Energy","id":"ITEM-1","issue":"2","issued":{"date-parts":[["2011","2"]]},"page":"248-264","title":"All-chromium redox flow battery for renewable energy storage","type":"article-journal","volume":"8"},"uris":["http://www.mendeley.com/documents/?uuid=c9e81fb1-8437-3048-8818-6ac6af1cbc61"]}],"mendeley":{"formattedCitation":"&lt;sup&gt;9&lt;/sup&gt;","plainTextFormattedCitation":"9","previouslyFormattedCitation":"&lt;sup&gt;7&lt;/sup&gt;"},"properties":{"noteIndex":0},"schema":"https://github.com/citation-style-language/schema/raw/master/csl-citation.json"}</w:instrText>
            </w:r>
            <w:r w:rsidRPr="002A1878">
              <w:rPr>
                <w:rFonts w:eastAsia="굴림"/>
                <w:i/>
                <w:sz w:val="16"/>
                <w:szCs w:val="16"/>
                <w:lang w:eastAsia="ko-KR"/>
              </w:rPr>
              <w:fldChar w:fldCharType="separate"/>
            </w:r>
            <w:r w:rsidR="00F95377" w:rsidRPr="00F95377">
              <w:rPr>
                <w:rFonts w:eastAsia="굴림"/>
                <w:noProof/>
                <w:sz w:val="16"/>
                <w:szCs w:val="16"/>
                <w:vertAlign w:val="superscript"/>
                <w:lang w:eastAsia="ko-KR"/>
              </w:rPr>
              <w:t>9</w:t>
            </w:r>
            <w:r w:rsidRPr="002A1878">
              <w:rPr>
                <w:rFonts w:eastAsia="굴림"/>
                <w:i/>
                <w:sz w:val="16"/>
                <w:szCs w:val="16"/>
                <w:lang w:eastAsia="ko-KR"/>
              </w:rPr>
              <w:fldChar w:fldCharType="end"/>
            </w:r>
          </w:p>
        </w:tc>
      </w:tr>
      <w:tr w:rsidR="00850614" w:rsidRPr="006502E5" w14:paraId="287EA163" w14:textId="77777777" w:rsidTr="00B85A19">
        <w:trPr>
          <w:trHeight w:val="328"/>
        </w:trPr>
        <w:tc>
          <w:tcPr>
            <w:tcW w:w="2694"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4A736A05" w14:textId="77777777" w:rsidR="00850614" w:rsidRPr="006502E5" w:rsidRDefault="00850614" w:rsidP="00B85A19">
            <w:pPr>
              <w:jc w:val="center"/>
              <w:textAlignment w:val="center"/>
              <w:rPr>
                <w:rFonts w:ascii="Arial" w:eastAsia="굴림" w:hAnsi="Arial" w:cs="Arial"/>
                <w:sz w:val="16"/>
                <w:szCs w:val="16"/>
              </w:rPr>
            </w:pPr>
            <w:r w:rsidRPr="006502E5">
              <w:rPr>
                <w:rFonts w:eastAsia="굴림"/>
                <w:color w:val="000000"/>
                <w:kern w:val="24"/>
                <w:sz w:val="16"/>
                <w:szCs w:val="16"/>
              </w:rPr>
              <w:t>Cr(II/III)-PDTA / [Fe(CN)</w:t>
            </w:r>
            <w:r w:rsidRPr="006502E5">
              <w:rPr>
                <w:rFonts w:eastAsia="굴림"/>
                <w:color w:val="000000"/>
                <w:kern w:val="24"/>
                <w:position w:val="-4"/>
                <w:sz w:val="16"/>
                <w:szCs w:val="16"/>
                <w:vertAlign w:val="subscript"/>
              </w:rPr>
              <w:t>6</w:t>
            </w:r>
            <w:r w:rsidRPr="006502E5">
              <w:rPr>
                <w:rFonts w:eastAsia="굴림"/>
                <w:color w:val="000000"/>
                <w:kern w:val="24"/>
                <w:sz w:val="16"/>
                <w:szCs w:val="16"/>
              </w:rPr>
              <w:t>]</w:t>
            </w:r>
            <w:r w:rsidRPr="006502E5">
              <w:rPr>
                <w:rFonts w:eastAsia="굴림"/>
                <w:color w:val="000000"/>
                <w:kern w:val="24"/>
                <w:position w:val="5"/>
                <w:sz w:val="16"/>
                <w:szCs w:val="16"/>
                <w:vertAlign w:val="superscript"/>
              </w:rPr>
              <w:t>4-/3-</w:t>
            </w:r>
          </w:p>
        </w:tc>
        <w:tc>
          <w:tcPr>
            <w:tcW w:w="1134"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48B726AB"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K</w:t>
            </w:r>
            <w:r w:rsidRPr="006502E5">
              <w:rPr>
                <w:rFonts w:eastAsia="맑은 고딕"/>
                <w:color w:val="000000"/>
                <w:kern w:val="24"/>
                <w:position w:val="-4"/>
                <w:sz w:val="16"/>
                <w:szCs w:val="16"/>
                <w:vertAlign w:val="subscript"/>
              </w:rPr>
              <w:t>2</w:t>
            </w:r>
            <w:r w:rsidRPr="006502E5">
              <w:rPr>
                <w:rFonts w:eastAsia="맑은 고딕"/>
                <w:color w:val="000000"/>
                <w:kern w:val="24"/>
                <w:sz w:val="16"/>
                <w:szCs w:val="16"/>
              </w:rPr>
              <w:t>B</w:t>
            </w:r>
            <w:r w:rsidRPr="006502E5">
              <w:rPr>
                <w:rFonts w:eastAsia="맑은 고딕"/>
                <w:color w:val="000000"/>
                <w:kern w:val="24"/>
                <w:position w:val="-4"/>
                <w:sz w:val="16"/>
                <w:szCs w:val="16"/>
                <w:vertAlign w:val="subscript"/>
              </w:rPr>
              <w:t>4</w:t>
            </w:r>
            <w:r w:rsidRPr="006502E5">
              <w:rPr>
                <w:rFonts w:eastAsia="맑은 고딕"/>
                <w:color w:val="000000"/>
                <w:kern w:val="24"/>
                <w:sz w:val="16"/>
                <w:szCs w:val="16"/>
              </w:rPr>
              <w:t>O</w:t>
            </w:r>
            <w:r w:rsidRPr="006502E5">
              <w:rPr>
                <w:rFonts w:eastAsia="맑은 고딕"/>
                <w:color w:val="000000"/>
                <w:kern w:val="24"/>
                <w:position w:val="-4"/>
                <w:sz w:val="16"/>
                <w:szCs w:val="16"/>
                <w:vertAlign w:val="subscript"/>
              </w:rPr>
              <w:t>7</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14:paraId="35535AB1" w14:textId="77777777" w:rsidR="00850614" w:rsidRPr="006502E5" w:rsidRDefault="00850614" w:rsidP="00B85A19">
            <w:pPr>
              <w:jc w:val="center"/>
              <w:textAlignment w:val="center"/>
              <w:rPr>
                <w:rFonts w:ascii="Arial" w:eastAsia="굴림" w:hAnsi="Arial" w:cs="Arial"/>
                <w:sz w:val="16"/>
                <w:szCs w:val="16"/>
              </w:rPr>
            </w:pPr>
            <w:r w:rsidRPr="006502E5">
              <w:rPr>
                <w:rFonts w:eastAsia="굴림"/>
                <w:color w:val="000000"/>
                <w:kern w:val="24"/>
                <w:sz w:val="16"/>
                <w:szCs w:val="16"/>
              </w:rPr>
              <w:t>100</w:t>
            </w:r>
          </w:p>
        </w:tc>
        <w:tc>
          <w:tcPr>
            <w:tcW w:w="851" w:type="dxa"/>
            <w:tcBorders>
              <w:top w:val="nil"/>
              <w:left w:val="nil"/>
              <w:bottom w:val="nil"/>
              <w:right w:val="nil"/>
            </w:tcBorders>
            <w:shd w:val="clear" w:color="auto" w:fill="auto"/>
            <w:tcMar>
              <w:top w:w="15" w:type="dxa"/>
              <w:left w:w="15" w:type="dxa"/>
              <w:bottom w:w="0" w:type="dxa"/>
              <w:right w:w="15" w:type="dxa"/>
            </w:tcMar>
            <w:vAlign w:val="center"/>
            <w:hideMark/>
          </w:tcPr>
          <w:p w14:paraId="59CB19B5" w14:textId="77777777" w:rsidR="00850614" w:rsidRPr="006502E5" w:rsidRDefault="00850614" w:rsidP="00B85A19">
            <w:pPr>
              <w:jc w:val="center"/>
              <w:textAlignment w:val="center"/>
              <w:rPr>
                <w:rFonts w:ascii="Arial" w:eastAsia="굴림" w:hAnsi="Arial" w:cs="Arial"/>
                <w:sz w:val="16"/>
                <w:szCs w:val="16"/>
              </w:rPr>
            </w:pPr>
            <w:r w:rsidRPr="006502E5">
              <w:rPr>
                <w:rFonts w:eastAsia="굴림"/>
                <w:color w:val="000000"/>
                <w:kern w:val="24"/>
                <w:sz w:val="16"/>
                <w:szCs w:val="16"/>
              </w:rPr>
              <w:t xml:space="preserve">1.53 </w:t>
            </w:r>
          </w:p>
        </w:tc>
        <w:tc>
          <w:tcPr>
            <w:tcW w:w="1134" w:type="dxa"/>
            <w:tcBorders>
              <w:top w:val="nil"/>
              <w:left w:val="nil"/>
              <w:bottom w:val="nil"/>
              <w:right w:val="nil"/>
            </w:tcBorders>
            <w:shd w:val="clear" w:color="auto" w:fill="auto"/>
            <w:tcMar>
              <w:top w:w="15" w:type="dxa"/>
              <w:left w:w="15" w:type="dxa"/>
              <w:bottom w:w="0" w:type="dxa"/>
              <w:right w:w="15" w:type="dxa"/>
            </w:tcMar>
            <w:vAlign w:val="center"/>
            <w:hideMark/>
          </w:tcPr>
          <w:p w14:paraId="5FA613B0"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 xml:space="preserve">0.4 </w:t>
            </w:r>
          </w:p>
        </w:tc>
        <w:tc>
          <w:tcPr>
            <w:tcW w:w="1134" w:type="dxa"/>
            <w:tcBorders>
              <w:top w:val="nil"/>
              <w:left w:val="nil"/>
              <w:bottom w:val="nil"/>
              <w:right w:val="nil"/>
            </w:tcBorders>
            <w:shd w:val="clear" w:color="auto" w:fill="auto"/>
            <w:tcMar>
              <w:top w:w="15" w:type="dxa"/>
              <w:left w:w="15" w:type="dxa"/>
              <w:bottom w:w="0" w:type="dxa"/>
              <w:right w:w="15" w:type="dxa"/>
            </w:tcMar>
            <w:vAlign w:val="center"/>
            <w:hideMark/>
          </w:tcPr>
          <w:p w14:paraId="014E261A"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12.5</w:t>
            </w:r>
          </w:p>
        </w:tc>
        <w:tc>
          <w:tcPr>
            <w:tcW w:w="709" w:type="dxa"/>
            <w:tcBorders>
              <w:top w:val="nil"/>
              <w:left w:val="nil"/>
              <w:bottom w:val="nil"/>
              <w:right w:val="nil"/>
            </w:tcBorders>
            <w:shd w:val="clear" w:color="auto" w:fill="auto"/>
            <w:tcMar>
              <w:top w:w="15" w:type="dxa"/>
              <w:left w:w="15" w:type="dxa"/>
              <w:bottom w:w="0" w:type="dxa"/>
              <w:right w:w="15" w:type="dxa"/>
            </w:tcMar>
            <w:vAlign w:val="center"/>
            <w:hideMark/>
          </w:tcPr>
          <w:p w14:paraId="2E185AC9"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75</w:t>
            </w:r>
          </w:p>
        </w:tc>
        <w:tc>
          <w:tcPr>
            <w:tcW w:w="889" w:type="dxa"/>
            <w:tcBorders>
              <w:top w:val="nil"/>
              <w:left w:val="nil"/>
              <w:bottom w:val="nil"/>
              <w:right w:val="nil"/>
            </w:tcBorders>
            <w:shd w:val="clear" w:color="auto" w:fill="auto"/>
            <w:tcMar>
              <w:top w:w="15" w:type="dxa"/>
              <w:left w:w="15" w:type="dxa"/>
              <w:bottom w:w="0" w:type="dxa"/>
              <w:right w:w="15" w:type="dxa"/>
            </w:tcMar>
            <w:vAlign w:val="center"/>
          </w:tcPr>
          <w:p w14:paraId="775F925B" w14:textId="75BD6498" w:rsidR="00850614" w:rsidRPr="002A1878" w:rsidRDefault="002A1878" w:rsidP="00F95377">
            <w:pPr>
              <w:jc w:val="center"/>
              <w:rPr>
                <w:rFonts w:eastAsia="굴림"/>
                <w:i/>
                <w:sz w:val="16"/>
                <w:szCs w:val="16"/>
                <w:lang w:eastAsia="ko-KR"/>
              </w:rPr>
            </w:pPr>
            <w:r w:rsidRPr="002A1878">
              <w:rPr>
                <w:rFonts w:eastAsia="굴림"/>
                <w:i/>
                <w:sz w:val="16"/>
                <w:szCs w:val="16"/>
                <w:lang w:eastAsia="ko-KR"/>
              </w:rPr>
              <w:fldChar w:fldCharType="begin" w:fldLock="1"/>
            </w:r>
            <w:r w:rsidR="00F95377">
              <w:rPr>
                <w:rFonts w:eastAsia="굴림"/>
                <w:i/>
                <w:sz w:val="16"/>
                <w:szCs w:val="16"/>
                <w:lang w:eastAsia="ko-KR"/>
              </w:rPr>
              <w:instrText>ADDIN CSL_CITATION {"citationItems":[{"id":"ITEM-1","itemData":{"DOI":"10.1016/j.joule.2019.07.002","ISSN":"25424351","abstract":"Widespread adoption of renewable energy is limited by the lack of low-cost long-duration energy storage. Redox flow batteries are an attractive option to provide this type of storage because their power and energy components can be scaled independently; however, systems commercialized to date have failed to realize this low-cost potential, primarily because of the cost and performance of the battery chemistry. Here, we resolve these challenges with a negative electrolyte comprised of earth-abundant chromium and an inexpensive chelating agent which operates at a more reducing potential than zinc while inhibiting hydrogen production. Utilizing this electrolyte, we report two of the highest voltage aqueous flow batteries, which have stably operated at room temperature and near neutral pH with high efficiency and high power density. These results demonstrate the ability of chelated metal complexes to prevent water coordination and establish a general method for inhibiting water splitting reactions at highly negative potentials.","author":[{"dropping-particle":"","family":"Robb","given":"Brian H.","non-dropping-particle":"","parse-names":false,"suffix":""},{"dropping-particle":"","family":"Farrell","given":"Jason M.","non-dropping-particle":"","parse-names":false,"suffix":""},{"dropping-particle":"","family":"Marshak","given":"Michael P.","non-dropping-particle":"","parse-names":false,"suffix":""}],"container-title":"Joule","id":"ITEM-1","issue":"10","issued":{"date-parts":[["2019","10","16"]]},"page":"2503-2512","publisher":"Cell Press","title":"Chelated Chromium Electrolyte Enabling High-Voltage Aqueous Flow Batteries","type":"article-journal","volume":"3"},"uris":["http://www.mendeley.com/documents/?uuid=cd1ac914-5f89-31d0-b6ec-2c99ebbf381e"]}],"mendeley":{"formattedCitation":"&lt;sup&gt;6&lt;/sup&gt;","plainTextFormattedCitation":"6","previouslyFormattedCitation":"&lt;sup&gt;4&lt;/sup&gt;"},"properties":{"noteIndex":0},"schema":"https://github.com/citation-style-language/schema/raw/master/csl-citation.json"}</w:instrText>
            </w:r>
            <w:r w:rsidRPr="002A1878">
              <w:rPr>
                <w:rFonts w:eastAsia="굴림"/>
                <w:i/>
                <w:sz w:val="16"/>
                <w:szCs w:val="16"/>
                <w:lang w:eastAsia="ko-KR"/>
              </w:rPr>
              <w:fldChar w:fldCharType="separate"/>
            </w:r>
            <w:r w:rsidR="00F95377" w:rsidRPr="00F95377">
              <w:rPr>
                <w:rFonts w:eastAsia="굴림"/>
                <w:noProof/>
                <w:sz w:val="16"/>
                <w:szCs w:val="16"/>
                <w:vertAlign w:val="superscript"/>
                <w:lang w:eastAsia="ko-KR"/>
              </w:rPr>
              <w:t>6</w:t>
            </w:r>
            <w:r w:rsidRPr="002A1878">
              <w:rPr>
                <w:rFonts w:eastAsia="굴림"/>
                <w:i/>
                <w:sz w:val="16"/>
                <w:szCs w:val="16"/>
                <w:lang w:eastAsia="ko-KR"/>
              </w:rPr>
              <w:fldChar w:fldCharType="end"/>
            </w:r>
          </w:p>
        </w:tc>
      </w:tr>
      <w:tr w:rsidR="00850614" w:rsidRPr="006502E5" w14:paraId="735538A3" w14:textId="77777777" w:rsidTr="00B85A19">
        <w:trPr>
          <w:trHeight w:val="328"/>
        </w:trPr>
        <w:tc>
          <w:tcPr>
            <w:tcW w:w="2694"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1D0219A0" w14:textId="77777777" w:rsidR="00850614" w:rsidRPr="006502E5" w:rsidRDefault="00850614" w:rsidP="00B85A19">
            <w:pPr>
              <w:jc w:val="center"/>
              <w:textAlignment w:val="center"/>
              <w:rPr>
                <w:rFonts w:ascii="Arial" w:eastAsia="굴림" w:hAnsi="Arial" w:cs="Arial"/>
                <w:sz w:val="16"/>
                <w:szCs w:val="16"/>
              </w:rPr>
            </w:pPr>
            <w:r w:rsidRPr="006502E5">
              <w:rPr>
                <w:rFonts w:eastAsia="굴림"/>
                <w:color w:val="000000"/>
                <w:kern w:val="24"/>
                <w:sz w:val="16"/>
                <w:szCs w:val="16"/>
              </w:rPr>
              <w:t>Cr(II/III)-PDTA / Br</w:t>
            </w:r>
            <w:r w:rsidRPr="006502E5">
              <w:rPr>
                <w:rFonts w:eastAsia="굴림"/>
                <w:color w:val="000000"/>
                <w:kern w:val="24"/>
                <w:position w:val="-4"/>
                <w:sz w:val="16"/>
                <w:szCs w:val="16"/>
                <w:vertAlign w:val="subscript"/>
              </w:rPr>
              <w:t>2</w:t>
            </w:r>
          </w:p>
        </w:tc>
        <w:tc>
          <w:tcPr>
            <w:tcW w:w="1134"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749DCD9D"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K</w:t>
            </w:r>
            <w:r w:rsidRPr="006502E5">
              <w:rPr>
                <w:rFonts w:eastAsia="맑은 고딕"/>
                <w:color w:val="000000"/>
                <w:kern w:val="24"/>
                <w:position w:val="-4"/>
                <w:sz w:val="16"/>
                <w:szCs w:val="16"/>
                <w:vertAlign w:val="subscript"/>
              </w:rPr>
              <w:t>2</w:t>
            </w:r>
            <w:r w:rsidRPr="006502E5">
              <w:rPr>
                <w:rFonts w:eastAsia="맑은 고딕"/>
                <w:color w:val="000000"/>
                <w:kern w:val="24"/>
                <w:sz w:val="16"/>
                <w:szCs w:val="16"/>
              </w:rPr>
              <w:t>B</w:t>
            </w:r>
            <w:r w:rsidRPr="006502E5">
              <w:rPr>
                <w:rFonts w:eastAsia="맑은 고딕"/>
                <w:color w:val="000000"/>
                <w:kern w:val="24"/>
                <w:position w:val="-4"/>
                <w:sz w:val="16"/>
                <w:szCs w:val="16"/>
                <w:vertAlign w:val="subscript"/>
              </w:rPr>
              <w:t>4</w:t>
            </w:r>
            <w:r w:rsidRPr="006502E5">
              <w:rPr>
                <w:rFonts w:eastAsia="맑은 고딕"/>
                <w:color w:val="000000"/>
                <w:kern w:val="24"/>
                <w:sz w:val="16"/>
                <w:szCs w:val="16"/>
              </w:rPr>
              <w:t>O</w:t>
            </w:r>
            <w:r w:rsidRPr="006502E5">
              <w:rPr>
                <w:rFonts w:eastAsia="맑은 고딕"/>
                <w:color w:val="000000"/>
                <w:kern w:val="24"/>
                <w:position w:val="-4"/>
                <w:sz w:val="16"/>
                <w:szCs w:val="16"/>
                <w:vertAlign w:val="subscript"/>
              </w:rPr>
              <w:t>7,</w:t>
            </w:r>
            <w:r w:rsidRPr="006502E5">
              <w:rPr>
                <w:rFonts w:eastAsia="맑은 고딕"/>
                <w:color w:val="000000"/>
                <w:kern w:val="24"/>
                <w:sz w:val="16"/>
                <w:szCs w:val="16"/>
              </w:rPr>
              <w:t xml:space="preserve"> KBr</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14:paraId="64E5EC9B" w14:textId="77777777" w:rsidR="00850614" w:rsidRPr="006502E5" w:rsidRDefault="00850614" w:rsidP="00B85A19">
            <w:pPr>
              <w:jc w:val="center"/>
              <w:textAlignment w:val="center"/>
              <w:rPr>
                <w:rFonts w:ascii="Arial" w:eastAsia="굴림" w:hAnsi="Arial" w:cs="Arial"/>
                <w:sz w:val="16"/>
                <w:szCs w:val="16"/>
              </w:rPr>
            </w:pPr>
            <w:r w:rsidRPr="006502E5">
              <w:rPr>
                <w:rFonts w:eastAsia="굴림"/>
                <w:color w:val="000000"/>
                <w:kern w:val="24"/>
                <w:sz w:val="16"/>
                <w:szCs w:val="16"/>
              </w:rPr>
              <w:t>100</w:t>
            </w:r>
          </w:p>
        </w:tc>
        <w:tc>
          <w:tcPr>
            <w:tcW w:w="851" w:type="dxa"/>
            <w:tcBorders>
              <w:top w:val="nil"/>
              <w:left w:val="nil"/>
              <w:bottom w:val="nil"/>
              <w:right w:val="nil"/>
            </w:tcBorders>
            <w:shd w:val="clear" w:color="auto" w:fill="auto"/>
            <w:tcMar>
              <w:top w:w="15" w:type="dxa"/>
              <w:left w:w="15" w:type="dxa"/>
              <w:bottom w:w="0" w:type="dxa"/>
              <w:right w:w="15" w:type="dxa"/>
            </w:tcMar>
            <w:vAlign w:val="center"/>
            <w:hideMark/>
          </w:tcPr>
          <w:p w14:paraId="63B2D7CA"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 xml:space="preserve">2.2 </w:t>
            </w:r>
          </w:p>
        </w:tc>
        <w:tc>
          <w:tcPr>
            <w:tcW w:w="1134" w:type="dxa"/>
            <w:tcBorders>
              <w:top w:val="nil"/>
              <w:left w:val="nil"/>
              <w:bottom w:val="nil"/>
              <w:right w:val="nil"/>
            </w:tcBorders>
            <w:shd w:val="clear" w:color="auto" w:fill="auto"/>
            <w:tcMar>
              <w:top w:w="15" w:type="dxa"/>
              <w:left w:w="15" w:type="dxa"/>
              <w:bottom w:w="0" w:type="dxa"/>
              <w:right w:w="15" w:type="dxa"/>
            </w:tcMar>
            <w:vAlign w:val="center"/>
            <w:hideMark/>
          </w:tcPr>
          <w:p w14:paraId="5F0D4649"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 xml:space="preserve">0.4 </w:t>
            </w:r>
          </w:p>
        </w:tc>
        <w:tc>
          <w:tcPr>
            <w:tcW w:w="1134" w:type="dxa"/>
            <w:tcBorders>
              <w:top w:val="nil"/>
              <w:left w:val="nil"/>
              <w:bottom w:val="nil"/>
              <w:right w:val="nil"/>
            </w:tcBorders>
            <w:shd w:val="clear" w:color="auto" w:fill="auto"/>
            <w:tcMar>
              <w:top w:w="15" w:type="dxa"/>
              <w:left w:w="15" w:type="dxa"/>
              <w:bottom w:w="0" w:type="dxa"/>
              <w:right w:w="15" w:type="dxa"/>
            </w:tcMar>
            <w:vAlign w:val="center"/>
            <w:hideMark/>
          </w:tcPr>
          <w:p w14:paraId="1B4E398F"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w:t>
            </w:r>
          </w:p>
        </w:tc>
        <w:tc>
          <w:tcPr>
            <w:tcW w:w="709" w:type="dxa"/>
            <w:tcBorders>
              <w:top w:val="nil"/>
              <w:left w:val="nil"/>
              <w:bottom w:val="nil"/>
              <w:right w:val="nil"/>
            </w:tcBorders>
            <w:shd w:val="clear" w:color="auto" w:fill="auto"/>
            <w:tcMar>
              <w:top w:w="15" w:type="dxa"/>
              <w:left w:w="15" w:type="dxa"/>
              <w:bottom w:w="0" w:type="dxa"/>
              <w:right w:w="15" w:type="dxa"/>
            </w:tcMar>
            <w:vAlign w:val="center"/>
            <w:hideMark/>
          </w:tcPr>
          <w:p w14:paraId="2302F107"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10</w:t>
            </w:r>
          </w:p>
        </w:tc>
        <w:tc>
          <w:tcPr>
            <w:tcW w:w="889" w:type="dxa"/>
            <w:tcBorders>
              <w:top w:val="nil"/>
              <w:left w:val="nil"/>
              <w:bottom w:val="nil"/>
              <w:right w:val="nil"/>
            </w:tcBorders>
            <w:shd w:val="clear" w:color="auto" w:fill="auto"/>
            <w:tcMar>
              <w:top w:w="15" w:type="dxa"/>
              <w:left w:w="15" w:type="dxa"/>
              <w:bottom w:w="0" w:type="dxa"/>
              <w:right w:w="15" w:type="dxa"/>
            </w:tcMar>
            <w:vAlign w:val="center"/>
          </w:tcPr>
          <w:p w14:paraId="42E5575C" w14:textId="6E3684A5" w:rsidR="00850614" w:rsidRPr="002A1878" w:rsidRDefault="002A1878" w:rsidP="00F95377">
            <w:pPr>
              <w:jc w:val="center"/>
              <w:rPr>
                <w:rFonts w:eastAsia="굴림"/>
                <w:i/>
                <w:sz w:val="16"/>
                <w:szCs w:val="16"/>
                <w:lang w:eastAsia="ko-KR"/>
              </w:rPr>
            </w:pPr>
            <w:r w:rsidRPr="002A1878">
              <w:rPr>
                <w:rFonts w:eastAsia="굴림"/>
                <w:i/>
                <w:sz w:val="16"/>
                <w:szCs w:val="16"/>
                <w:lang w:eastAsia="ko-KR"/>
              </w:rPr>
              <w:fldChar w:fldCharType="begin" w:fldLock="1"/>
            </w:r>
            <w:r w:rsidR="00F95377">
              <w:rPr>
                <w:rFonts w:eastAsia="굴림"/>
                <w:i/>
                <w:sz w:val="16"/>
                <w:szCs w:val="16"/>
                <w:lang w:eastAsia="ko-KR"/>
              </w:rPr>
              <w:instrText>ADDIN CSL_CITATION {"citationItems":[{"id":"ITEM-1","itemData":{"DOI":"10.1016/j.joule.2019.07.002","ISSN":"25424351","abstract":"Widespread adoption of renewable energy is limited by the lack of low-cost long-duration energy storage. Redox flow batteries are an attractive option to provide this type of storage because their power and energy components can be scaled independently; however, systems commercialized to date have failed to realize this low-cost potential, primarily because of the cost and performance of the battery chemistry. Here, we resolve these challenges with a negative electrolyte comprised of earth-abundant chromium and an inexpensive chelating agent which operates at a more reducing potential than zinc while inhibiting hydrogen production. Utilizing this electrolyte, we report two of the highest voltage aqueous flow batteries, which have stably operated at room temperature and near neutral pH with high efficiency and high power density. These results demonstrate the ability of chelated metal complexes to prevent water coordination and establish a general method for inhibiting water splitting reactions at highly negative potentials.","author":[{"dropping-particle":"","family":"Robb","given":"Brian H.","non-dropping-particle":"","parse-names":false,"suffix":""},{"dropping-particle":"","family":"Farrell","given":"Jason M.","non-dropping-particle":"","parse-names":false,"suffix":""},{"dropping-particle":"","family":"Marshak","given":"Michael P.","non-dropping-particle":"","parse-names":false,"suffix":""}],"container-title":"Joule","id":"ITEM-1","issue":"10","issued":{"date-parts":[["2019","10","16"]]},"page":"2503-2512","publisher":"Cell Press","title":"Chelated Chromium Electrolyte Enabling High-Voltage Aqueous Flow Batteries","type":"article-journal","volume":"3"},"uris":["http://www.mendeley.com/documents/?uuid=cd1ac914-5f89-31d0-b6ec-2c99ebbf381e"]}],"mendeley":{"formattedCitation":"&lt;sup&gt;6&lt;/sup&gt;","plainTextFormattedCitation":"6","previouslyFormattedCitation":"&lt;sup&gt;4&lt;/sup&gt;"},"properties":{"noteIndex":0},"schema":"https://github.com/citation-style-language/schema/raw/master/csl-citation.json"}</w:instrText>
            </w:r>
            <w:r w:rsidRPr="002A1878">
              <w:rPr>
                <w:rFonts w:eastAsia="굴림"/>
                <w:i/>
                <w:sz w:val="16"/>
                <w:szCs w:val="16"/>
                <w:lang w:eastAsia="ko-KR"/>
              </w:rPr>
              <w:fldChar w:fldCharType="separate"/>
            </w:r>
            <w:r w:rsidR="00F95377" w:rsidRPr="00F95377">
              <w:rPr>
                <w:rFonts w:eastAsia="굴림"/>
                <w:noProof/>
                <w:sz w:val="16"/>
                <w:szCs w:val="16"/>
                <w:vertAlign w:val="superscript"/>
                <w:lang w:eastAsia="ko-KR"/>
              </w:rPr>
              <w:t>6</w:t>
            </w:r>
            <w:r w:rsidRPr="002A1878">
              <w:rPr>
                <w:rFonts w:eastAsia="굴림"/>
                <w:i/>
                <w:sz w:val="16"/>
                <w:szCs w:val="16"/>
                <w:lang w:eastAsia="ko-KR"/>
              </w:rPr>
              <w:fldChar w:fldCharType="end"/>
            </w:r>
          </w:p>
        </w:tc>
      </w:tr>
      <w:tr w:rsidR="00850614" w:rsidRPr="006502E5" w14:paraId="2F8148A9" w14:textId="77777777" w:rsidTr="00B85A19">
        <w:trPr>
          <w:trHeight w:val="328"/>
        </w:trPr>
        <w:tc>
          <w:tcPr>
            <w:tcW w:w="2694"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276ACBB7" w14:textId="77777777" w:rsidR="00850614" w:rsidRPr="006502E5" w:rsidRDefault="00850614" w:rsidP="00B85A19">
            <w:pPr>
              <w:jc w:val="center"/>
              <w:textAlignment w:val="center"/>
              <w:rPr>
                <w:rFonts w:ascii="Arial" w:eastAsia="굴림" w:hAnsi="Arial" w:cs="Arial"/>
                <w:sz w:val="16"/>
                <w:szCs w:val="16"/>
              </w:rPr>
            </w:pPr>
            <w:r w:rsidRPr="006502E5">
              <w:rPr>
                <w:rFonts w:eastAsia="굴림"/>
                <w:color w:val="000000"/>
                <w:kern w:val="24"/>
                <w:sz w:val="16"/>
                <w:szCs w:val="16"/>
              </w:rPr>
              <w:t>Cr( f-DPA)</w:t>
            </w:r>
            <w:r w:rsidRPr="006502E5">
              <w:rPr>
                <w:rFonts w:eastAsia="굴림"/>
                <w:color w:val="000000"/>
                <w:kern w:val="24"/>
                <w:position w:val="-4"/>
                <w:sz w:val="16"/>
                <w:szCs w:val="16"/>
                <w:vertAlign w:val="subscript"/>
              </w:rPr>
              <w:t>2</w:t>
            </w:r>
            <w:r w:rsidRPr="006502E5">
              <w:rPr>
                <w:rFonts w:eastAsia="굴림"/>
                <w:color w:val="000000"/>
                <w:kern w:val="24"/>
                <w:sz w:val="16"/>
                <w:szCs w:val="16"/>
              </w:rPr>
              <w:t>]Br / [Fe(CN)</w:t>
            </w:r>
            <w:r w:rsidRPr="006502E5">
              <w:rPr>
                <w:rFonts w:eastAsia="굴림"/>
                <w:color w:val="000000"/>
                <w:kern w:val="24"/>
                <w:position w:val="-4"/>
                <w:sz w:val="16"/>
                <w:szCs w:val="16"/>
                <w:vertAlign w:val="subscript"/>
              </w:rPr>
              <w:t>6</w:t>
            </w:r>
            <w:r w:rsidRPr="006502E5">
              <w:rPr>
                <w:rFonts w:eastAsia="굴림"/>
                <w:color w:val="000000"/>
                <w:kern w:val="24"/>
                <w:sz w:val="16"/>
                <w:szCs w:val="16"/>
              </w:rPr>
              <w:t>]</w:t>
            </w:r>
            <w:r w:rsidRPr="006502E5">
              <w:rPr>
                <w:rFonts w:eastAsia="굴림"/>
                <w:color w:val="000000"/>
                <w:kern w:val="24"/>
                <w:position w:val="5"/>
                <w:sz w:val="16"/>
                <w:szCs w:val="16"/>
                <w:vertAlign w:val="superscript"/>
              </w:rPr>
              <w:t>4-/3-</w:t>
            </w:r>
          </w:p>
        </w:tc>
        <w:tc>
          <w:tcPr>
            <w:tcW w:w="1134"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4715E0C1" w14:textId="77777777" w:rsidR="00850614" w:rsidRPr="006502E5" w:rsidRDefault="00850614" w:rsidP="00B85A19">
            <w:pPr>
              <w:jc w:val="center"/>
              <w:textAlignment w:val="center"/>
              <w:rPr>
                <w:rFonts w:ascii="Arial" w:eastAsia="굴림" w:hAnsi="Arial" w:cs="Arial"/>
                <w:sz w:val="16"/>
                <w:szCs w:val="16"/>
              </w:rPr>
            </w:pPr>
            <w:proofErr w:type="spellStart"/>
            <w:r w:rsidRPr="006502E5">
              <w:rPr>
                <w:rFonts w:eastAsia="맑은 고딕"/>
                <w:color w:val="000000"/>
                <w:kern w:val="24"/>
                <w:sz w:val="16"/>
                <w:szCs w:val="16"/>
              </w:rPr>
              <w:t>KCl</w:t>
            </w:r>
            <w:proofErr w:type="spellEnd"/>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14:paraId="2D5C2B93" w14:textId="77777777" w:rsidR="00850614" w:rsidRPr="006502E5" w:rsidRDefault="00850614" w:rsidP="00B85A19">
            <w:pPr>
              <w:jc w:val="center"/>
              <w:textAlignment w:val="center"/>
              <w:rPr>
                <w:rFonts w:ascii="Arial" w:eastAsia="굴림" w:hAnsi="Arial" w:cs="Arial"/>
                <w:sz w:val="16"/>
                <w:szCs w:val="16"/>
              </w:rPr>
            </w:pPr>
            <w:r w:rsidRPr="006502E5">
              <w:rPr>
                <w:rFonts w:eastAsia="굴림"/>
                <w:color w:val="000000"/>
                <w:kern w:val="24"/>
                <w:sz w:val="16"/>
                <w:szCs w:val="16"/>
              </w:rPr>
              <w:t>10</w:t>
            </w:r>
          </w:p>
        </w:tc>
        <w:tc>
          <w:tcPr>
            <w:tcW w:w="851" w:type="dxa"/>
            <w:tcBorders>
              <w:top w:val="nil"/>
              <w:left w:val="nil"/>
              <w:bottom w:val="nil"/>
              <w:right w:val="nil"/>
            </w:tcBorders>
            <w:shd w:val="clear" w:color="auto" w:fill="auto"/>
            <w:tcMar>
              <w:top w:w="15" w:type="dxa"/>
              <w:left w:w="15" w:type="dxa"/>
              <w:bottom w:w="0" w:type="dxa"/>
              <w:right w:w="15" w:type="dxa"/>
            </w:tcMar>
            <w:vAlign w:val="center"/>
            <w:hideMark/>
          </w:tcPr>
          <w:p w14:paraId="4400699D" w14:textId="77777777" w:rsidR="00850614" w:rsidRPr="006502E5" w:rsidRDefault="00850614" w:rsidP="00B85A19">
            <w:pPr>
              <w:jc w:val="center"/>
              <w:textAlignment w:val="center"/>
              <w:rPr>
                <w:rFonts w:ascii="Arial" w:eastAsia="굴림" w:hAnsi="Arial" w:cs="Arial"/>
                <w:sz w:val="16"/>
                <w:szCs w:val="16"/>
              </w:rPr>
            </w:pPr>
            <w:r w:rsidRPr="006502E5">
              <w:rPr>
                <w:rFonts w:eastAsia="굴림"/>
                <w:color w:val="000000"/>
                <w:kern w:val="24"/>
                <w:sz w:val="16"/>
                <w:szCs w:val="16"/>
              </w:rPr>
              <w:t xml:space="preserve">1.2 </w:t>
            </w:r>
          </w:p>
        </w:tc>
        <w:tc>
          <w:tcPr>
            <w:tcW w:w="1134" w:type="dxa"/>
            <w:tcBorders>
              <w:top w:val="nil"/>
              <w:left w:val="nil"/>
              <w:bottom w:val="nil"/>
              <w:right w:val="nil"/>
            </w:tcBorders>
            <w:shd w:val="clear" w:color="auto" w:fill="auto"/>
            <w:tcMar>
              <w:top w:w="15" w:type="dxa"/>
              <w:left w:w="15" w:type="dxa"/>
              <w:bottom w:w="0" w:type="dxa"/>
              <w:right w:w="15" w:type="dxa"/>
            </w:tcMar>
            <w:vAlign w:val="center"/>
            <w:hideMark/>
          </w:tcPr>
          <w:p w14:paraId="5EE08340"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 xml:space="preserve">0.13 </w:t>
            </w:r>
          </w:p>
        </w:tc>
        <w:tc>
          <w:tcPr>
            <w:tcW w:w="1134" w:type="dxa"/>
            <w:tcBorders>
              <w:top w:val="nil"/>
              <w:left w:val="nil"/>
              <w:bottom w:val="nil"/>
              <w:right w:val="nil"/>
            </w:tcBorders>
            <w:shd w:val="clear" w:color="auto" w:fill="auto"/>
            <w:tcMar>
              <w:top w:w="15" w:type="dxa"/>
              <w:left w:w="15" w:type="dxa"/>
              <w:bottom w:w="0" w:type="dxa"/>
              <w:right w:w="15" w:type="dxa"/>
            </w:tcMar>
            <w:vAlign w:val="center"/>
            <w:hideMark/>
          </w:tcPr>
          <w:p w14:paraId="66181892"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3</w:t>
            </w:r>
          </w:p>
        </w:tc>
        <w:tc>
          <w:tcPr>
            <w:tcW w:w="709" w:type="dxa"/>
            <w:tcBorders>
              <w:top w:val="nil"/>
              <w:left w:val="nil"/>
              <w:bottom w:val="nil"/>
              <w:right w:val="nil"/>
            </w:tcBorders>
            <w:shd w:val="clear" w:color="auto" w:fill="auto"/>
            <w:tcMar>
              <w:top w:w="15" w:type="dxa"/>
              <w:left w:w="15" w:type="dxa"/>
              <w:bottom w:w="0" w:type="dxa"/>
              <w:right w:w="15" w:type="dxa"/>
            </w:tcMar>
            <w:vAlign w:val="center"/>
            <w:hideMark/>
          </w:tcPr>
          <w:p w14:paraId="45738F93"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120</w:t>
            </w:r>
          </w:p>
        </w:tc>
        <w:tc>
          <w:tcPr>
            <w:tcW w:w="889" w:type="dxa"/>
            <w:tcBorders>
              <w:top w:val="nil"/>
              <w:left w:val="nil"/>
              <w:bottom w:val="nil"/>
              <w:right w:val="nil"/>
            </w:tcBorders>
            <w:shd w:val="clear" w:color="auto" w:fill="auto"/>
            <w:tcMar>
              <w:top w:w="15" w:type="dxa"/>
              <w:left w:w="15" w:type="dxa"/>
              <w:bottom w:w="0" w:type="dxa"/>
              <w:right w:w="15" w:type="dxa"/>
            </w:tcMar>
            <w:vAlign w:val="center"/>
          </w:tcPr>
          <w:p w14:paraId="7D57E1E0" w14:textId="5A5481B8" w:rsidR="00850614" w:rsidRPr="002A1878" w:rsidRDefault="002A1878" w:rsidP="00F95377">
            <w:pPr>
              <w:jc w:val="center"/>
              <w:rPr>
                <w:rFonts w:eastAsia="굴림"/>
                <w:i/>
                <w:sz w:val="16"/>
                <w:szCs w:val="16"/>
                <w:lang w:eastAsia="ko-KR"/>
              </w:rPr>
            </w:pPr>
            <w:r w:rsidRPr="002A1878">
              <w:rPr>
                <w:rFonts w:eastAsia="굴림"/>
                <w:i/>
                <w:sz w:val="16"/>
                <w:szCs w:val="16"/>
                <w:lang w:eastAsia="ko-KR"/>
              </w:rPr>
              <w:fldChar w:fldCharType="begin" w:fldLock="1"/>
            </w:r>
            <w:r w:rsidR="00F95377">
              <w:rPr>
                <w:rFonts w:eastAsia="굴림"/>
                <w:i/>
                <w:sz w:val="16"/>
                <w:szCs w:val="16"/>
                <w:lang w:eastAsia="ko-KR"/>
              </w:rPr>
              <w:instrText>ADDIN CSL_CITATION {"citationItems":[{"id":"ITEM-1","itemData":{"DOI":"10.1039/c9cc09704j","ISSN":"1364548X","PMID":"32065180","abstract":"We lay out the design principles of Cr complexes to address issues of slow kinetics and parasitic reactions in the Fe-Cr redox flow battery (ICRFB). We identify theoretically and experimentally dipicolinic acid as a promising ligand, and synthesize its derivative to improve the solubility of the Cr complex to 0.7 M. We couple it with ferrocyanide for a neutral ICRFB delivering 120 stable cycles.","author":[{"dropping-particle":"","family":"Ruan","given":"Wenqing","non-dropping-particle":"","parse-names":false,"suffix":""},{"dropping-particle":"","family":"Mao","given":"Jiatao","non-dropping-particle":"","parse-names":false,"suffix":""},{"dropping-particle":"","family":"Yang","given":"Shida","non-dropping-particle":"","parse-names":false,"suffix":""},{"dropping-particle":"","family":"Shi","given":"Chuan","non-dropping-particle":"","parse-names":false,"suffix":""},{"dropping-particle":"","family":"Jia","given":"Guochen","non-dropping-particle":"","parse-names":false,"suffix":""},{"dropping-particle":"","family":"Chen","given":"Qing","non-dropping-particle":"","parse-names":false,"suffix":""}],"container-title":"Chemical Communications","id":"ITEM-1","issue":"21","issued":{"date-parts":[["2020","3","14"]]},"page":"3171-3174","publisher":"Royal Society of Chemistry","title":"Designing Cr complexes for a neutral Fe-Cr redox flow battery","type":"article-journal","volume":"56"},"uris":["http://www.mendeley.com/documents/?uuid=b1324bfb-2109-3c0c-b621-a429c9aa76b1"]}],"mendeley":{"formattedCitation":"&lt;sup&gt;7&lt;/sup&gt;","plainTextFormattedCitation":"7","previouslyFormattedCitation":"&lt;sup&gt;5&lt;/sup&gt;"},"properties":{"noteIndex":0},"schema":"https://github.com/citation-style-language/schema/raw/master/csl-citation.json"}</w:instrText>
            </w:r>
            <w:r w:rsidRPr="002A1878">
              <w:rPr>
                <w:rFonts w:eastAsia="굴림"/>
                <w:i/>
                <w:sz w:val="16"/>
                <w:szCs w:val="16"/>
                <w:lang w:eastAsia="ko-KR"/>
              </w:rPr>
              <w:fldChar w:fldCharType="separate"/>
            </w:r>
            <w:r w:rsidR="00F95377" w:rsidRPr="00F95377">
              <w:rPr>
                <w:rFonts w:eastAsia="굴림"/>
                <w:noProof/>
                <w:sz w:val="16"/>
                <w:szCs w:val="16"/>
                <w:vertAlign w:val="superscript"/>
                <w:lang w:eastAsia="ko-KR"/>
              </w:rPr>
              <w:t>7</w:t>
            </w:r>
            <w:r w:rsidRPr="002A1878">
              <w:rPr>
                <w:rFonts w:eastAsia="굴림"/>
                <w:i/>
                <w:sz w:val="16"/>
                <w:szCs w:val="16"/>
                <w:lang w:eastAsia="ko-KR"/>
              </w:rPr>
              <w:fldChar w:fldCharType="end"/>
            </w:r>
          </w:p>
        </w:tc>
      </w:tr>
      <w:tr w:rsidR="00850614" w:rsidRPr="006502E5" w14:paraId="35FE4D51" w14:textId="77777777" w:rsidTr="00B85A19">
        <w:trPr>
          <w:trHeight w:val="328"/>
        </w:trPr>
        <w:tc>
          <w:tcPr>
            <w:tcW w:w="2694" w:type="dxa"/>
            <w:tcBorders>
              <w:top w:val="nil"/>
              <w:left w:val="nil"/>
              <w:bottom w:val="single" w:sz="12" w:space="0" w:color="auto"/>
              <w:right w:val="single" w:sz="4" w:space="0" w:color="auto"/>
            </w:tcBorders>
            <w:shd w:val="clear" w:color="auto" w:fill="auto"/>
            <w:tcMar>
              <w:top w:w="15" w:type="dxa"/>
              <w:left w:w="15" w:type="dxa"/>
              <w:bottom w:w="0" w:type="dxa"/>
              <w:right w:w="15" w:type="dxa"/>
            </w:tcMar>
            <w:vAlign w:val="center"/>
            <w:hideMark/>
          </w:tcPr>
          <w:p w14:paraId="0DCD3FA8" w14:textId="77777777" w:rsidR="00850614" w:rsidRPr="006502E5" w:rsidRDefault="00850614" w:rsidP="00B85A19">
            <w:pPr>
              <w:jc w:val="center"/>
              <w:textAlignment w:val="center"/>
              <w:rPr>
                <w:rFonts w:ascii="Arial" w:eastAsia="굴림" w:hAnsi="Arial" w:cs="Arial"/>
                <w:sz w:val="16"/>
                <w:szCs w:val="16"/>
              </w:rPr>
            </w:pPr>
            <w:r w:rsidRPr="006502E5">
              <w:rPr>
                <w:rFonts w:eastAsia="굴림"/>
                <w:color w:val="000000"/>
                <w:kern w:val="24"/>
                <w:sz w:val="16"/>
                <w:szCs w:val="16"/>
              </w:rPr>
              <w:t xml:space="preserve">Cr(II/III)-PDTA / Fe(II/III)-DTPA </w:t>
            </w:r>
          </w:p>
        </w:tc>
        <w:tc>
          <w:tcPr>
            <w:tcW w:w="1134" w:type="dxa"/>
            <w:tcBorders>
              <w:top w:val="nil"/>
              <w:left w:val="single" w:sz="4" w:space="0" w:color="auto"/>
              <w:bottom w:val="single" w:sz="12" w:space="0" w:color="auto"/>
              <w:right w:val="nil"/>
            </w:tcBorders>
            <w:shd w:val="clear" w:color="auto" w:fill="auto"/>
            <w:tcMar>
              <w:top w:w="15" w:type="dxa"/>
              <w:left w:w="15" w:type="dxa"/>
              <w:bottom w:w="0" w:type="dxa"/>
              <w:right w:w="15" w:type="dxa"/>
            </w:tcMar>
            <w:vAlign w:val="center"/>
            <w:hideMark/>
          </w:tcPr>
          <w:p w14:paraId="160FD5B8"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K</w:t>
            </w:r>
            <w:r w:rsidRPr="006502E5">
              <w:rPr>
                <w:rFonts w:eastAsia="맑은 고딕"/>
                <w:color w:val="000000"/>
                <w:kern w:val="24"/>
                <w:position w:val="-4"/>
                <w:sz w:val="16"/>
                <w:szCs w:val="16"/>
                <w:vertAlign w:val="subscript"/>
              </w:rPr>
              <w:t>2</w:t>
            </w:r>
            <w:r w:rsidRPr="006502E5">
              <w:rPr>
                <w:rFonts w:eastAsia="맑은 고딕"/>
                <w:color w:val="000000"/>
                <w:kern w:val="24"/>
                <w:sz w:val="16"/>
                <w:szCs w:val="16"/>
              </w:rPr>
              <w:t>B</w:t>
            </w:r>
            <w:r w:rsidRPr="006502E5">
              <w:rPr>
                <w:rFonts w:eastAsia="맑은 고딕"/>
                <w:color w:val="000000"/>
                <w:kern w:val="24"/>
                <w:position w:val="-4"/>
                <w:sz w:val="16"/>
                <w:szCs w:val="16"/>
                <w:vertAlign w:val="subscript"/>
              </w:rPr>
              <w:t>4</w:t>
            </w:r>
            <w:r w:rsidRPr="006502E5">
              <w:rPr>
                <w:rFonts w:eastAsia="맑은 고딕"/>
                <w:color w:val="000000"/>
                <w:kern w:val="24"/>
                <w:sz w:val="16"/>
                <w:szCs w:val="16"/>
              </w:rPr>
              <w:t>O</w:t>
            </w:r>
            <w:r w:rsidRPr="006502E5">
              <w:rPr>
                <w:rFonts w:eastAsia="맑은 고딕"/>
                <w:color w:val="000000"/>
                <w:kern w:val="24"/>
                <w:position w:val="-4"/>
                <w:sz w:val="16"/>
                <w:szCs w:val="16"/>
                <w:vertAlign w:val="subscript"/>
              </w:rPr>
              <w:t>7</w:t>
            </w:r>
          </w:p>
        </w:tc>
        <w:tc>
          <w:tcPr>
            <w:tcW w:w="1275" w:type="dxa"/>
            <w:tcBorders>
              <w:top w:val="nil"/>
              <w:left w:val="nil"/>
              <w:bottom w:val="single" w:sz="12" w:space="0" w:color="auto"/>
              <w:right w:val="nil"/>
            </w:tcBorders>
            <w:shd w:val="clear" w:color="auto" w:fill="auto"/>
            <w:tcMar>
              <w:top w:w="15" w:type="dxa"/>
              <w:left w:w="15" w:type="dxa"/>
              <w:bottom w:w="0" w:type="dxa"/>
              <w:right w:w="15" w:type="dxa"/>
            </w:tcMar>
            <w:vAlign w:val="center"/>
            <w:hideMark/>
          </w:tcPr>
          <w:p w14:paraId="7886A478"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100</w:t>
            </w:r>
          </w:p>
        </w:tc>
        <w:tc>
          <w:tcPr>
            <w:tcW w:w="851" w:type="dxa"/>
            <w:tcBorders>
              <w:top w:val="nil"/>
              <w:left w:val="nil"/>
              <w:bottom w:val="single" w:sz="12" w:space="0" w:color="auto"/>
              <w:right w:val="nil"/>
            </w:tcBorders>
            <w:shd w:val="clear" w:color="auto" w:fill="auto"/>
            <w:tcMar>
              <w:top w:w="15" w:type="dxa"/>
              <w:left w:w="15" w:type="dxa"/>
              <w:bottom w:w="0" w:type="dxa"/>
              <w:right w:w="15" w:type="dxa"/>
            </w:tcMar>
            <w:vAlign w:val="center"/>
            <w:hideMark/>
          </w:tcPr>
          <w:p w14:paraId="60608B60" w14:textId="77777777" w:rsidR="00850614" w:rsidRPr="006502E5" w:rsidRDefault="00850614" w:rsidP="00B85A19">
            <w:pPr>
              <w:jc w:val="center"/>
              <w:textAlignment w:val="center"/>
              <w:rPr>
                <w:rFonts w:ascii="Arial" w:eastAsia="굴림" w:hAnsi="Arial" w:cs="Arial"/>
                <w:sz w:val="16"/>
                <w:szCs w:val="16"/>
              </w:rPr>
            </w:pPr>
            <w:r w:rsidRPr="006502E5">
              <w:rPr>
                <w:rFonts w:eastAsia="굴림"/>
                <w:color w:val="000000"/>
                <w:kern w:val="24"/>
                <w:sz w:val="16"/>
                <w:szCs w:val="16"/>
              </w:rPr>
              <w:t xml:space="preserve">0.9 </w:t>
            </w:r>
          </w:p>
        </w:tc>
        <w:tc>
          <w:tcPr>
            <w:tcW w:w="1134" w:type="dxa"/>
            <w:tcBorders>
              <w:top w:val="nil"/>
              <w:left w:val="nil"/>
              <w:bottom w:val="single" w:sz="12" w:space="0" w:color="auto"/>
              <w:right w:val="nil"/>
            </w:tcBorders>
            <w:shd w:val="clear" w:color="auto" w:fill="auto"/>
            <w:tcMar>
              <w:top w:w="15" w:type="dxa"/>
              <w:left w:w="15" w:type="dxa"/>
              <w:bottom w:w="0" w:type="dxa"/>
              <w:right w:w="15" w:type="dxa"/>
            </w:tcMar>
            <w:vAlign w:val="center"/>
            <w:hideMark/>
          </w:tcPr>
          <w:p w14:paraId="72CFBE69" w14:textId="77777777" w:rsidR="00850614" w:rsidRPr="006502E5" w:rsidRDefault="00850614" w:rsidP="00B85A19">
            <w:pPr>
              <w:jc w:val="center"/>
              <w:rPr>
                <w:rFonts w:ascii="Arial" w:eastAsia="굴림" w:hAnsi="Arial" w:cs="Arial"/>
                <w:sz w:val="16"/>
                <w:szCs w:val="16"/>
              </w:rPr>
            </w:pPr>
            <w:r w:rsidRPr="006502E5">
              <w:rPr>
                <w:rFonts w:eastAsia="맑은 고딕"/>
                <w:color w:val="000000"/>
                <w:kern w:val="24"/>
                <w:sz w:val="16"/>
                <w:szCs w:val="16"/>
              </w:rPr>
              <w:t xml:space="preserve">1.0 </w:t>
            </w:r>
          </w:p>
        </w:tc>
        <w:tc>
          <w:tcPr>
            <w:tcW w:w="1134" w:type="dxa"/>
            <w:tcBorders>
              <w:top w:val="nil"/>
              <w:left w:val="nil"/>
              <w:bottom w:val="single" w:sz="12" w:space="0" w:color="auto"/>
              <w:right w:val="nil"/>
            </w:tcBorders>
            <w:shd w:val="clear" w:color="auto" w:fill="auto"/>
            <w:tcMar>
              <w:top w:w="15" w:type="dxa"/>
              <w:left w:w="15" w:type="dxa"/>
              <w:bottom w:w="0" w:type="dxa"/>
              <w:right w:w="15" w:type="dxa"/>
            </w:tcMar>
            <w:vAlign w:val="center"/>
            <w:hideMark/>
          </w:tcPr>
          <w:p w14:paraId="26C8A880" w14:textId="77777777" w:rsidR="00850614" w:rsidRPr="006502E5" w:rsidRDefault="00850614" w:rsidP="00B85A19">
            <w:pPr>
              <w:jc w:val="center"/>
              <w:rPr>
                <w:rFonts w:ascii="Arial" w:eastAsia="굴림" w:hAnsi="Arial" w:cs="Arial"/>
                <w:sz w:val="16"/>
                <w:szCs w:val="16"/>
              </w:rPr>
            </w:pPr>
            <w:r w:rsidRPr="006502E5">
              <w:rPr>
                <w:rFonts w:eastAsia="맑은 고딕"/>
                <w:color w:val="000000"/>
                <w:kern w:val="24"/>
                <w:sz w:val="16"/>
                <w:szCs w:val="16"/>
              </w:rPr>
              <w:t>21~22</w:t>
            </w:r>
          </w:p>
        </w:tc>
        <w:tc>
          <w:tcPr>
            <w:tcW w:w="709" w:type="dxa"/>
            <w:tcBorders>
              <w:top w:val="nil"/>
              <w:left w:val="nil"/>
              <w:bottom w:val="single" w:sz="12" w:space="0" w:color="auto"/>
              <w:right w:val="nil"/>
            </w:tcBorders>
            <w:shd w:val="clear" w:color="auto" w:fill="auto"/>
            <w:tcMar>
              <w:top w:w="15" w:type="dxa"/>
              <w:left w:w="15" w:type="dxa"/>
              <w:bottom w:w="0" w:type="dxa"/>
              <w:right w:w="15" w:type="dxa"/>
            </w:tcMar>
            <w:vAlign w:val="center"/>
            <w:hideMark/>
          </w:tcPr>
          <w:p w14:paraId="7AF4EEC5" w14:textId="77777777" w:rsidR="00850614" w:rsidRPr="006502E5" w:rsidRDefault="00850614" w:rsidP="00B85A19">
            <w:pPr>
              <w:jc w:val="center"/>
              <w:textAlignment w:val="center"/>
              <w:rPr>
                <w:rFonts w:ascii="Arial" w:eastAsia="굴림" w:hAnsi="Arial" w:cs="Arial"/>
                <w:sz w:val="16"/>
                <w:szCs w:val="16"/>
              </w:rPr>
            </w:pPr>
            <w:r w:rsidRPr="006502E5">
              <w:rPr>
                <w:rFonts w:eastAsia="맑은 고딕"/>
                <w:color w:val="000000"/>
                <w:kern w:val="24"/>
                <w:sz w:val="16"/>
                <w:szCs w:val="16"/>
              </w:rPr>
              <w:t>40</w:t>
            </w:r>
          </w:p>
        </w:tc>
        <w:tc>
          <w:tcPr>
            <w:tcW w:w="889" w:type="dxa"/>
            <w:tcBorders>
              <w:top w:val="nil"/>
              <w:left w:val="nil"/>
              <w:bottom w:val="single" w:sz="12" w:space="0" w:color="auto"/>
              <w:right w:val="nil"/>
            </w:tcBorders>
            <w:shd w:val="clear" w:color="auto" w:fill="auto"/>
            <w:tcMar>
              <w:top w:w="15" w:type="dxa"/>
              <w:left w:w="15" w:type="dxa"/>
              <w:bottom w:w="0" w:type="dxa"/>
              <w:right w:w="15" w:type="dxa"/>
            </w:tcMar>
            <w:vAlign w:val="center"/>
          </w:tcPr>
          <w:p w14:paraId="2178E538" w14:textId="52A39757" w:rsidR="00850614" w:rsidRPr="002A1878" w:rsidRDefault="002A1878" w:rsidP="00F95377">
            <w:pPr>
              <w:keepNext/>
              <w:jc w:val="center"/>
              <w:rPr>
                <w:rFonts w:eastAsia="굴림"/>
                <w:i/>
                <w:sz w:val="16"/>
                <w:szCs w:val="16"/>
                <w:lang w:eastAsia="ko-KR"/>
              </w:rPr>
            </w:pPr>
            <w:r w:rsidRPr="002A1878">
              <w:rPr>
                <w:rFonts w:eastAsia="굴림"/>
                <w:i/>
                <w:sz w:val="16"/>
                <w:szCs w:val="16"/>
                <w:lang w:eastAsia="ko-KR"/>
              </w:rPr>
              <w:fldChar w:fldCharType="begin" w:fldLock="1"/>
            </w:r>
            <w:r w:rsidR="00F95377">
              <w:rPr>
                <w:rFonts w:eastAsia="굴림"/>
                <w:i/>
                <w:sz w:val="16"/>
                <w:szCs w:val="16"/>
                <w:lang w:eastAsia="ko-KR"/>
              </w:rPr>
              <w:instrText>ADDIN CSL_CITATION {"citationItems":[{"id":"ITEM-1","itemData":{"DOI":"10.1021/acsenergylett.0c00761","ISSN":"23808195","abstract":"The iron-chromium (FeCr) redox flow battery (RFB) was among the first flow batteries to be investigated because of the low cost of the electrolyte and the 1.2 V cell potential. We report the effects of chelation on the solubility and electrochemical properties of the Fe3+/2+ redox couple. An Fe electrolyte utilizing diethylenetriaminepentaacetic acid (DTPA) exhibits efficient and high-performance flow battery cycling at pH 9 versus a Cr-chelate complex utilizing 1,3-diaminopropanetetraacetic acid (PDTA). The FeDTPA electrolyte can be cycled at concentrations up to 1.35 M, equating to a storage capacity of 36.2 Ah L-1, with near-quantitative efficiency. When paired with a CrPDTA electrolyte, the equilibrium cell potential of the all-chelated FeCr RBF is 1.2 V with a maximum discharge power of 216 mW cm-2. Key aspects of the coordination chemistry of FeDTPA are compared with CrPDTA and highlight the importance of molecular-level understanding for driving flow battery system performance.","author":[{"dropping-particle":"","family":"Waters","given":"Scott E.","non-dropping-particle":"","parse-names":false,"suffix":""},{"dropping-particle":"","family":"Robb","given":"Brian H.","non-dropping-particle":"","parse-names":false,"suffix":""},{"dropping-particle":"","family":"Marshak","given":"Michael P.","non-dropping-particle":"","parse-names":false,"suffix":""},{"dropping-particle":"","family":"Marshak","given":"Michael P.","non-dropping-particle":"","parse-names":false,"suffix":""}],"container-title":"ACS Energy Letters","id":"ITEM-1","issue":"6","issued":{"date-parts":[["2020","6","12"]]},"page":"1758-1762","publisher":"American Chemical Society","title":"Effect of Chelation on Iron-Chromium Redox Flow Batteries","type":"article-journal","volume":"5"},"uris":["http://www.mendeley.com/documents/?uuid=2274823a-87e3-3169-9b6a-a149b7343a16"]}],"mendeley":{"formattedCitation":"&lt;sup&gt;10&lt;/sup&gt;","plainTextFormattedCitation":"10","previouslyFormattedCitation":"&lt;sup&gt;8&lt;/sup&gt;"},"properties":{"noteIndex":0},"schema":"https://github.com/citation-style-language/schema/raw/master/csl-citation.json"}</w:instrText>
            </w:r>
            <w:r w:rsidRPr="002A1878">
              <w:rPr>
                <w:rFonts w:eastAsia="굴림"/>
                <w:i/>
                <w:sz w:val="16"/>
                <w:szCs w:val="16"/>
                <w:lang w:eastAsia="ko-KR"/>
              </w:rPr>
              <w:fldChar w:fldCharType="separate"/>
            </w:r>
            <w:r w:rsidR="00F95377" w:rsidRPr="00F95377">
              <w:rPr>
                <w:rFonts w:eastAsia="굴림"/>
                <w:noProof/>
                <w:sz w:val="16"/>
                <w:szCs w:val="16"/>
                <w:vertAlign w:val="superscript"/>
                <w:lang w:eastAsia="ko-KR"/>
              </w:rPr>
              <w:t>10</w:t>
            </w:r>
            <w:r w:rsidRPr="002A1878">
              <w:rPr>
                <w:rFonts w:eastAsia="굴림"/>
                <w:i/>
                <w:sz w:val="16"/>
                <w:szCs w:val="16"/>
                <w:lang w:eastAsia="ko-KR"/>
              </w:rPr>
              <w:fldChar w:fldCharType="end"/>
            </w:r>
          </w:p>
        </w:tc>
      </w:tr>
    </w:tbl>
    <w:p w14:paraId="4E39AFB2" w14:textId="77777777" w:rsidR="00850614" w:rsidRDefault="00850614">
      <w:pPr>
        <w:rPr>
          <w:b/>
          <w:bCs/>
          <w:kern w:val="32"/>
          <w:szCs w:val="24"/>
        </w:rPr>
      </w:pPr>
    </w:p>
    <w:p w14:paraId="62A54AA7" w14:textId="7A2223B5" w:rsidR="00850614" w:rsidRPr="00386A61" w:rsidRDefault="005B50CE">
      <w:pPr>
        <w:rPr>
          <w:b/>
          <w:bCs/>
          <w:kern w:val="32"/>
          <w:szCs w:val="24"/>
        </w:rPr>
      </w:pPr>
      <w:r w:rsidRPr="005B50CE">
        <w:rPr>
          <w:b/>
          <w:szCs w:val="24"/>
        </w:rPr>
        <w:t>Supplementary</w:t>
      </w:r>
      <w:r>
        <w:rPr>
          <w:b/>
          <w:sz w:val="22"/>
        </w:rPr>
        <w:t xml:space="preserve"> </w:t>
      </w:r>
      <w:r w:rsidRPr="00386A61">
        <w:rPr>
          <w:b/>
          <w:szCs w:val="24"/>
        </w:rPr>
        <w:t xml:space="preserve">Table </w:t>
      </w:r>
      <w:r>
        <w:rPr>
          <w:b/>
          <w:szCs w:val="24"/>
        </w:rPr>
        <w:t>5 |</w:t>
      </w:r>
      <w:r w:rsidR="00850614" w:rsidRPr="00386A61">
        <w:rPr>
          <w:noProof/>
          <w:szCs w:val="24"/>
        </w:rPr>
        <w:t xml:space="preserve"> Previoulsy reported Cr-based RFB</w:t>
      </w:r>
    </w:p>
    <w:p w14:paraId="3D6D9532" w14:textId="77777777" w:rsidR="00850614" w:rsidRPr="00386A61" w:rsidRDefault="00850614">
      <w:pPr>
        <w:rPr>
          <w:b/>
          <w:bCs/>
          <w:kern w:val="32"/>
          <w:szCs w:val="24"/>
        </w:rPr>
      </w:pPr>
    </w:p>
    <w:p w14:paraId="6357F49C" w14:textId="25753986" w:rsidR="00112C5B" w:rsidRPr="005B50CE" w:rsidRDefault="00850614" w:rsidP="005B50CE">
      <w:pPr>
        <w:spacing w:line="480" w:lineRule="auto"/>
        <w:rPr>
          <w:b/>
          <w:bCs/>
          <w:kern w:val="32"/>
          <w:szCs w:val="24"/>
        </w:rPr>
      </w:pPr>
      <w:r w:rsidRPr="00386A61">
        <w:rPr>
          <w:b/>
          <w:bCs/>
          <w:kern w:val="32"/>
          <w:szCs w:val="24"/>
        </w:rPr>
        <w:br w:type="page"/>
      </w:r>
      <w:r w:rsidR="005B50CE" w:rsidRPr="005B50CE">
        <w:rPr>
          <w:b/>
          <w:szCs w:val="24"/>
        </w:rPr>
        <w:lastRenderedPageBreak/>
        <w:t>Supplementary</w:t>
      </w:r>
      <w:r w:rsidR="005B50CE" w:rsidRPr="005B50CE">
        <w:rPr>
          <w:b/>
          <w:sz w:val="22"/>
        </w:rPr>
        <w:t xml:space="preserve"> </w:t>
      </w:r>
      <w:r w:rsidR="005B50CE">
        <w:rPr>
          <w:b/>
        </w:rPr>
        <w:t xml:space="preserve">Movie </w:t>
      </w:r>
      <w:r w:rsidR="00112C5B" w:rsidRPr="005B50CE">
        <w:rPr>
          <w:b/>
        </w:rPr>
        <w:t>1</w:t>
      </w:r>
      <w:r w:rsidR="008218C4" w:rsidRPr="005B50CE">
        <w:rPr>
          <w:b/>
        </w:rPr>
        <w:t>.</w:t>
      </w:r>
    </w:p>
    <w:p w14:paraId="404FEFE5" w14:textId="26B67FE6" w:rsidR="00B9440A" w:rsidRDefault="00850614" w:rsidP="005B50CE">
      <w:pPr>
        <w:pStyle w:val="SMcaption"/>
        <w:spacing w:line="480" w:lineRule="auto"/>
      </w:pPr>
      <w:r>
        <w:t>The discharge process of [</w:t>
      </w:r>
      <w:proofErr w:type="gramStart"/>
      <w:r>
        <w:t>Cr(</w:t>
      </w:r>
      <w:proofErr w:type="gramEnd"/>
      <w:r>
        <w:t>CN)</w:t>
      </w:r>
      <w:r w:rsidRPr="00386A61">
        <w:rPr>
          <w:vertAlign w:val="subscript"/>
        </w:rPr>
        <w:t>6</w:t>
      </w:r>
      <w:r>
        <w:t>]</w:t>
      </w:r>
      <w:r w:rsidRPr="00386A61">
        <w:rPr>
          <w:vertAlign w:val="superscript"/>
        </w:rPr>
        <w:t>4-/3-</w:t>
      </w:r>
      <w:r>
        <w:t xml:space="preserve"> </w:t>
      </w:r>
      <w:proofErr w:type="spellStart"/>
      <w:r>
        <w:t>negolyte</w:t>
      </w:r>
      <w:proofErr w:type="spellEnd"/>
      <w:r>
        <w:t>, from SOC 100 % to SOC 0 %</w:t>
      </w:r>
    </w:p>
    <w:p w14:paraId="34EADCD1" w14:textId="77777777" w:rsidR="006656EC" w:rsidRDefault="006656EC" w:rsidP="006656EC"/>
    <w:p w14:paraId="2E415FD6" w14:textId="79906E78" w:rsidR="00141032" w:rsidRPr="006656EC" w:rsidRDefault="00141032" w:rsidP="006656EC">
      <w:pPr>
        <w:spacing w:line="480" w:lineRule="auto"/>
      </w:pPr>
      <w:r w:rsidRPr="00141032">
        <w:rPr>
          <w:rFonts w:hint="eastAsia"/>
          <w:b/>
          <w:sz w:val="22"/>
          <w:szCs w:val="22"/>
          <w:lang w:eastAsia="ko-KR"/>
        </w:rPr>
        <w:t>S</w:t>
      </w:r>
      <w:r w:rsidRPr="00141032">
        <w:rPr>
          <w:b/>
          <w:sz w:val="22"/>
          <w:szCs w:val="22"/>
          <w:lang w:eastAsia="ko-KR"/>
        </w:rPr>
        <w:t>upplementary Reference</w:t>
      </w:r>
    </w:p>
    <w:p w14:paraId="3EFE359B" w14:textId="58DB7DD7" w:rsidR="00F95377" w:rsidRPr="00141032" w:rsidRDefault="002A1878" w:rsidP="006656EC">
      <w:pPr>
        <w:adjustRightInd w:val="0"/>
        <w:spacing w:line="480" w:lineRule="auto"/>
        <w:ind w:left="640" w:hanging="640"/>
        <w:rPr>
          <w:noProof/>
          <w:sz w:val="22"/>
          <w:szCs w:val="22"/>
        </w:rPr>
      </w:pPr>
      <w:r w:rsidRPr="00141032">
        <w:rPr>
          <w:sz w:val="22"/>
          <w:szCs w:val="22"/>
        </w:rPr>
        <w:fldChar w:fldCharType="begin" w:fldLock="1"/>
      </w:r>
      <w:r w:rsidRPr="00141032">
        <w:rPr>
          <w:sz w:val="22"/>
          <w:szCs w:val="22"/>
        </w:rPr>
        <w:instrText xml:space="preserve">ADDIN Mendeley Bibliography CSL_BIBLIOGRAPHY </w:instrText>
      </w:r>
      <w:r w:rsidRPr="00141032">
        <w:rPr>
          <w:sz w:val="22"/>
          <w:szCs w:val="22"/>
        </w:rPr>
        <w:fldChar w:fldCharType="separate"/>
      </w:r>
      <w:r w:rsidR="00F95377" w:rsidRPr="00141032">
        <w:rPr>
          <w:noProof/>
          <w:sz w:val="22"/>
          <w:szCs w:val="22"/>
        </w:rPr>
        <w:t>1.</w:t>
      </w:r>
      <w:r w:rsidR="00F95377" w:rsidRPr="00141032">
        <w:rPr>
          <w:noProof/>
          <w:sz w:val="22"/>
          <w:szCs w:val="22"/>
        </w:rPr>
        <w:tab/>
        <w:t xml:space="preserve">Nicholson, R. S. Theory and Application of Cyclic Voltammetry for Measurement of Electrode Reaction Kinetics. </w:t>
      </w:r>
      <w:r w:rsidR="00F95377" w:rsidRPr="00141032">
        <w:rPr>
          <w:i/>
          <w:iCs/>
          <w:noProof/>
          <w:sz w:val="22"/>
          <w:szCs w:val="22"/>
        </w:rPr>
        <w:t>Anal. Chem.</w:t>
      </w:r>
      <w:r w:rsidR="00F95377" w:rsidRPr="00141032">
        <w:rPr>
          <w:noProof/>
          <w:sz w:val="22"/>
          <w:szCs w:val="22"/>
        </w:rPr>
        <w:t xml:space="preserve"> </w:t>
      </w:r>
      <w:r w:rsidR="00F95377" w:rsidRPr="00141032">
        <w:rPr>
          <w:b/>
          <w:bCs/>
          <w:noProof/>
          <w:sz w:val="22"/>
          <w:szCs w:val="22"/>
        </w:rPr>
        <w:t>37</w:t>
      </w:r>
      <w:r w:rsidR="00F95377" w:rsidRPr="00141032">
        <w:rPr>
          <w:noProof/>
          <w:sz w:val="22"/>
          <w:szCs w:val="22"/>
        </w:rPr>
        <w:t>, 1351–1355 (1965).</w:t>
      </w:r>
    </w:p>
    <w:p w14:paraId="395B5FB7" w14:textId="2A9F6571" w:rsidR="00F95377" w:rsidRPr="00141032" w:rsidRDefault="00F95377" w:rsidP="006656EC">
      <w:pPr>
        <w:adjustRightInd w:val="0"/>
        <w:spacing w:line="480" w:lineRule="auto"/>
        <w:ind w:left="640" w:hanging="640"/>
        <w:rPr>
          <w:noProof/>
          <w:sz w:val="22"/>
          <w:szCs w:val="22"/>
        </w:rPr>
      </w:pPr>
      <w:r w:rsidRPr="00141032">
        <w:rPr>
          <w:noProof/>
          <w:sz w:val="22"/>
          <w:szCs w:val="22"/>
        </w:rPr>
        <w:t>2.</w:t>
      </w:r>
      <w:r w:rsidRPr="00141032">
        <w:rPr>
          <w:noProof/>
          <w:sz w:val="22"/>
          <w:szCs w:val="22"/>
        </w:rPr>
        <w:tab/>
        <w:t>Adin, A., Sykes, A. G., Gates, H</w:t>
      </w:r>
      <w:r w:rsidR="00141032" w:rsidRPr="00141032">
        <w:rPr>
          <w:noProof/>
          <w:sz w:val="22"/>
          <w:szCs w:val="22"/>
        </w:rPr>
        <w:t>. S. &amp; Kin, E. L. The Chromium(II</w:t>
      </w:r>
      <w:r w:rsidRPr="00141032">
        <w:rPr>
          <w:noProof/>
          <w:sz w:val="22"/>
          <w:szCs w:val="22"/>
        </w:rPr>
        <w:t>)-catalysed Dissoc</w:t>
      </w:r>
      <w:r w:rsidR="00141032" w:rsidRPr="00141032">
        <w:rPr>
          <w:noProof/>
          <w:sz w:val="22"/>
          <w:szCs w:val="22"/>
        </w:rPr>
        <w:t>iation of Monochlorochromium(III</w:t>
      </w:r>
      <w:r w:rsidRPr="00141032">
        <w:rPr>
          <w:noProof/>
          <w:sz w:val="22"/>
          <w:szCs w:val="22"/>
        </w:rPr>
        <w:t xml:space="preserve">). </w:t>
      </w:r>
      <w:r w:rsidRPr="00141032">
        <w:rPr>
          <w:i/>
          <w:iCs/>
          <w:noProof/>
          <w:sz w:val="22"/>
          <w:szCs w:val="22"/>
        </w:rPr>
        <w:t>J. Chem. Soc. A</w:t>
      </w:r>
      <w:r w:rsidRPr="00141032">
        <w:rPr>
          <w:noProof/>
          <w:sz w:val="22"/>
          <w:szCs w:val="22"/>
        </w:rPr>
        <w:t xml:space="preserve"> </w:t>
      </w:r>
      <w:r w:rsidRPr="00141032">
        <w:rPr>
          <w:b/>
          <w:bCs/>
          <w:noProof/>
          <w:sz w:val="22"/>
          <w:szCs w:val="22"/>
        </w:rPr>
        <w:t>80</w:t>
      </w:r>
      <w:r w:rsidRPr="00141032">
        <w:rPr>
          <w:noProof/>
          <w:sz w:val="22"/>
          <w:szCs w:val="22"/>
        </w:rPr>
        <w:t>, 1518–1521 (1966).</w:t>
      </w:r>
    </w:p>
    <w:p w14:paraId="0173B23F" w14:textId="77777777" w:rsidR="00F95377" w:rsidRPr="00141032" w:rsidRDefault="00F95377" w:rsidP="006656EC">
      <w:pPr>
        <w:adjustRightInd w:val="0"/>
        <w:spacing w:line="480" w:lineRule="auto"/>
        <w:ind w:left="640" w:hanging="640"/>
        <w:rPr>
          <w:noProof/>
          <w:sz w:val="22"/>
          <w:szCs w:val="22"/>
        </w:rPr>
      </w:pPr>
      <w:r w:rsidRPr="00141032">
        <w:rPr>
          <w:noProof/>
          <w:sz w:val="22"/>
          <w:szCs w:val="22"/>
        </w:rPr>
        <w:t>3.</w:t>
      </w:r>
      <w:r w:rsidRPr="00141032">
        <w:rPr>
          <w:noProof/>
          <w:sz w:val="22"/>
          <w:szCs w:val="22"/>
        </w:rPr>
        <w:tab/>
        <w:t>Chiang, A. &amp; Adamson, A. W. Photochemistry of Aqueous Cr(CN)</w:t>
      </w:r>
      <w:r w:rsidRPr="00937B69">
        <w:rPr>
          <w:noProof/>
          <w:sz w:val="22"/>
          <w:szCs w:val="22"/>
          <w:vertAlign w:val="subscript"/>
        </w:rPr>
        <w:t>6</w:t>
      </w:r>
      <w:r w:rsidRPr="00141032">
        <w:rPr>
          <w:noProof/>
          <w:sz w:val="22"/>
          <w:szCs w:val="22"/>
        </w:rPr>
        <w:t xml:space="preserve"> </w:t>
      </w:r>
      <w:r w:rsidRPr="00937B69">
        <w:rPr>
          <w:noProof/>
          <w:sz w:val="22"/>
          <w:szCs w:val="22"/>
          <w:vertAlign w:val="superscript"/>
        </w:rPr>
        <w:t>3-</w:t>
      </w:r>
      <w:r w:rsidRPr="00141032">
        <w:rPr>
          <w:noProof/>
          <w:sz w:val="22"/>
          <w:szCs w:val="22"/>
        </w:rPr>
        <w:t xml:space="preserve">. </w:t>
      </w:r>
      <w:r w:rsidRPr="00141032">
        <w:rPr>
          <w:i/>
          <w:iCs/>
          <w:noProof/>
          <w:sz w:val="22"/>
          <w:szCs w:val="22"/>
        </w:rPr>
        <w:t>J. Phys. Chem.</w:t>
      </w:r>
      <w:r w:rsidRPr="00141032">
        <w:rPr>
          <w:noProof/>
          <w:sz w:val="22"/>
          <w:szCs w:val="22"/>
        </w:rPr>
        <w:t xml:space="preserve"> </w:t>
      </w:r>
      <w:r w:rsidRPr="00141032">
        <w:rPr>
          <w:b/>
          <w:bCs/>
          <w:noProof/>
          <w:sz w:val="22"/>
          <w:szCs w:val="22"/>
        </w:rPr>
        <w:t>72</w:t>
      </w:r>
      <w:r w:rsidRPr="00141032">
        <w:rPr>
          <w:noProof/>
          <w:sz w:val="22"/>
          <w:szCs w:val="22"/>
        </w:rPr>
        <w:t>, 3827–3831 (1968).</w:t>
      </w:r>
    </w:p>
    <w:p w14:paraId="4E89C84B" w14:textId="77777777" w:rsidR="00F95377" w:rsidRPr="00141032" w:rsidRDefault="00F95377" w:rsidP="006656EC">
      <w:pPr>
        <w:adjustRightInd w:val="0"/>
        <w:spacing w:line="480" w:lineRule="auto"/>
        <w:ind w:left="640" w:hanging="640"/>
        <w:rPr>
          <w:noProof/>
          <w:sz w:val="22"/>
          <w:szCs w:val="22"/>
        </w:rPr>
      </w:pPr>
      <w:r w:rsidRPr="00141032">
        <w:rPr>
          <w:noProof/>
          <w:sz w:val="22"/>
          <w:szCs w:val="22"/>
        </w:rPr>
        <w:t>4.</w:t>
      </w:r>
      <w:r w:rsidRPr="00141032">
        <w:rPr>
          <w:noProof/>
          <w:sz w:val="22"/>
          <w:szCs w:val="22"/>
        </w:rPr>
        <w:tab/>
        <w:t xml:space="preserve">Wakefield, D. K., Schaap, W. B. &amp; Wakefield2, D. K. Cyanoaquochromium(III) Complexes. Separation and Identification of the Neutral and Cationic Cyanoaquo Complexes of Chromium(III) and Aquation Kinetics of the Monocyanopentaaquochromium(III) Ion1. </w:t>
      </w:r>
      <w:r w:rsidRPr="00141032">
        <w:rPr>
          <w:i/>
          <w:iCs/>
          <w:noProof/>
          <w:sz w:val="22"/>
          <w:szCs w:val="22"/>
        </w:rPr>
        <w:t>Inorg. Chem.</w:t>
      </w:r>
      <w:r w:rsidRPr="00141032">
        <w:rPr>
          <w:noProof/>
          <w:sz w:val="22"/>
          <w:szCs w:val="22"/>
        </w:rPr>
        <w:t xml:space="preserve"> </w:t>
      </w:r>
      <w:r w:rsidRPr="00141032">
        <w:rPr>
          <w:b/>
          <w:bCs/>
          <w:noProof/>
          <w:sz w:val="22"/>
          <w:szCs w:val="22"/>
        </w:rPr>
        <w:t>8</w:t>
      </w:r>
      <w:r w:rsidRPr="00141032">
        <w:rPr>
          <w:noProof/>
          <w:sz w:val="22"/>
          <w:szCs w:val="22"/>
        </w:rPr>
        <w:t>, 512–519 (1968).</w:t>
      </w:r>
    </w:p>
    <w:p w14:paraId="16D5C1F0" w14:textId="77777777" w:rsidR="00F95377" w:rsidRPr="00141032" w:rsidRDefault="00F95377" w:rsidP="006656EC">
      <w:pPr>
        <w:adjustRightInd w:val="0"/>
        <w:spacing w:line="480" w:lineRule="auto"/>
        <w:ind w:left="640" w:hanging="640"/>
        <w:rPr>
          <w:noProof/>
          <w:sz w:val="22"/>
          <w:szCs w:val="22"/>
        </w:rPr>
      </w:pPr>
      <w:r w:rsidRPr="00141032">
        <w:rPr>
          <w:noProof/>
          <w:sz w:val="22"/>
          <w:szCs w:val="22"/>
        </w:rPr>
        <w:t>5.</w:t>
      </w:r>
      <w:r w:rsidRPr="00141032">
        <w:rPr>
          <w:noProof/>
          <w:sz w:val="22"/>
          <w:szCs w:val="22"/>
        </w:rPr>
        <w:tab/>
        <w:t xml:space="preserve">Bae, C.-H., Roberts, E. P. L. &amp; Dryfe, R. A. W. Chromium redox couples for application to redox flow batteries. </w:t>
      </w:r>
      <w:r w:rsidRPr="00141032">
        <w:rPr>
          <w:i/>
          <w:iCs/>
          <w:noProof/>
          <w:sz w:val="22"/>
          <w:szCs w:val="22"/>
        </w:rPr>
        <w:t>Electrochim. Acta</w:t>
      </w:r>
      <w:r w:rsidRPr="00141032">
        <w:rPr>
          <w:noProof/>
          <w:sz w:val="22"/>
          <w:szCs w:val="22"/>
        </w:rPr>
        <w:t xml:space="preserve"> </w:t>
      </w:r>
      <w:r w:rsidRPr="00141032">
        <w:rPr>
          <w:b/>
          <w:bCs/>
          <w:noProof/>
          <w:sz w:val="22"/>
          <w:szCs w:val="22"/>
        </w:rPr>
        <w:t>48</w:t>
      </w:r>
      <w:r w:rsidRPr="00141032">
        <w:rPr>
          <w:noProof/>
          <w:sz w:val="22"/>
          <w:szCs w:val="22"/>
        </w:rPr>
        <w:t>, 279–287 (2002).</w:t>
      </w:r>
    </w:p>
    <w:p w14:paraId="217DC737" w14:textId="77777777" w:rsidR="00F95377" w:rsidRPr="00141032" w:rsidRDefault="00F95377" w:rsidP="006656EC">
      <w:pPr>
        <w:adjustRightInd w:val="0"/>
        <w:spacing w:line="480" w:lineRule="auto"/>
        <w:ind w:left="640" w:hanging="640"/>
        <w:rPr>
          <w:noProof/>
          <w:sz w:val="22"/>
          <w:szCs w:val="22"/>
        </w:rPr>
      </w:pPr>
      <w:r w:rsidRPr="00141032">
        <w:rPr>
          <w:noProof/>
          <w:sz w:val="22"/>
          <w:szCs w:val="22"/>
        </w:rPr>
        <w:t>6.</w:t>
      </w:r>
      <w:r w:rsidRPr="00141032">
        <w:rPr>
          <w:noProof/>
          <w:sz w:val="22"/>
          <w:szCs w:val="22"/>
        </w:rPr>
        <w:tab/>
        <w:t xml:space="preserve">Robb, B. H., Farrell, J. M. &amp; Marshak, M. P. Chelated Chromium Electrolyte Enabling High-Voltage Aqueous Flow Batteries. </w:t>
      </w:r>
      <w:r w:rsidRPr="00141032">
        <w:rPr>
          <w:i/>
          <w:iCs/>
          <w:noProof/>
          <w:sz w:val="22"/>
          <w:szCs w:val="22"/>
        </w:rPr>
        <w:t>Joule</w:t>
      </w:r>
      <w:r w:rsidRPr="00141032">
        <w:rPr>
          <w:noProof/>
          <w:sz w:val="22"/>
          <w:szCs w:val="22"/>
        </w:rPr>
        <w:t xml:space="preserve"> </w:t>
      </w:r>
      <w:r w:rsidRPr="00141032">
        <w:rPr>
          <w:b/>
          <w:bCs/>
          <w:noProof/>
          <w:sz w:val="22"/>
          <w:szCs w:val="22"/>
        </w:rPr>
        <w:t>3</w:t>
      </w:r>
      <w:r w:rsidRPr="00141032">
        <w:rPr>
          <w:noProof/>
          <w:sz w:val="22"/>
          <w:szCs w:val="22"/>
        </w:rPr>
        <w:t>, 2503–2512 (2019).</w:t>
      </w:r>
    </w:p>
    <w:p w14:paraId="71505734" w14:textId="77777777" w:rsidR="00F95377" w:rsidRPr="00141032" w:rsidRDefault="00F95377" w:rsidP="006656EC">
      <w:pPr>
        <w:adjustRightInd w:val="0"/>
        <w:spacing w:line="480" w:lineRule="auto"/>
        <w:ind w:left="640" w:hanging="640"/>
        <w:rPr>
          <w:noProof/>
          <w:sz w:val="22"/>
          <w:szCs w:val="22"/>
        </w:rPr>
      </w:pPr>
      <w:r w:rsidRPr="00141032">
        <w:rPr>
          <w:noProof/>
          <w:sz w:val="22"/>
          <w:szCs w:val="22"/>
        </w:rPr>
        <w:t>7.</w:t>
      </w:r>
      <w:r w:rsidRPr="00141032">
        <w:rPr>
          <w:noProof/>
          <w:sz w:val="22"/>
          <w:szCs w:val="22"/>
        </w:rPr>
        <w:tab/>
        <w:t xml:space="preserve">Ruan, W. </w:t>
      </w:r>
      <w:r w:rsidRPr="00141032">
        <w:rPr>
          <w:i/>
          <w:iCs/>
          <w:noProof/>
          <w:sz w:val="22"/>
          <w:szCs w:val="22"/>
        </w:rPr>
        <w:t>et al.</w:t>
      </w:r>
      <w:r w:rsidRPr="00141032">
        <w:rPr>
          <w:noProof/>
          <w:sz w:val="22"/>
          <w:szCs w:val="22"/>
        </w:rPr>
        <w:t xml:space="preserve"> Designing Cr complexes for a neutral Fe-Cr redox flow battery. </w:t>
      </w:r>
      <w:r w:rsidRPr="00141032">
        <w:rPr>
          <w:i/>
          <w:iCs/>
          <w:noProof/>
          <w:sz w:val="22"/>
          <w:szCs w:val="22"/>
        </w:rPr>
        <w:t>Chem. Commun.</w:t>
      </w:r>
      <w:r w:rsidRPr="00141032">
        <w:rPr>
          <w:noProof/>
          <w:sz w:val="22"/>
          <w:szCs w:val="22"/>
        </w:rPr>
        <w:t xml:space="preserve"> </w:t>
      </w:r>
      <w:r w:rsidRPr="00141032">
        <w:rPr>
          <w:b/>
          <w:bCs/>
          <w:noProof/>
          <w:sz w:val="22"/>
          <w:szCs w:val="22"/>
        </w:rPr>
        <w:t>56</w:t>
      </w:r>
      <w:r w:rsidRPr="00141032">
        <w:rPr>
          <w:noProof/>
          <w:sz w:val="22"/>
          <w:szCs w:val="22"/>
        </w:rPr>
        <w:t>, 3171–3174 (2020).</w:t>
      </w:r>
    </w:p>
    <w:p w14:paraId="322E5802" w14:textId="77777777" w:rsidR="00F95377" w:rsidRPr="00141032" w:rsidRDefault="00F95377" w:rsidP="006656EC">
      <w:pPr>
        <w:adjustRightInd w:val="0"/>
        <w:spacing w:line="480" w:lineRule="auto"/>
        <w:ind w:left="640" w:hanging="640"/>
        <w:rPr>
          <w:noProof/>
          <w:sz w:val="22"/>
          <w:szCs w:val="22"/>
        </w:rPr>
      </w:pPr>
      <w:r w:rsidRPr="00141032">
        <w:rPr>
          <w:noProof/>
          <w:sz w:val="22"/>
          <w:szCs w:val="22"/>
        </w:rPr>
        <w:t>8.</w:t>
      </w:r>
      <w:r w:rsidRPr="00141032">
        <w:rPr>
          <w:noProof/>
          <w:sz w:val="22"/>
          <w:szCs w:val="22"/>
        </w:rPr>
        <w:tab/>
        <w:t xml:space="preserve">C. D. Wu, D. A. Scherson,* E. J. Calvo,  and E. B. Y. A Bismuth-Based Electrocatalyst for the Chromous-Chromic Couple in Acid Electrolytes. </w:t>
      </w:r>
      <w:r w:rsidRPr="00141032">
        <w:rPr>
          <w:i/>
          <w:iCs/>
          <w:noProof/>
          <w:sz w:val="22"/>
          <w:szCs w:val="22"/>
        </w:rPr>
        <w:t>J. Electrochem. Soc.</w:t>
      </w:r>
      <w:r w:rsidRPr="00141032">
        <w:rPr>
          <w:noProof/>
          <w:sz w:val="22"/>
          <w:szCs w:val="22"/>
        </w:rPr>
        <w:t xml:space="preserve"> </w:t>
      </w:r>
      <w:r w:rsidRPr="00141032">
        <w:rPr>
          <w:b/>
          <w:bCs/>
          <w:noProof/>
          <w:sz w:val="22"/>
          <w:szCs w:val="22"/>
        </w:rPr>
        <w:t>133</w:t>
      </w:r>
      <w:r w:rsidRPr="00141032">
        <w:rPr>
          <w:noProof/>
          <w:sz w:val="22"/>
          <w:szCs w:val="22"/>
        </w:rPr>
        <w:t>, 2109–2112 (1986).</w:t>
      </w:r>
    </w:p>
    <w:p w14:paraId="36F310C8" w14:textId="77777777" w:rsidR="00F95377" w:rsidRPr="00141032" w:rsidRDefault="00F95377" w:rsidP="006656EC">
      <w:pPr>
        <w:adjustRightInd w:val="0"/>
        <w:spacing w:line="480" w:lineRule="auto"/>
        <w:ind w:left="640" w:hanging="640"/>
        <w:rPr>
          <w:noProof/>
          <w:sz w:val="22"/>
          <w:szCs w:val="22"/>
        </w:rPr>
      </w:pPr>
      <w:r w:rsidRPr="00141032">
        <w:rPr>
          <w:noProof/>
          <w:sz w:val="22"/>
          <w:szCs w:val="22"/>
        </w:rPr>
        <w:t>9.</w:t>
      </w:r>
      <w:r w:rsidRPr="00141032">
        <w:rPr>
          <w:noProof/>
          <w:sz w:val="22"/>
          <w:szCs w:val="22"/>
        </w:rPr>
        <w:tab/>
        <w:t xml:space="preserve">Bae, C., Roberts, E. P. L., Chakrabarti, M. H. &amp; Saleem, M. All-chromium redox flow battery for renewable energy storage. </w:t>
      </w:r>
      <w:r w:rsidRPr="00141032">
        <w:rPr>
          <w:i/>
          <w:iCs/>
          <w:noProof/>
          <w:sz w:val="22"/>
          <w:szCs w:val="22"/>
        </w:rPr>
        <w:t>Int. J. Green Energy</w:t>
      </w:r>
      <w:r w:rsidRPr="00141032">
        <w:rPr>
          <w:noProof/>
          <w:sz w:val="22"/>
          <w:szCs w:val="22"/>
        </w:rPr>
        <w:t xml:space="preserve"> </w:t>
      </w:r>
      <w:r w:rsidRPr="00141032">
        <w:rPr>
          <w:b/>
          <w:bCs/>
          <w:noProof/>
          <w:sz w:val="22"/>
          <w:szCs w:val="22"/>
        </w:rPr>
        <w:t>8</w:t>
      </w:r>
      <w:r w:rsidRPr="00141032">
        <w:rPr>
          <w:noProof/>
          <w:sz w:val="22"/>
          <w:szCs w:val="22"/>
        </w:rPr>
        <w:t>, 248–264 (2011).</w:t>
      </w:r>
    </w:p>
    <w:p w14:paraId="641798B9" w14:textId="74575272" w:rsidR="00B9440A" w:rsidRPr="00015F74" w:rsidRDefault="00F95377" w:rsidP="009347FE">
      <w:pPr>
        <w:adjustRightInd w:val="0"/>
        <w:spacing w:line="480" w:lineRule="auto"/>
        <w:ind w:left="640" w:hanging="640"/>
      </w:pPr>
      <w:r w:rsidRPr="00141032">
        <w:rPr>
          <w:noProof/>
          <w:sz w:val="22"/>
          <w:szCs w:val="22"/>
        </w:rPr>
        <w:t>10.</w:t>
      </w:r>
      <w:r w:rsidRPr="00141032">
        <w:rPr>
          <w:noProof/>
          <w:sz w:val="22"/>
          <w:szCs w:val="22"/>
        </w:rPr>
        <w:tab/>
        <w:t xml:space="preserve">Waters, S. E., Robb, B. H., Marshak, M. P. &amp; Marshak, M. P. Effect of Chelation on Iron-Chromium Redox Flow Batteries. </w:t>
      </w:r>
      <w:r w:rsidRPr="00141032">
        <w:rPr>
          <w:i/>
          <w:iCs/>
          <w:noProof/>
          <w:sz w:val="22"/>
          <w:szCs w:val="22"/>
        </w:rPr>
        <w:t>ACS Energy Lett.</w:t>
      </w:r>
      <w:r w:rsidRPr="00141032">
        <w:rPr>
          <w:noProof/>
          <w:sz w:val="22"/>
          <w:szCs w:val="22"/>
        </w:rPr>
        <w:t xml:space="preserve"> </w:t>
      </w:r>
      <w:r w:rsidRPr="00141032">
        <w:rPr>
          <w:b/>
          <w:bCs/>
          <w:noProof/>
          <w:sz w:val="22"/>
          <w:szCs w:val="22"/>
        </w:rPr>
        <w:t>5</w:t>
      </w:r>
      <w:r w:rsidRPr="00141032">
        <w:rPr>
          <w:noProof/>
          <w:sz w:val="22"/>
          <w:szCs w:val="22"/>
        </w:rPr>
        <w:t>, 1758–1762 (2020).</w:t>
      </w:r>
      <w:r w:rsidR="002A1878" w:rsidRPr="00141032">
        <w:rPr>
          <w:sz w:val="22"/>
          <w:szCs w:val="22"/>
        </w:rPr>
        <w:fldChar w:fldCharType="end"/>
      </w:r>
    </w:p>
    <w:sectPr w:rsidR="00B9440A" w:rsidRPr="00015F74" w:rsidSect="00E853D5">
      <w:headerReference w:type="default" r:id="rId15"/>
      <w:footerReference w:type="default" r:id="rId1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F011D" w14:textId="77777777" w:rsidR="00C61974" w:rsidRDefault="00C61974">
      <w:r>
        <w:separator/>
      </w:r>
    </w:p>
  </w:endnote>
  <w:endnote w:type="continuationSeparator" w:id="0">
    <w:p w14:paraId="443E076B" w14:textId="77777777" w:rsidR="00C61974" w:rsidRDefault="00C61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MT">
    <w:altName w:val="HyhwpEQ"/>
    <w:panose1 w:val="00000000000000000000"/>
    <w:charset w:val="81"/>
    <w:family w:val="auto"/>
    <w:notTrueType/>
    <w:pitch w:val="default"/>
    <w:sig w:usb0="00000001" w:usb1="09060000" w:usb2="00000010" w:usb3="00000000" w:csb0="00080000" w:csb1="00000000"/>
  </w:font>
  <w:font w:name="CambriaMath">
    <w:altName w:val="Arial Unicode MS"/>
    <w:panose1 w:val="00000000000000000000"/>
    <w:charset w:val="81"/>
    <w:family w:val="auto"/>
    <w:notTrueType/>
    <w:pitch w:val="default"/>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8EA3E" w14:textId="32DFF1A6" w:rsidR="00B85A19" w:rsidRDefault="00B85A19">
    <w:pPr>
      <w:pStyle w:val="af6"/>
      <w:jc w:val="right"/>
    </w:pPr>
    <w:r>
      <w:fldChar w:fldCharType="begin"/>
    </w:r>
    <w:r>
      <w:instrText xml:space="preserve"> PAGE   \* MERGEFORMAT </w:instrText>
    </w:r>
    <w:r>
      <w:fldChar w:fldCharType="separate"/>
    </w:r>
    <w:r w:rsidR="00EF1673">
      <w:rPr>
        <w:noProof/>
      </w:rPr>
      <w:t>2</w:t>
    </w:r>
    <w:r>
      <w:fldChar w:fldCharType="end"/>
    </w:r>
  </w:p>
  <w:p w14:paraId="211F3547" w14:textId="77777777" w:rsidR="00B85A19" w:rsidRDefault="00B85A19">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BE4C9" w14:textId="77777777" w:rsidR="00C61974" w:rsidRDefault="00C61974">
      <w:r>
        <w:separator/>
      </w:r>
    </w:p>
  </w:footnote>
  <w:footnote w:type="continuationSeparator" w:id="0">
    <w:p w14:paraId="439560E2" w14:textId="77777777" w:rsidR="00C61974" w:rsidRDefault="00C619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1F95" w14:textId="77777777" w:rsidR="00B85A19" w:rsidRPr="005001AC" w:rsidRDefault="00B85A19" w:rsidP="005001AC">
    <w:pPr>
      <w:jc w:val="right"/>
      <w:rPr>
        <w:sz w:val="20"/>
      </w:rPr>
    </w:pPr>
  </w:p>
  <w:p w14:paraId="3CD866EE" w14:textId="77777777" w:rsidR="00B85A19" w:rsidRDefault="00B85A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65EBD"/>
    <w:rsid w:val="00083B44"/>
    <w:rsid w:val="000850DC"/>
    <w:rsid w:val="000C2771"/>
    <w:rsid w:val="000C3399"/>
    <w:rsid w:val="000D46F4"/>
    <w:rsid w:val="000F0DCE"/>
    <w:rsid w:val="000F6BE3"/>
    <w:rsid w:val="00112C5B"/>
    <w:rsid w:val="00114193"/>
    <w:rsid w:val="00115A38"/>
    <w:rsid w:val="0011687B"/>
    <w:rsid w:val="00124F82"/>
    <w:rsid w:val="00141032"/>
    <w:rsid w:val="0016337A"/>
    <w:rsid w:val="00164269"/>
    <w:rsid w:val="001A1BDE"/>
    <w:rsid w:val="001F0876"/>
    <w:rsid w:val="001F167C"/>
    <w:rsid w:val="001F5E91"/>
    <w:rsid w:val="002077B9"/>
    <w:rsid w:val="00255C3D"/>
    <w:rsid w:val="00262D72"/>
    <w:rsid w:val="0026545E"/>
    <w:rsid w:val="00275023"/>
    <w:rsid w:val="00280EDC"/>
    <w:rsid w:val="00294FBB"/>
    <w:rsid w:val="002A1878"/>
    <w:rsid w:val="002C030F"/>
    <w:rsid w:val="00331D75"/>
    <w:rsid w:val="00346FD1"/>
    <w:rsid w:val="00355362"/>
    <w:rsid w:val="00363E44"/>
    <w:rsid w:val="00386A61"/>
    <w:rsid w:val="00395E86"/>
    <w:rsid w:val="003A2FD8"/>
    <w:rsid w:val="003A4530"/>
    <w:rsid w:val="003B40E6"/>
    <w:rsid w:val="003E74FB"/>
    <w:rsid w:val="003F6E14"/>
    <w:rsid w:val="003F7950"/>
    <w:rsid w:val="00405336"/>
    <w:rsid w:val="00451F32"/>
    <w:rsid w:val="004571D5"/>
    <w:rsid w:val="00461D81"/>
    <w:rsid w:val="0046356B"/>
    <w:rsid w:val="00477182"/>
    <w:rsid w:val="004779CB"/>
    <w:rsid w:val="004E42D8"/>
    <w:rsid w:val="004E7BA2"/>
    <w:rsid w:val="004F7EDF"/>
    <w:rsid w:val="005001AC"/>
    <w:rsid w:val="00527D71"/>
    <w:rsid w:val="005520A8"/>
    <w:rsid w:val="005607DD"/>
    <w:rsid w:val="00591BB5"/>
    <w:rsid w:val="005A558C"/>
    <w:rsid w:val="005B50CE"/>
    <w:rsid w:val="005E28F8"/>
    <w:rsid w:val="005E6513"/>
    <w:rsid w:val="006027C8"/>
    <w:rsid w:val="00625CB8"/>
    <w:rsid w:val="00651114"/>
    <w:rsid w:val="00664560"/>
    <w:rsid w:val="006656EC"/>
    <w:rsid w:val="00670299"/>
    <w:rsid w:val="00691985"/>
    <w:rsid w:val="00696EBE"/>
    <w:rsid w:val="006A1B64"/>
    <w:rsid w:val="007108F5"/>
    <w:rsid w:val="00713E5B"/>
    <w:rsid w:val="007402FC"/>
    <w:rsid w:val="007411A1"/>
    <w:rsid w:val="00763695"/>
    <w:rsid w:val="00793072"/>
    <w:rsid w:val="00807D35"/>
    <w:rsid w:val="008218C4"/>
    <w:rsid w:val="008300E2"/>
    <w:rsid w:val="00837CD8"/>
    <w:rsid w:val="00850614"/>
    <w:rsid w:val="0086742A"/>
    <w:rsid w:val="00867A98"/>
    <w:rsid w:val="00870867"/>
    <w:rsid w:val="00885C9B"/>
    <w:rsid w:val="008D5D2A"/>
    <w:rsid w:val="00914B63"/>
    <w:rsid w:val="009347FE"/>
    <w:rsid w:val="009354F3"/>
    <w:rsid w:val="00937B69"/>
    <w:rsid w:val="009447DC"/>
    <w:rsid w:val="00961BA5"/>
    <w:rsid w:val="009743A9"/>
    <w:rsid w:val="009A5287"/>
    <w:rsid w:val="009B2AC5"/>
    <w:rsid w:val="009B7984"/>
    <w:rsid w:val="009F4BED"/>
    <w:rsid w:val="009F7D93"/>
    <w:rsid w:val="00A3403B"/>
    <w:rsid w:val="00A51A12"/>
    <w:rsid w:val="00A627D4"/>
    <w:rsid w:val="00A74DA2"/>
    <w:rsid w:val="00AB399E"/>
    <w:rsid w:val="00AB5587"/>
    <w:rsid w:val="00AC59D0"/>
    <w:rsid w:val="00AD16B1"/>
    <w:rsid w:val="00AD499C"/>
    <w:rsid w:val="00B12867"/>
    <w:rsid w:val="00B36869"/>
    <w:rsid w:val="00B43B31"/>
    <w:rsid w:val="00B47CFA"/>
    <w:rsid w:val="00B57F00"/>
    <w:rsid w:val="00B77B2A"/>
    <w:rsid w:val="00B82C22"/>
    <w:rsid w:val="00B85A19"/>
    <w:rsid w:val="00B90FA9"/>
    <w:rsid w:val="00B93DBA"/>
    <w:rsid w:val="00B9440A"/>
    <w:rsid w:val="00BB2D2A"/>
    <w:rsid w:val="00BC3E04"/>
    <w:rsid w:val="00BD58CF"/>
    <w:rsid w:val="00BF0C92"/>
    <w:rsid w:val="00C04CC1"/>
    <w:rsid w:val="00C4096C"/>
    <w:rsid w:val="00C50C6D"/>
    <w:rsid w:val="00C600D9"/>
    <w:rsid w:val="00C61974"/>
    <w:rsid w:val="00C92B22"/>
    <w:rsid w:val="00C97CED"/>
    <w:rsid w:val="00CC1384"/>
    <w:rsid w:val="00CD3720"/>
    <w:rsid w:val="00CF1848"/>
    <w:rsid w:val="00CF5C2F"/>
    <w:rsid w:val="00D04BCF"/>
    <w:rsid w:val="00D143D9"/>
    <w:rsid w:val="00D5511B"/>
    <w:rsid w:val="00D766F1"/>
    <w:rsid w:val="00E257C8"/>
    <w:rsid w:val="00E41512"/>
    <w:rsid w:val="00E4261A"/>
    <w:rsid w:val="00E4519A"/>
    <w:rsid w:val="00E853D5"/>
    <w:rsid w:val="00E9773B"/>
    <w:rsid w:val="00EA6F42"/>
    <w:rsid w:val="00EC13A3"/>
    <w:rsid w:val="00EC7C85"/>
    <w:rsid w:val="00EF1673"/>
    <w:rsid w:val="00F125EE"/>
    <w:rsid w:val="00F12E98"/>
    <w:rsid w:val="00F22029"/>
    <w:rsid w:val="00F515FB"/>
    <w:rsid w:val="00F630EA"/>
    <w:rsid w:val="00F7007E"/>
    <w:rsid w:val="00F73193"/>
    <w:rsid w:val="00F74F95"/>
    <w:rsid w:val="00F80705"/>
    <w:rsid w:val="00F95377"/>
    <w:rsid w:val="00FA1481"/>
    <w:rsid w:val="00FF04E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5:docId w15:val="{6AF7245D-DA67-4F71-829A-2047313D6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630EA"/>
    <w:rPr>
      <w:sz w:val="24"/>
    </w:rPr>
  </w:style>
  <w:style w:type="paragraph" w:styleId="1">
    <w:name w:val="heading 1"/>
    <w:basedOn w:val="a1"/>
    <w:next w:val="a1"/>
    <w:link w:val="1Char"/>
    <w:semiHidden/>
    <w:qFormat/>
    <w:rsid w:val="00B43B31"/>
    <w:pPr>
      <w:keepNext/>
      <w:spacing w:before="240" w:after="60"/>
      <w:outlineLvl w:val="0"/>
    </w:pPr>
    <w:rPr>
      <w:b/>
      <w:bCs/>
      <w:kern w:val="32"/>
      <w:szCs w:val="24"/>
    </w:rPr>
  </w:style>
  <w:style w:type="paragraph" w:styleId="21">
    <w:name w:val="heading 2"/>
    <w:basedOn w:val="a1"/>
    <w:next w:val="a1"/>
    <w:link w:val="2Char"/>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Char"/>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Char"/>
    <w:semiHidden/>
    <w:qFormat/>
    <w:rsid w:val="007411A1"/>
    <w:pPr>
      <w:spacing w:before="240" w:after="60"/>
      <w:outlineLvl w:val="5"/>
    </w:pPr>
    <w:rPr>
      <w:rFonts w:ascii="Calibri" w:hAnsi="Calibri"/>
      <w:b/>
      <w:bCs/>
      <w:sz w:val="22"/>
      <w:szCs w:val="22"/>
    </w:rPr>
  </w:style>
  <w:style w:type="paragraph" w:styleId="7">
    <w:name w:val="heading 7"/>
    <w:basedOn w:val="a1"/>
    <w:next w:val="a1"/>
    <w:link w:val="7Char"/>
    <w:semiHidden/>
    <w:qFormat/>
    <w:rsid w:val="007411A1"/>
    <w:pPr>
      <w:spacing w:before="240" w:after="60"/>
      <w:outlineLvl w:val="6"/>
    </w:pPr>
    <w:rPr>
      <w:rFonts w:ascii="Calibri" w:hAnsi="Calibri"/>
      <w:szCs w:val="24"/>
    </w:rPr>
  </w:style>
  <w:style w:type="paragraph" w:styleId="8">
    <w:name w:val="heading 8"/>
    <w:basedOn w:val="a1"/>
    <w:next w:val="a1"/>
    <w:link w:val="8Char"/>
    <w:semiHidden/>
    <w:qFormat/>
    <w:rsid w:val="007411A1"/>
    <w:pPr>
      <w:spacing w:before="240" w:after="60"/>
      <w:outlineLvl w:val="7"/>
    </w:pPr>
    <w:rPr>
      <w:rFonts w:ascii="Calibri" w:hAnsi="Calibri"/>
      <w:i/>
      <w:iCs/>
      <w:szCs w:val="24"/>
    </w:rPr>
  </w:style>
  <w:style w:type="paragraph" w:styleId="9">
    <w:name w:val="heading 9"/>
    <w:basedOn w:val="a1"/>
    <w:next w:val="a1"/>
    <w:link w:val="9Char"/>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Char">
    <w:name w:val="제목 1 Char"/>
    <w:link w:val="1"/>
    <w:semiHidden/>
    <w:rsid w:val="00FF04E3"/>
    <w:rPr>
      <w:b/>
      <w:bCs/>
      <w:kern w:val="32"/>
      <w:sz w:val="24"/>
      <w:szCs w:val="24"/>
    </w:rPr>
  </w:style>
  <w:style w:type="character" w:customStyle="1" w:styleId="2Char">
    <w:name w:val="제목 2 Char"/>
    <w:link w:val="21"/>
    <w:semiHidden/>
    <w:rsid w:val="00FF04E3"/>
    <w:rPr>
      <w:rFonts w:ascii="Cambria" w:hAnsi="Cambria"/>
      <w:b/>
      <w:bCs/>
      <w:i/>
      <w:iCs/>
      <w:sz w:val="28"/>
      <w:szCs w:val="28"/>
    </w:rPr>
  </w:style>
  <w:style w:type="character" w:customStyle="1" w:styleId="5Char">
    <w:name w:val="제목 5 Char"/>
    <w:link w:val="51"/>
    <w:semiHidden/>
    <w:rsid w:val="00FF04E3"/>
    <w:rPr>
      <w:rFonts w:ascii="Calibri" w:hAnsi="Calibri"/>
      <w:b/>
      <w:bCs/>
      <w:i/>
      <w:iCs/>
      <w:sz w:val="26"/>
      <w:szCs w:val="26"/>
    </w:rPr>
  </w:style>
  <w:style w:type="character" w:customStyle="1" w:styleId="6Char">
    <w:name w:val="제목 6 Char"/>
    <w:link w:val="6"/>
    <w:semiHidden/>
    <w:rsid w:val="00FF04E3"/>
    <w:rPr>
      <w:rFonts w:ascii="Calibri" w:hAnsi="Calibri"/>
      <w:b/>
      <w:bCs/>
      <w:sz w:val="22"/>
      <w:szCs w:val="22"/>
    </w:rPr>
  </w:style>
  <w:style w:type="character" w:customStyle="1" w:styleId="7Char">
    <w:name w:val="제목 7 Char"/>
    <w:link w:val="7"/>
    <w:semiHidden/>
    <w:rsid w:val="00FF04E3"/>
    <w:rPr>
      <w:rFonts w:ascii="Calibri" w:hAnsi="Calibri"/>
      <w:sz w:val="24"/>
      <w:szCs w:val="24"/>
    </w:rPr>
  </w:style>
  <w:style w:type="character" w:customStyle="1" w:styleId="8Char">
    <w:name w:val="제목 8 Char"/>
    <w:link w:val="8"/>
    <w:semiHidden/>
    <w:rsid w:val="00FF04E3"/>
    <w:rPr>
      <w:rFonts w:ascii="Calibri" w:hAnsi="Calibri"/>
      <w:i/>
      <w:iCs/>
      <w:sz w:val="24"/>
      <w:szCs w:val="24"/>
    </w:rPr>
  </w:style>
  <w:style w:type="character" w:customStyle="1" w:styleId="9Char">
    <w:name w:val="제목 9 Char"/>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Char"/>
    <w:semiHidden/>
    <w:rsid w:val="00405336"/>
    <w:rPr>
      <w:rFonts w:ascii="Tahoma" w:hAnsi="Tahoma" w:cs="Tahoma"/>
      <w:sz w:val="16"/>
      <w:szCs w:val="16"/>
    </w:rPr>
  </w:style>
  <w:style w:type="character" w:customStyle="1" w:styleId="Char">
    <w:name w:val="풍선 도움말 텍스트 Char"/>
    <w:link w:val="a6"/>
    <w:semiHidden/>
    <w:rsid w:val="00FF04E3"/>
    <w:rPr>
      <w:rFonts w:ascii="Tahoma" w:hAnsi="Tahoma" w:cs="Tahoma"/>
      <w:sz w:val="16"/>
      <w:szCs w:val="16"/>
    </w:rPr>
  </w:style>
  <w:style w:type="paragraph" w:styleId="a7">
    <w:name w:val="Bibliography"/>
    <w:basedOn w:val="a1"/>
    <w:next w:val="a1"/>
    <w:uiPriority w:val="37"/>
    <w:semiHidden/>
    <w:rsid w:val="00405336"/>
  </w:style>
  <w:style w:type="paragraph" w:styleId="a8">
    <w:name w:val="Block Text"/>
    <w:basedOn w:val="a1"/>
    <w:semiHidden/>
    <w:rsid w:val="00405336"/>
    <w:pPr>
      <w:spacing w:after="120"/>
      <w:ind w:left="1440" w:right="1440"/>
    </w:pPr>
  </w:style>
  <w:style w:type="paragraph" w:styleId="a9">
    <w:name w:val="Body Text"/>
    <w:basedOn w:val="a1"/>
    <w:link w:val="Char0"/>
    <w:semiHidden/>
    <w:rsid w:val="00405336"/>
    <w:pPr>
      <w:spacing w:after="120"/>
    </w:pPr>
  </w:style>
  <w:style w:type="character" w:customStyle="1" w:styleId="Char0">
    <w:name w:val="본문 Char"/>
    <w:link w:val="a9"/>
    <w:semiHidden/>
    <w:rsid w:val="00FF04E3"/>
    <w:rPr>
      <w:sz w:val="24"/>
    </w:rPr>
  </w:style>
  <w:style w:type="paragraph" w:styleId="22">
    <w:name w:val="Body Text 2"/>
    <w:basedOn w:val="a1"/>
    <w:link w:val="2Char0"/>
    <w:semiHidden/>
    <w:rsid w:val="00405336"/>
    <w:pPr>
      <w:spacing w:after="120" w:line="480" w:lineRule="auto"/>
    </w:pPr>
  </w:style>
  <w:style w:type="character" w:customStyle="1" w:styleId="2Char0">
    <w:name w:val="본문 2 Char"/>
    <w:link w:val="22"/>
    <w:semiHidden/>
    <w:rsid w:val="00FF04E3"/>
    <w:rPr>
      <w:sz w:val="24"/>
    </w:rPr>
  </w:style>
  <w:style w:type="paragraph" w:styleId="32">
    <w:name w:val="Body Text 3"/>
    <w:basedOn w:val="a1"/>
    <w:link w:val="3Char"/>
    <w:semiHidden/>
    <w:rsid w:val="00405336"/>
    <w:pPr>
      <w:spacing w:after="120"/>
    </w:pPr>
    <w:rPr>
      <w:sz w:val="16"/>
      <w:szCs w:val="16"/>
    </w:rPr>
  </w:style>
  <w:style w:type="character" w:customStyle="1" w:styleId="3Char">
    <w:name w:val="본문 3 Char"/>
    <w:link w:val="32"/>
    <w:semiHidden/>
    <w:rsid w:val="00FF04E3"/>
    <w:rPr>
      <w:sz w:val="16"/>
      <w:szCs w:val="16"/>
    </w:rPr>
  </w:style>
  <w:style w:type="paragraph" w:styleId="aa">
    <w:name w:val="Body Text First Indent"/>
    <w:basedOn w:val="a9"/>
    <w:link w:val="Char1"/>
    <w:semiHidden/>
    <w:rsid w:val="00405336"/>
    <w:pPr>
      <w:ind w:firstLine="210"/>
    </w:pPr>
  </w:style>
  <w:style w:type="character" w:customStyle="1" w:styleId="Char1">
    <w:name w:val="본문 첫 줄 들여쓰기 Char"/>
    <w:link w:val="aa"/>
    <w:semiHidden/>
    <w:rsid w:val="00FF04E3"/>
    <w:rPr>
      <w:sz w:val="24"/>
    </w:rPr>
  </w:style>
  <w:style w:type="paragraph" w:styleId="ab">
    <w:name w:val="Body Text Indent"/>
    <w:basedOn w:val="a1"/>
    <w:link w:val="Char2"/>
    <w:semiHidden/>
    <w:rsid w:val="00405336"/>
    <w:pPr>
      <w:spacing w:after="120"/>
      <w:ind w:left="360"/>
    </w:pPr>
  </w:style>
  <w:style w:type="character" w:customStyle="1" w:styleId="Char2">
    <w:name w:val="본문 들여쓰기 Char"/>
    <w:link w:val="ab"/>
    <w:semiHidden/>
    <w:rsid w:val="00FF04E3"/>
    <w:rPr>
      <w:sz w:val="24"/>
    </w:rPr>
  </w:style>
  <w:style w:type="paragraph" w:styleId="23">
    <w:name w:val="Body Text First Indent 2"/>
    <w:basedOn w:val="ab"/>
    <w:link w:val="2Char1"/>
    <w:semiHidden/>
    <w:rsid w:val="00405336"/>
    <w:pPr>
      <w:ind w:firstLine="210"/>
    </w:pPr>
  </w:style>
  <w:style w:type="character" w:customStyle="1" w:styleId="2Char1">
    <w:name w:val="본문 첫 줄 들여쓰기 2 Char"/>
    <w:link w:val="23"/>
    <w:semiHidden/>
    <w:rsid w:val="00FF04E3"/>
    <w:rPr>
      <w:sz w:val="24"/>
    </w:rPr>
  </w:style>
  <w:style w:type="paragraph" w:styleId="24">
    <w:name w:val="Body Text Indent 2"/>
    <w:basedOn w:val="a1"/>
    <w:link w:val="2Char2"/>
    <w:semiHidden/>
    <w:rsid w:val="00405336"/>
    <w:pPr>
      <w:spacing w:after="120" w:line="480" w:lineRule="auto"/>
      <w:ind w:left="360"/>
    </w:pPr>
  </w:style>
  <w:style w:type="character" w:customStyle="1" w:styleId="2Char2">
    <w:name w:val="본문 들여쓰기 2 Char"/>
    <w:link w:val="24"/>
    <w:semiHidden/>
    <w:rsid w:val="00FF04E3"/>
    <w:rPr>
      <w:sz w:val="24"/>
    </w:rPr>
  </w:style>
  <w:style w:type="paragraph" w:styleId="33">
    <w:name w:val="Body Text Indent 3"/>
    <w:basedOn w:val="a1"/>
    <w:link w:val="3Char0"/>
    <w:semiHidden/>
    <w:rsid w:val="00405336"/>
    <w:pPr>
      <w:spacing w:after="120"/>
      <w:ind w:left="360"/>
    </w:pPr>
    <w:rPr>
      <w:sz w:val="16"/>
      <w:szCs w:val="16"/>
    </w:rPr>
  </w:style>
  <w:style w:type="character" w:customStyle="1" w:styleId="3Char0">
    <w:name w:val="본문 들여쓰기 3 Char"/>
    <w:link w:val="33"/>
    <w:semiHidden/>
    <w:rsid w:val="00FF04E3"/>
    <w:rPr>
      <w:sz w:val="16"/>
      <w:szCs w:val="16"/>
    </w:rPr>
  </w:style>
  <w:style w:type="paragraph" w:styleId="ac">
    <w:name w:val="caption"/>
    <w:basedOn w:val="a1"/>
    <w:next w:val="a1"/>
    <w:semiHidden/>
    <w:qFormat/>
    <w:rsid w:val="00405336"/>
    <w:rPr>
      <w:b/>
      <w:bCs/>
      <w:sz w:val="20"/>
    </w:rPr>
  </w:style>
  <w:style w:type="paragraph" w:styleId="ad">
    <w:name w:val="Closing"/>
    <w:basedOn w:val="a1"/>
    <w:link w:val="Char3"/>
    <w:semiHidden/>
    <w:rsid w:val="00405336"/>
    <w:pPr>
      <w:ind w:left="4320"/>
    </w:pPr>
  </w:style>
  <w:style w:type="character" w:customStyle="1" w:styleId="Char3">
    <w:name w:val="맺음말 Char"/>
    <w:link w:val="ad"/>
    <w:semiHidden/>
    <w:rsid w:val="00FF04E3"/>
    <w:rPr>
      <w:sz w:val="24"/>
    </w:rPr>
  </w:style>
  <w:style w:type="paragraph" w:styleId="ae">
    <w:name w:val="annotation text"/>
    <w:basedOn w:val="a1"/>
    <w:link w:val="Char4"/>
    <w:semiHidden/>
    <w:rsid w:val="00405336"/>
    <w:rPr>
      <w:sz w:val="20"/>
    </w:rPr>
  </w:style>
  <w:style w:type="character" w:customStyle="1" w:styleId="Char4">
    <w:name w:val="메모 텍스트 Char"/>
    <w:basedOn w:val="a2"/>
    <w:link w:val="ae"/>
    <w:semiHidden/>
    <w:rsid w:val="00FF04E3"/>
  </w:style>
  <w:style w:type="paragraph" w:styleId="af">
    <w:name w:val="annotation subject"/>
    <w:basedOn w:val="ae"/>
    <w:next w:val="ae"/>
    <w:link w:val="Char5"/>
    <w:semiHidden/>
    <w:rsid w:val="00405336"/>
    <w:rPr>
      <w:b/>
      <w:bCs/>
    </w:rPr>
  </w:style>
  <w:style w:type="character" w:customStyle="1" w:styleId="Char5">
    <w:name w:val="메모 주제 Char"/>
    <w:link w:val="af"/>
    <w:semiHidden/>
    <w:rsid w:val="00FF04E3"/>
    <w:rPr>
      <w:b/>
      <w:bCs/>
    </w:rPr>
  </w:style>
  <w:style w:type="paragraph" w:styleId="af0">
    <w:name w:val="Date"/>
    <w:basedOn w:val="a1"/>
    <w:next w:val="a1"/>
    <w:link w:val="Char6"/>
    <w:semiHidden/>
    <w:rsid w:val="00405336"/>
  </w:style>
  <w:style w:type="character" w:customStyle="1" w:styleId="Char6">
    <w:name w:val="날짜 Char"/>
    <w:link w:val="af0"/>
    <w:semiHidden/>
    <w:rsid w:val="00FF04E3"/>
    <w:rPr>
      <w:sz w:val="24"/>
    </w:rPr>
  </w:style>
  <w:style w:type="paragraph" w:styleId="af1">
    <w:name w:val="Document Map"/>
    <w:basedOn w:val="a1"/>
    <w:link w:val="Char7"/>
    <w:semiHidden/>
    <w:rsid w:val="00405336"/>
    <w:rPr>
      <w:rFonts w:ascii="Tahoma" w:hAnsi="Tahoma" w:cs="Tahoma"/>
      <w:sz w:val="16"/>
      <w:szCs w:val="16"/>
    </w:rPr>
  </w:style>
  <w:style w:type="character" w:customStyle="1" w:styleId="Char7">
    <w:name w:val="문서 구조 Char"/>
    <w:link w:val="af1"/>
    <w:semiHidden/>
    <w:rsid w:val="00FF04E3"/>
    <w:rPr>
      <w:rFonts w:ascii="Tahoma" w:hAnsi="Tahoma" w:cs="Tahoma"/>
      <w:sz w:val="16"/>
      <w:szCs w:val="16"/>
    </w:rPr>
  </w:style>
  <w:style w:type="paragraph" w:styleId="af2">
    <w:name w:val="E-mail Signature"/>
    <w:basedOn w:val="a1"/>
    <w:link w:val="Char8"/>
    <w:semiHidden/>
    <w:rsid w:val="00405336"/>
  </w:style>
  <w:style w:type="character" w:customStyle="1" w:styleId="Char8">
    <w:name w:val="전자 메일 서명 Char"/>
    <w:link w:val="af2"/>
    <w:semiHidden/>
    <w:rsid w:val="00FF04E3"/>
    <w:rPr>
      <w:sz w:val="24"/>
    </w:rPr>
  </w:style>
  <w:style w:type="paragraph" w:styleId="af3">
    <w:name w:val="endnote text"/>
    <w:basedOn w:val="a1"/>
    <w:link w:val="Char9"/>
    <w:semiHidden/>
    <w:rsid w:val="00405336"/>
    <w:rPr>
      <w:sz w:val="20"/>
    </w:rPr>
  </w:style>
  <w:style w:type="character" w:customStyle="1" w:styleId="Char9">
    <w:name w:val="미주 텍스트 Char"/>
    <w:basedOn w:val="a2"/>
    <w:link w:val="af3"/>
    <w:semiHidden/>
    <w:rsid w:val="00FF04E3"/>
  </w:style>
  <w:style w:type="paragraph" w:styleId="af4">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5">
    <w:name w:val="envelope return"/>
    <w:basedOn w:val="a1"/>
    <w:semiHidden/>
    <w:rsid w:val="00405336"/>
    <w:rPr>
      <w:rFonts w:ascii="Cambria" w:hAnsi="Cambria"/>
      <w:sz w:val="20"/>
    </w:rPr>
  </w:style>
  <w:style w:type="paragraph" w:styleId="af6">
    <w:name w:val="footer"/>
    <w:basedOn w:val="a1"/>
    <w:link w:val="Chara"/>
    <w:semiHidden/>
    <w:rsid w:val="00405336"/>
    <w:pPr>
      <w:tabs>
        <w:tab w:val="center" w:pos="4680"/>
        <w:tab w:val="right" w:pos="9360"/>
      </w:tabs>
    </w:pPr>
  </w:style>
  <w:style w:type="character" w:customStyle="1" w:styleId="Chara">
    <w:name w:val="바닥글 Char"/>
    <w:link w:val="af6"/>
    <w:semiHidden/>
    <w:rsid w:val="00FF04E3"/>
    <w:rPr>
      <w:sz w:val="24"/>
    </w:rPr>
  </w:style>
  <w:style w:type="paragraph" w:styleId="af7">
    <w:name w:val="footnote text"/>
    <w:basedOn w:val="a1"/>
    <w:link w:val="Charb"/>
    <w:semiHidden/>
    <w:rsid w:val="00405336"/>
    <w:rPr>
      <w:sz w:val="20"/>
    </w:rPr>
  </w:style>
  <w:style w:type="character" w:customStyle="1" w:styleId="Charb">
    <w:name w:val="각주 텍스트 Char"/>
    <w:basedOn w:val="a2"/>
    <w:link w:val="af7"/>
    <w:semiHidden/>
    <w:rsid w:val="00FF04E3"/>
  </w:style>
  <w:style w:type="paragraph" w:styleId="af8">
    <w:name w:val="header"/>
    <w:basedOn w:val="a1"/>
    <w:link w:val="Charc"/>
    <w:semiHidden/>
    <w:rsid w:val="00405336"/>
    <w:pPr>
      <w:tabs>
        <w:tab w:val="center" w:pos="4680"/>
        <w:tab w:val="right" w:pos="9360"/>
      </w:tabs>
    </w:pPr>
  </w:style>
  <w:style w:type="character" w:customStyle="1" w:styleId="Charc">
    <w:name w:val="머리글 Char"/>
    <w:link w:val="af8"/>
    <w:semiHidden/>
    <w:rsid w:val="00FF04E3"/>
    <w:rPr>
      <w:sz w:val="24"/>
    </w:rPr>
  </w:style>
  <w:style w:type="paragraph" w:styleId="HTML">
    <w:name w:val="HTML Address"/>
    <w:basedOn w:val="a1"/>
    <w:link w:val="HTMLChar"/>
    <w:semiHidden/>
    <w:rsid w:val="00405336"/>
    <w:rPr>
      <w:i/>
      <w:iCs/>
    </w:rPr>
  </w:style>
  <w:style w:type="character" w:customStyle="1" w:styleId="HTMLChar">
    <w:name w:val="HTML 주소 Char"/>
    <w:link w:val="HTML"/>
    <w:semiHidden/>
    <w:rsid w:val="00FF04E3"/>
    <w:rPr>
      <w:i/>
      <w:iCs/>
      <w:sz w:val="24"/>
    </w:rPr>
  </w:style>
  <w:style w:type="paragraph" w:styleId="HTML0">
    <w:name w:val="HTML Preformatted"/>
    <w:basedOn w:val="a1"/>
    <w:link w:val="HTMLChar0"/>
    <w:semiHidden/>
    <w:rsid w:val="00405336"/>
    <w:rPr>
      <w:rFonts w:ascii="Courier New" w:hAnsi="Courier New" w:cs="Courier New"/>
      <w:sz w:val="20"/>
    </w:rPr>
  </w:style>
  <w:style w:type="character" w:customStyle="1" w:styleId="HTMLChar0">
    <w:name w:val="미리 서식이 지정된 HTML Char"/>
    <w:link w:val="HTML0"/>
    <w:semiHidden/>
    <w:rsid w:val="00FF04E3"/>
    <w:rPr>
      <w:rFonts w:ascii="Courier New" w:hAnsi="Courier New" w:cs="Courier New"/>
    </w:rPr>
  </w:style>
  <w:style w:type="paragraph" w:styleId="10">
    <w:name w:val="index 1"/>
    <w:basedOn w:val="a1"/>
    <w:next w:val="a1"/>
    <w:autoRedefine/>
    <w:semiHidden/>
    <w:rsid w:val="00405336"/>
    <w:pPr>
      <w:ind w:left="240" w:hanging="240"/>
    </w:pPr>
  </w:style>
  <w:style w:type="paragraph" w:styleId="25">
    <w:name w:val="index 2"/>
    <w:basedOn w:val="a1"/>
    <w:next w:val="a1"/>
    <w:autoRedefine/>
    <w:semiHidden/>
    <w:rsid w:val="00405336"/>
    <w:pPr>
      <w:ind w:left="480" w:hanging="240"/>
    </w:pPr>
  </w:style>
  <w:style w:type="paragraph" w:styleId="34">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2">
    <w:name w:val="index 5"/>
    <w:basedOn w:val="a1"/>
    <w:next w:val="a1"/>
    <w:autoRedefine/>
    <w:semiHidden/>
    <w:rsid w:val="00405336"/>
    <w:pPr>
      <w:ind w:left="1200" w:hanging="240"/>
    </w:pPr>
  </w:style>
  <w:style w:type="paragraph" w:styleId="60">
    <w:name w:val="index 6"/>
    <w:basedOn w:val="a1"/>
    <w:next w:val="a1"/>
    <w:autoRedefine/>
    <w:semiHidden/>
    <w:rsid w:val="00405336"/>
    <w:pPr>
      <w:ind w:left="1440" w:hanging="240"/>
    </w:pPr>
  </w:style>
  <w:style w:type="paragraph" w:styleId="70">
    <w:name w:val="index 7"/>
    <w:basedOn w:val="a1"/>
    <w:next w:val="a1"/>
    <w:autoRedefine/>
    <w:semiHidden/>
    <w:rsid w:val="00405336"/>
    <w:pPr>
      <w:ind w:left="1680" w:hanging="240"/>
    </w:pPr>
  </w:style>
  <w:style w:type="paragraph" w:styleId="80">
    <w:name w:val="index 8"/>
    <w:basedOn w:val="a1"/>
    <w:next w:val="a1"/>
    <w:autoRedefine/>
    <w:semiHidden/>
    <w:rsid w:val="00405336"/>
    <w:pPr>
      <w:ind w:left="1920" w:hanging="240"/>
    </w:pPr>
  </w:style>
  <w:style w:type="paragraph" w:styleId="90">
    <w:name w:val="index 9"/>
    <w:basedOn w:val="a1"/>
    <w:next w:val="a1"/>
    <w:autoRedefine/>
    <w:semiHidden/>
    <w:rsid w:val="00405336"/>
    <w:pPr>
      <w:ind w:left="2160" w:hanging="240"/>
    </w:pPr>
  </w:style>
  <w:style w:type="paragraph" w:styleId="af9">
    <w:name w:val="index heading"/>
    <w:basedOn w:val="a1"/>
    <w:next w:val="10"/>
    <w:semiHidden/>
    <w:rsid w:val="00405336"/>
    <w:rPr>
      <w:rFonts w:ascii="Cambria" w:hAnsi="Cambria"/>
      <w:b/>
      <w:bCs/>
    </w:rPr>
  </w:style>
  <w:style w:type="paragraph" w:styleId="afa">
    <w:name w:val="Intense Quote"/>
    <w:basedOn w:val="a1"/>
    <w:next w:val="a1"/>
    <w:link w:val="Chard"/>
    <w:uiPriority w:val="30"/>
    <w:semiHidden/>
    <w:qFormat/>
    <w:rsid w:val="00405336"/>
    <w:pPr>
      <w:pBdr>
        <w:bottom w:val="single" w:sz="4" w:space="4" w:color="4F81BD"/>
      </w:pBdr>
      <w:spacing w:before="200" w:after="280"/>
      <w:ind w:left="936" w:right="936"/>
    </w:pPr>
    <w:rPr>
      <w:b/>
      <w:bCs/>
      <w:i/>
      <w:iCs/>
      <w:color w:val="4F81BD"/>
    </w:rPr>
  </w:style>
  <w:style w:type="character" w:customStyle="1" w:styleId="Chard">
    <w:name w:val="강한 인용 Char"/>
    <w:link w:val="afa"/>
    <w:uiPriority w:val="30"/>
    <w:semiHidden/>
    <w:rsid w:val="00FF04E3"/>
    <w:rPr>
      <w:b/>
      <w:bCs/>
      <w:i/>
      <w:iCs/>
      <w:color w:val="4F81BD"/>
      <w:sz w:val="24"/>
    </w:rPr>
  </w:style>
  <w:style w:type="paragraph" w:styleId="afb">
    <w:name w:val="List"/>
    <w:basedOn w:val="a1"/>
    <w:semiHidden/>
    <w:rsid w:val="00405336"/>
    <w:pPr>
      <w:ind w:left="360" w:hanging="360"/>
      <w:contextualSpacing/>
    </w:pPr>
  </w:style>
  <w:style w:type="paragraph" w:styleId="26">
    <w:name w:val="List 2"/>
    <w:basedOn w:val="a1"/>
    <w:semiHidden/>
    <w:rsid w:val="00405336"/>
    <w:pPr>
      <w:ind w:left="720" w:hanging="360"/>
      <w:contextualSpacing/>
    </w:pPr>
  </w:style>
  <w:style w:type="paragraph" w:styleId="35">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3">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c">
    <w:name w:val="List Continue"/>
    <w:basedOn w:val="a1"/>
    <w:semiHidden/>
    <w:rsid w:val="00405336"/>
    <w:pPr>
      <w:spacing w:after="120"/>
      <w:ind w:left="360"/>
      <w:contextualSpacing/>
    </w:pPr>
  </w:style>
  <w:style w:type="paragraph" w:styleId="27">
    <w:name w:val="List Continue 2"/>
    <w:basedOn w:val="a1"/>
    <w:semiHidden/>
    <w:rsid w:val="00405336"/>
    <w:pPr>
      <w:spacing w:after="120"/>
      <w:ind w:left="720"/>
      <w:contextualSpacing/>
    </w:pPr>
  </w:style>
  <w:style w:type="paragraph" w:styleId="36">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4">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d">
    <w:name w:val="List Paragraph"/>
    <w:basedOn w:val="a1"/>
    <w:uiPriority w:val="34"/>
    <w:semiHidden/>
    <w:qFormat/>
    <w:rsid w:val="00405336"/>
    <w:pPr>
      <w:ind w:left="720"/>
    </w:pPr>
  </w:style>
  <w:style w:type="paragraph" w:styleId="afe">
    <w:name w:val="macro"/>
    <w:link w:val="Char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Chare">
    <w:name w:val="매크로 텍스트 Char"/>
    <w:link w:val="afe"/>
    <w:semiHidden/>
    <w:rsid w:val="00FF04E3"/>
    <w:rPr>
      <w:rFonts w:ascii="Courier New" w:hAnsi="Courier New" w:cs="Courier New"/>
      <w:lang w:val="en-US" w:eastAsia="en-US" w:bidi="ar-SA"/>
    </w:rPr>
  </w:style>
  <w:style w:type="paragraph" w:styleId="aff">
    <w:name w:val="Message Header"/>
    <w:basedOn w:val="a1"/>
    <w:link w:val="Charf"/>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Charf">
    <w:name w:val="메시지 머리글 Char"/>
    <w:link w:val="aff"/>
    <w:semiHidden/>
    <w:rsid w:val="00FF04E3"/>
    <w:rPr>
      <w:rFonts w:ascii="Cambria" w:hAnsi="Cambria"/>
      <w:sz w:val="24"/>
      <w:szCs w:val="24"/>
      <w:shd w:val="pct20" w:color="auto" w:fill="auto"/>
    </w:rPr>
  </w:style>
  <w:style w:type="paragraph" w:styleId="aff0">
    <w:name w:val="No Spacing"/>
    <w:uiPriority w:val="1"/>
    <w:semiHidden/>
    <w:qFormat/>
    <w:rsid w:val="00405336"/>
    <w:rPr>
      <w:sz w:val="24"/>
    </w:rPr>
  </w:style>
  <w:style w:type="paragraph" w:styleId="aff1">
    <w:name w:val="Normal (Web)"/>
    <w:basedOn w:val="a1"/>
    <w:semiHidden/>
    <w:rsid w:val="00405336"/>
    <w:rPr>
      <w:szCs w:val="24"/>
    </w:rPr>
  </w:style>
  <w:style w:type="paragraph" w:styleId="aff2">
    <w:name w:val="Normal Indent"/>
    <w:basedOn w:val="a1"/>
    <w:semiHidden/>
    <w:rsid w:val="00405336"/>
    <w:pPr>
      <w:ind w:left="720"/>
    </w:pPr>
  </w:style>
  <w:style w:type="paragraph" w:styleId="aff3">
    <w:name w:val="Note Heading"/>
    <w:basedOn w:val="a1"/>
    <w:next w:val="a1"/>
    <w:link w:val="Charf0"/>
    <w:semiHidden/>
    <w:rsid w:val="00405336"/>
  </w:style>
  <w:style w:type="character" w:customStyle="1" w:styleId="Charf0">
    <w:name w:val="각주/미주 머리글 Char"/>
    <w:link w:val="aff3"/>
    <w:semiHidden/>
    <w:rsid w:val="00FF04E3"/>
    <w:rPr>
      <w:sz w:val="24"/>
    </w:rPr>
  </w:style>
  <w:style w:type="paragraph" w:styleId="aff4">
    <w:name w:val="Plain Text"/>
    <w:basedOn w:val="a1"/>
    <w:link w:val="Charf1"/>
    <w:semiHidden/>
    <w:rsid w:val="00405336"/>
    <w:rPr>
      <w:rFonts w:ascii="Courier New" w:hAnsi="Courier New" w:cs="Courier New"/>
      <w:sz w:val="20"/>
    </w:rPr>
  </w:style>
  <w:style w:type="character" w:customStyle="1" w:styleId="Charf1">
    <w:name w:val="글자만 Char"/>
    <w:link w:val="aff4"/>
    <w:semiHidden/>
    <w:rsid w:val="00FF04E3"/>
    <w:rPr>
      <w:rFonts w:ascii="Courier New" w:hAnsi="Courier New" w:cs="Courier New"/>
    </w:rPr>
  </w:style>
  <w:style w:type="paragraph" w:styleId="aff5">
    <w:name w:val="Quote"/>
    <w:basedOn w:val="a1"/>
    <w:next w:val="a1"/>
    <w:link w:val="Charf2"/>
    <w:uiPriority w:val="29"/>
    <w:semiHidden/>
    <w:qFormat/>
    <w:rsid w:val="00405336"/>
    <w:rPr>
      <w:i/>
      <w:iCs/>
      <w:color w:val="000000"/>
    </w:rPr>
  </w:style>
  <w:style w:type="character" w:customStyle="1" w:styleId="Charf2">
    <w:name w:val="인용 Char"/>
    <w:link w:val="aff5"/>
    <w:uiPriority w:val="29"/>
    <w:semiHidden/>
    <w:rsid w:val="00FF04E3"/>
    <w:rPr>
      <w:i/>
      <w:iCs/>
      <w:color w:val="000000"/>
      <w:sz w:val="24"/>
    </w:rPr>
  </w:style>
  <w:style w:type="paragraph" w:styleId="aff6">
    <w:name w:val="Salutation"/>
    <w:basedOn w:val="a1"/>
    <w:next w:val="a1"/>
    <w:link w:val="Charf3"/>
    <w:semiHidden/>
    <w:rsid w:val="00405336"/>
  </w:style>
  <w:style w:type="character" w:customStyle="1" w:styleId="Charf3">
    <w:name w:val="인사말 Char"/>
    <w:link w:val="aff6"/>
    <w:semiHidden/>
    <w:rsid w:val="00FF04E3"/>
    <w:rPr>
      <w:sz w:val="24"/>
    </w:rPr>
  </w:style>
  <w:style w:type="paragraph" w:styleId="aff7">
    <w:name w:val="Signature"/>
    <w:basedOn w:val="a1"/>
    <w:link w:val="Charf4"/>
    <w:semiHidden/>
    <w:rsid w:val="00405336"/>
    <w:pPr>
      <w:ind w:left="4320"/>
    </w:pPr>
  </w:style>
  <w:style w:type="character" w:customStyle="1" w:styleId="Charf4">
    <w:name w:val="서명 Char"/>
    <w:link w:val="aff7"/>
    <w:semiHidden/>
    <w:rsid w:val="00FF04E3"/>
    <w:rPr>
      <w:sz w:val="24"/>
    </w:rPr>
  </w:style>
  <w:style w:type="paragraph" w:styleId="aff8">
    <w:name w:val="Subtitle"/>
    <w:basedOn w:val="a1"/>
    <w:next w:val="a1"/>
    <w:link w:val="Charf5"/>
    <w:semiHidden/>
    <w:qFormat/>
    <w:rsid w:val="00405336"/>
    <w:pPr>
      <w:spacing w:after="60"/>
      <w:jc w:val="center"/>
      <w:outlineLvl w:val="1"/>
    </w:pPr>
    <w:rPr>
      <w:rFonts w:ascii="Cambria" w:hAnsi="Cambria"/>
      <w:szCs w:val="24"/>
    </w:rPr>
  </w:style>
  <w:style w:type="character" w:customStyle="1" w:styleId="Charf5">
    <w:name w:val="부제 Char"/>
    <w:link w:val="aff8"/>
    <w:semiHidden/>
    <w:rsid w:val="00FF04E3"/>
    <w:rPr>
      <w:rFonts w:ascii="Cambria" w:hAnsi="Cambria"/>
      <w:sz w:val="24"/>
      <w:szCs w:val="24"/>
    </w:rPr>
  </w:style>
  <w:style w:type="paragraph" w:styleId="aff9">
    <w:name w:val="table of authorities"/>
    <w:basedOn w:val="a1"/>
    <w:next w:val="a1"/>
    <w:semiHidden/>
    <w:rsid w:val="00405336"/>
    <w:pPr>
      <w:ind w:left="240" w:hanging="240"/>
    </w:pPr>
  </w:style>
  <w:style w:type="paragraph" w:styleId="affa">
    <w:name w:val="table of figures"/>
    <w:basedOn w:val="a1"/>
    <w:next w:val="a1"/>
    <w:semiHidden/>
    <w:rsid w:val="00405336"/>
  </w:style>
  <w:style w:type="paragraph" w:styleId="affb">
    <w:name w:val="Title"/>
    <w:basedOn w:val="a1"/>
    <w:next w:val="a1"/>
    <w:link w:val="Charf6"/>
    <w:semiHidden/>
    <w:qFormat/>
    <w:rsid w:val="00405336"/>
    <w:pPr>
      <w:spacing w:before="240" w:after="60"/>
      <w:jc w:val="center"/>
      <w:outlineLvl w:val="0"/>
    </w:pPr>
    <w:rPr>
      <w:rFonts w:ascii="Cambria" w:hAnsi="Cambria"/>
      <w:b/>
      <w:bCs/>
      <w:kern w:val="28"/>
      <w:sz w:val="32"/>
      <w:szCs w:val="32"/>
    </w:rPr>
  </w:style>
  <w:style w:type="character" w:customStyle="1" w:styleId="Charf6">
    <w:name w:val="제목 Char"/>
    <w:link w:val="affb"/>
    <w:semiHidden/>
    <w:rsid w:val="00FF04E3"/>
    <w:rPr>
      <w:rFonts w:ascii="Cambria" w:hAnsi="Cambria"/>
      <w:b/>
      <w:bCs/>
      <w:kern w:val="28"/>
      <w:sz w:val="32"/>
      <w:szCs w:val="32"/>
    </w:rPr>
  </w:style>
  <w:style w:type="paragraph" w:styleId="affc">
    <w:name w:val="toa heading"/>
    <w:basedOn w:val="a1"/>
    <w:next w:val="a1"/>
    <w:semiHidden/>
    <w:rsid w:val="00405336"/>
    <w:pPr>
      <w:spacing w:before="120"/>
    </w:pPr>
    <w:rPr>
      <w:rFonts w:ascii="Cambria" w:hAnsi="Cambria"/>
      <w:b/>
      <w:bCs/>
      <w:szCs w:val="24"/>
    </w:rPr>
  </w:style>
  <w:style w:type="paragraph" w:styleId="11">
    <w:name w:val="toc 1"/>
    <w:basedOn w:val="a1"/>
    <w:next w:val="a1"/>
    <w:autoRedefine/>
    <w:semiHidden/>
    <w:rsid w:val="00405336"/>
  </w:style>
  <w:style w:type="paragraph" w:styleId="28">
    <w:name w:val="toc 2"/>
    <w:basedOn w:val="a1"/>
    <w:next w:val="a1"/>
    <w:autoRedefine/>
    <w:semiHidden/>
    <w:rsid w:val="00405336"/>
    <w:pPr>
      <w:ind w:left="240"/>
    </w:pPr>
  </w:style>
  <w:style w:type="paragraph" w:styleId="37">
    <w:name w:val="toc 3"/>
    <w:basedOn w:val="a1"/>
    <w:next w:val="a1"/>
    <w:autoRedefine/>
    <w:semiHidden/>
    <w:rsid w:val="00405336"/>
    <w:pPr>
      <w:ind w:left="480"/>
    </w:pPr>
  </w:style>
  <w:style w:type="paragraph" w:styleId="45">
    <w:name w:val="toc 4"/>
    <w:basedOn w:val="a1"/>
    <w:next w:val="a1"/>
    <w:autoRedefine/>
    <w:semiHidden/>
    <w:rsid w:val="00405336"/>
    <w:pPr>
      <w:ind w:left="720"/>
    </w:pPr>
  </w:style>
  <w:style w:type="paragraph" w:styleId="55">
    <w:name w:val="toc 5"/>
    <w:basedOn w:val="a1"/>
    <w:next w:val="a1"/>
    <w:autoRedefine/>
    <w:semiHidden/>
    <w:rsid w:val="00405336"/>
    <w:pPr>
      <w:ind w:left="960"/>
    </w:pPr>
  </w:style>
  <w:style w:type="paragraph" w:styleId="61">
    <w:name w:val="toc 6"/>
    <w:basedOn w:val="a1"/>
    <w:next w:val="a1"/>
    <w:autoRedefine/>
    <w:semiHidden/>
    <w:rsid w:val="00405336"/>
    <w:pPr>
      <w:ind w:left="1200"/>
    </w:pPr>
  </w:style>
  <w:style w:type="paragraph" w:styleId="71">
    <w:name w:val="toc 7"/>
    <w:basedOn w:val="a1"/>
    <w:next w:val="a1"/>
    <w:autoRedefine/>
    <w:semiHidden/>
    <w:rsid w:val="00405336"/>
    <w:pPr>
      <w:ind w:left="1440"/>
    </w:pPr>
  </w:style>
  <w:style w:type="paragraph" w:styleId="81">
    <w:name w:val="toc 8"/>
    <w:basedOn w:val="a1"/>
    <w:next w:val="a1"/>
    <w:autoRedefine/>
    <w:semiHidden/>
    <w:rsid w:val="00405336"/>
    <w:pPr>
      <w:ind w:left="1680"/>
    </w:pPr>
  </w:style>
  <w:style w:type="paragraph" w:styleId="91">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d">
    <w:name w:val="Hyperlink"/>
    <w:semiHidden/>
    <w:rsid w:val="007402FC"/>
    <w:rPr>
      <w:color w:val="0000FF"/>
      <w:u w:val="single"/>
    </w:rPr>
  </w:style>
  <w:style w:type="character" w:styleId="affe">
    <w:name w:val="FollowedHyperlink"/>
    <w:semiHidden/>
    <w:unhideWhenUsed/>
    <w:rsid w:val="00793072"/>
    <w:rPr>
      <w:color w:val="800080"/>
      <w:u w:val="single"/>
    </w:rPr>
  </w:style>
  <w:style w:type="character" w:styleId="afff">
    <w:name w:val="annotation reference"/>
    <w:uiPriority w:val="99"/>
    <w:semiHidden/>
    <w:unhideWhenUsed/>
    <w:rsid w:val="00793072"/>
    <w:rPr>
      <w:sz w:val="16"/>
      <w:szCs w:val="16"/>
    </w:rPr>
  </w:style>
  <w:style w:type="character" w:customStyle="1" w:styleId="12">
    <w:name w:val="확인되지 않은 멘션1"/>
    <w:basedOn w:val="a2"/>
    <w:uiPriority w:val="99"/>
    <w:semiHidden/>
    <w:unhideWhenUsed/>
    <w:rsid w:val="008218C4"/>
    <w:rPr>
      <w:color w:val="808080"/>
      <w:shd w:val="clear" w:color="auto" w:fill="E6E6E6"/>
    </w:rPr>
  </w:style>
  <w:style w:type="table" w:styleId="afff0">
    <w:name w:val="Table Grid"/>
    <w:basedOn w:val="a3"/>
    <w:uiPriority w:val="39"/>
    <w:rsid w:val="00850614"/>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F4844EF-CB13-4D30-93DE-C318485BA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6050</Words>
  <Characters>34491</Characters>
  <Application>Microsoft Office Word</Application>
  <DocSecurity>0</DocSecurity>
  <Lines>287</Lines>
  <Paragraphs>80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40461</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dc:description/>
  <cp:lastModifiedBy>(Faculty) Hyun-Wook Lee (이현욱) ECHE</cp:lastModifiedBy>
  <cp:revision>2</cp:revision>
  <cp:lastPrinted>2018-01-11T19:53:00Z</cp:lastPrinted>
  <dcterms:created xsi:type="dcterms:W3CDTF">2021-05-24T11:34:00Z</dcterms:created>
  <dcterms:modified xsi:type="dcterms:W3CDTF">2021-05-24T11:34:00Z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http://www.zotero.org/styles/science</vt:lpwstr>
  </property>
  <property fmtid="{D5CDD505-2E9C-101B-9397-08002B2CF9AE}" pid="19" name="Mendeley Recent Style Name 8_1">
    <vt:lpwstr>Science</vt:lpwstr>
  </property>
  <property fmtid="{D5CDD505-2E9C-101B-9397-08002B2CF9AE}" pid="20" name="Mendeley Recent Style Id 9_1">
    <vt:lpwstr>http://csl.mendeley.com/styles/620564751/science</vt:lpwstr>
  </property>
  <property fmtid="{D5CDD505-2E9C-101B-9397-08002B2CF9AE}" pid="21" name="Mendeley Recent Style Name 9_1">
    <vt:lpwstr>Science - Ji-Eun Jang</vt:lpwstr>
  </property>
  <property fmtid="{D5CDD505-2E9C-101B-9397-08002B2CF9AE}" pid="22" name="Mendeley Document_1">
    <vt:lpwstr>True</vt:lpwstr>
  </property>
  <property fmtid="{D5CDD505-2E9C-101B-9397-08002B2CF9AE}" pid="23" name="Mendeley Unique User Id_1">
    <vt:lpwstr>8666d2de-13f3-3163-8c51-342ed942b369</vt:lpwstr>
  </property>
  <property fmtid="{D5CDD505-2E9C-101B-9397-08002B2CF9AE}" pid="24" name="Mendeley Citation Style_1">
    <vt:lpwstr>http://www.zotero.org/styles/nature</vt:lpwstr>
  </property>
</Properties>
</file>