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B70F9" w14:textId="77777777" w:rsidR="005F0B34" w:rsidRDefault="005F0B34" w:rsidP="005F0B34">
      <w:pPr>
        <w:pStyle w:val="Heading1"/>
        <w:spacing w:line="480" w:lineRule="auto"/>
      </w:pPr>
      <w:bookmarkStart w:id="0" w:name="_Toc184157011"/>
      <w:r>
        <w:t>Appendices</w:t>
      </w:r>
      <w:bookmarkEnd w:id="0"/>
    </w:p>
    <w:p w14:paraId="7D29D798" w14:textId="77777777" w:rsidR="005F0B34" w:rsidRPr="006F647E" w:rsidRDefault="005F0B34" w:rsidP="005F0B34">
      <w:pPr>
        <w:spacing w:line="480" w:lineRule="auto"/>
        <w:rPr>
          <w:rFonts w:ascii="Times New Roman" w:hAnsi="Times New Roman" w:cs="Times New Roman"/>
          <w:b/>
          <w:bCs/>
          <w:sz w:val="24"/>
          <w:szCs w:val="24"/>
        </w:rPr>
      </w:pPr>
      <w:r w:rsidRPr="006F647E">
        <w:rPr>
          <w:rFonts w:ascii="Times New Roman" w:hAnsi="Times New Roman" w:cs="Times New Roman"/>
          <w:b/>
          <w:bCs/>
          <w:sz w:val="24"/>
          <w:szCs w:val="24"/>
        </w:rPr>
        <w:t>Appendix A:</w:t>
      </w:r>
    </w:p>
    <w:p w14:paraId="4940EBF0" w14:textId="77777777" w:rsidR="005F0B34" w:rsidRPr="006C613B" w:rsidRDefault="005F0B34" w:rsidP="005F0B34">
      <w:pPr>
        <w:spacing w:line="480" w:lineRule="auto"/>
        <w:rPr>
          <w:rFonts w:ascii="Times New Roman" w:hAnsi="Times New Roman" w:cs="Times New Roman"/>
          <w:i/>
          <w:iCs/>
          <w:sz w:val="24"/>
          <w:szCs w:val="24"/>
        </w:rPr>
      </w:pPr>
      <w:r w:rsidRPr="006C613B">
        <w:rPr>
          <w:rFonts w:ascii="Times New Roman" w:hAnsi="Times New Roman" w:cs="Times New Roman"/>
          <w:i/>
          <w:iCs/>
          <w:sz w:val="24"/>
          <w:szCs w:val="24"/>
        </w:rPr>
        <w:t xml:space="preserve">Variable values and </w:t>
      </w:r>
      <w:r>
        <w:rPr>
          <w:rFonts w:ascii="Times New Roman" w:eastAsia="Aptos" w:hAnsi="Times New Roman" w:cs="Times New Roman"/>
          <w:i/>
          <w:iCs/>
          <w:sz w:val="24"/>
          <w:szCs w:val="24"/>
        </w:rPr>
        <w:t>descriptions</w:t>
      </w:r>
    </w:p>
    <w:tbl>
      <w:tblPr>
        <w:tblStyle w:val="TableGrid"/>
        <w:tblW w:w="935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30"/>
        <w:gridCol w:w="1620"/>
        <w:gridCol w:w="1440"/>
        <w:gridCol w:w="900"/>
        <w:gridCol w:w="3860"/>
      </w:tblGrid>
      <w:tr w:rsidR="005F0B34" w14:paraId="5F0DFA7B" w14:textId="77777777" w:rsidTr="009D7A0A">
        <w:tc>
          <w:tcPr>
            <w:tcW w:w="1530" w:type="dxa"/>
            <w:tcBorders>
              <w:top w:val="single" w:sz="4" w:space="0" w:color="auto"/>
              <w:bottom w:val="single" w:sz="4" w:space="0" w:color="auto"/>
            </w:tcBorders>
          </w:tcPr>
          <w:p w14:paraId="5AA82AA1" w14:textId="77777777" w:rsidR="005F0B34" w:rsidRPr="002A23A6" w:rsidRDefault="005F0B34" w:rsidP="009D7A0A">
            <w:pPr>
              <w:rPr>
                <w:rFonts w:ascii="Times New Roman" w:hAnsi="Times New Roman" w:cs="Times New Roman"/>
                <w:b/>
                <w:bCs/>
                <w:sz w:val="24"/>
                <w:szCs w:val="24"/>
              </w:rPr>
            </w:pPr>
            <w:r w:rsidRPr="002A23A6">
              <w:rPr>
                <w:rFonts w:ascii="Times New Roman" w:hAnsi="Times New Roman" w:cs="Times New Roman"/>
                <w:b/>
                <w:bCs/>
                <w:sz w:val="24"/>
                <w:szCs w:val="24"/>
              </w:rPr>
              <w:t>Variable Name</w:t>
            </w:r>
          </w:p>
        </w:tc>
        <w:tc>
          <w:tcPr>
            <w:tcW w:w="1620" w:type="dxa"/>
            <w:tcBorders>
              <w:top w:val="single" w:sz="4" w:space="0" w:color="auto"/>
              <w:bottom w:val="single" w:sz="4" w:space="0" w:color="auto"/>
            </w:tcBorders>
          </w:tcPr>
          <w:p w14:paraId="00785788" w14:textId="77777777" w:rsidR="005F0B34" w:rsidRPr="002A23A6" w:rsidRDefault="005F0B34" w:rsidP="009D7A0A">
            <w:pPr>
              <w:rPr>
                <w:rFonts w:ascii="Times New Roman" w:hAnsi="Times New Roman" w:cs="Times New Roman"/>
                <w:b/>
                <w:bCs/>
                <w:sz w:val="24"/>
                <w:szCs w:val="24"/>
              </w:rPr>
            </w:pPr>
            <w:r w:rsidRPr="002A23A6">
              <w:rPr>
                <w:rFonts w:ascii="Times New Roman" w:hAnsi="Times New Roman" w:cs="Times New Roman"/>
                <w:b/>
                <w:bCs/>
                <w:sz w:val="24"/>
                <w:szCs w:val="24"/>
              </w:rPr>
              <w:t>Type</w:t>
            </w:r>
          </w:p>
        </w:tc>
        <w:tc>
          <w:tcPr>
            <w:tcW w:w="1440" w:type="dxa"/>
            <w:tcBorders>
              <w:top w:val="single" w:sz="4" w:space="0" w:color="auto"/>
              <w:bottom w:val="single" w:sz="4" w:space="0" w:color="auto"/>
            </w:tcBorders>
          </w:tcPr>
          <w:p w14:paraId="23C2A53F" w14:textId="77777777" w:rsidR="005F0B34" w:rsidRPr="002A23A6" w:rsidRDefault="005F0B34" w:rsidP="009D7A0A">
            <w:pPr>
              <w:rPr>
                <w:rFonts w:ascii="Times New Roman" w:hAnsi="Times New Roman" w:cs="Times New Roman"/>
                <w:b/>
                <w:bCs/>
                <w:sz w:val="24"/>
                <w:szCs w:val="24"/>
              </w:rPr>
            </w:pPr>
            <w:r w:rsidRPr="002A23A6">
              <w:rPr>
                <w:rFonts w:ascii="Times New Roman" w:hAnsi="Times New Roman" w:cs="Times New Roman"/>
                <w:b/>
                <w:bCs/>
                <w:sz w:val="24"/>
                <w:szCs w:val="24"/>
              </w:rPr>
              <w:t>Range of Possible Outcomes</w:t>
            </w:r>
          </w:p>
        </w:tc>
        <w:tc>
          <w:tcPr>
            <w:tcW w:w="900" w:type="dxa"/>
            <w:tcBorders>
              <w:top w:val="single" w:sz="4" w:space="0" w:color="auto"/>
              <w:bottom w:val="single" w:sz="4" w:space="0" w:color="auto"/>
            </w:tcBorders>
          </w:tcPr>
          <w:p w14:paraId="7D4A1523" w14:textId="77777777" w:rsidR="005F0B34" w:rsidRPr="002A23A6" w:rsidRDefault="005F0B34" w:rsidP="009D7A0A">
            <w:pPr>
              <w:rPr>
                <w:rFonts w:ascii="Times New Roman" w:hAnsi="Times New Roman" w:cs="Times New Roman"/>
                <w:b/>
                <w:bCs/>
                <w:sz w:val="24"/>
                <w:szCs w:val="24"/>
              </w:rPr>
            </w:pPr>
            <w:r>
              <w:rPr>
                <w:rFonts w:ascii="Times New Roman" w:hAnsi="Times New Roman" w:cs="Times New Roman"/>
                <w:b/>
                <w:bCs/>
                <w:sz w:val="24"/>
                <w:szCs w:val="24"/>
              </w:rPr>
              <w:t>Values</w:t>
            </w:r>
          </w:p>
        </w:tc>
        <w:tc>
          <w:tcPr>
            <w:tcW w:w="3860" w:type="dxa"/>
            <w:tcBorders>
              <w:top w:val="single" w:sz="4" w:space="0" w:color="auto"/>
              <w:bottom w:val="single" w:sz="4" w:space="0" w:color="auto"/>
            </w:tcBorders>
          </w:tcPr>
          <w:p w14:paraId="1E19CE59" w14:textId="77777777" w:rsidR="005F0B34" w:rsidRPr="002A23A6" w:rsidRDefault="005F0B34" w:rsidP="009D7A0A">
            <w:pPr>
              <w:rPr>
                <w:rFonts w:ascii="Times New Roman" w:hAnsi="Times New Roman" w:cs="Times New Roman"/>
                <w:b/>
                <w:bCs/>
                <w:sz w:val="24"/>
                <w:szCs w:val="24"/>
              </w:rPr>
            </w:pPr>
            <w:r>
              <w:rPr>
                <w:rFonts w:ascii="Times New Roman" w:hAnsi="Times New Roman" w:cs="Times New Roman"/>
                <w:b/>
                <w:bCs/>
                <w:sz w:val="24"/>
                <w:szCs w:val="24"/>
              </w:rPr>
              <w:t>Variable Description</w:t>
            </w:r>
          </w:p>
        </w:tc>
      </w:tr>
      <w:tr w:rsidR="005F0B34" w14:paraId="1D6C4A73" w14:textId="77777777" w:rsidTr="009D7A0A">
        <w:tc>
          <w:tcPr>
            <w:tcW w:w="1530" w:type="dxa"/>
            <w:tcBorders>
              <w:top w:val="single" w:sz="4" w:space="0" w:color="auto"/>
              <w:bottom w:val="single" w:sz="4" w:space="0" w:color="auto"/>
            </w:tcBorders>
          </w:tcPr>
          <w:p w14:paraId="364F2BD5"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Age</w:t>
            </w:r>
          </w:p>
        </w:tc>
        <w:tc>
          <w:tcPr>
            <w:tcW w:w="1620" w:type="dxa"/>
            <w:tcBorders>
              <w:top w:val="single" w:sz="4" w:space="0" w:color="auto"/>
              <w:bottom w:val="single" w:sz="4" w:space="0" w:color="auto"/>
            </w:tcBorders>
          </w:tcPr>
          <w:p w14:paraId="16515A7B"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Continuous</w:t>
            </w:r>
          </w:p>
        </w:tc>
        <w:tc>
          <w:tcPr>
            <w:tcW w:w="1440" w:type="dxa"/>
            <w:tcBorders>
              <w:top w:val="single" w:sz="4" w:space="0" w:color="auto"/>
              <w:bottom w:val="single" w:sz="4" w:space="0" w:color="auto"/>
            </w:tcBorders>
          </w:tcPr>
          <w:p w14:paraId="4A08DAD4"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21 - 93</w:t>
            </w:r>
          </w:p>
        </w:tc>
        <w:tc>
          <w:tcPr>
            <w:tcW w:w="900" w:type="dxa"/>
            <w:tcBorders>
              <w:top w:val="single" w:sz="4" w:space="0" w:color="auto"/>
              <w:bottom w:val="single" w:sz="4" w:space="0" w:color="auto"/>
            </w:tcBorders>
          </w:tcPr>
          <w:p w14:paraId="50BFCF0E" w14:textId="77777777" w:rsidR="005F0B34" w:rsidRPr="00B2080B" w:rsidRDefault="005F0B34" w:rsidP="009D7A0A">
            <w:pPr>
              <w:rPr>
                <w:rFonts w:ascii="Times New Roman" w:hAnsi="Times New Roman" w:cs="Times New Roman"/>
                <w:sz w:val="24"/>
                <w:szCs w:val="24"/>
              </w:rPr>
            </w:pPr>
          </w:p>
        </w:tc>
        <w:tc>
          <w:tcPr>
            <w:tcW w:w="3860" w:type="dxa"/>
            <w:tcBorders>
              <w:top w:val="single" w:sz="4" w:space="0" w:color="auto"/>
              <w:bottom w:val="single" w:sz="4" w:space="0" w:color="auto"/>
            </w:tcBorders>
          </w:tcPr>
          <w:p w14:paraId="69773655" w14:textId="77777777" w:rsidR="005F0B34" w:rsidRPr="002A23A6" w:rsidRDefault="005F0B34" w:rsidP="009D7A0A">
            <w:pPr>
              <w:rPr>
                <w:rFonts w:ascii="Times New Roman" w:hAnsi="Times New Roman" w:cs="Times New Roman"/>
                <w:sz w:val="24"/>
                <w:szCs w:val="24"/>
              </w:rPr>
            </w:pPr>
            <w:r w:rsidRPr="00B2080B">
              <w:rPr>
                <w:rFonts w:ascii="Times New Roman" w:hAnsi="Times New Roman" w:cs="Times New Roman"/>
                <w:sz w:val="24"/>
                <w:szCs w:val="24"/>
              </w:rPr>
              <w:t>Represents participants' age in years. Higher values indicate older age.</w:t>
            </w:r>
          </w:p>
        </w:tc>
      </w:tr>
      <w:tr w:rsidR="005F0B34" w14:paraId="67535B01" w14:textId="77777777" w:rsidTr="009D7A0A">
        <w:tc>
          <w:tcPr>
            <w:tcW w:w="1530" w:type="dxa"/>
            <w:tcBorders>
              <w:top w:val="single" w:sz="4" w:space="0" w:color="auto"/>
              <w:bottom w:val="single" w:sz="4" w:space="0" w:color="auto"/>
            </w:tcBorders>
          </w:tcPr>
          <w:p w14:paraId="5E70E302" w14:textId="77777777" w:rsidR="005F0B34" w:rsidRDefault="005F0B34" w:rsidP="009D7A0A">
            <w:pPr>
              <w:rPr>
                <w:rFonts w:ascii="Times New Roman" w:hAnsi="Times New Roman" w:cs="Times New Roman"/>
                <w:sz w:val="24"/>
                <w:szCs w:val="24"/>
              </w:rPr>
            </w:pPr>
            <w:r>
              <w:rPr>
                <w:rFonts w:ascii="Times New Roman" w:hAnsi="Times New Roman" w:cs="Times New Roman"/>
                <w:sz w:val="24"/>
                <w:szCs w:val="24"/>
              </w:rPr>
              <w:t>BMI</w:t>
            </w:r>
          </w:p>
        </w:tc>
        <w:tc>
          <w:tcPr>
            <w:tcW w:w="1620" w:type="dxa"/>
            <w:tcBorders>
              <w:top w:val="single" w:sz="4" w:space="0" w:color="auto"/>
              <w:bottom w:val="single" w:sz="4" w:space="0" w:color="auto"/>
            </w:tcBorders>
          </w:tcPr>
          <w:p w14:paraId="2BC1BDA3" w14:textId="77777777" w:rsidR="005F0B34" w:rsidRDefault="005F0B34" w:rsidP="009D7A0A">
            <w:pPr>
              <w:rPr>
                <w:rFonts w:ascii="Times New Roman" w:hAnsi="Times New Roman" w:cs="Times New Roman"/>
                <w:sz w:val="24"/>
                <w:szCs w:val="24"/>
              </w:rPr>
            </w:pPr>
            <w:r>
              <w:rPr>
                <w:rFonts w:ascii="Times New Roman" w:hAnsi="Times New Roman" w:cs="Times New Roman"/>
                <w:sz w:val="24"/>
                <w:szCs w:val="24"/>
              </w:rPr>
              <w:t>Continuous</w:t>
            </w:r>
          </w:p>
        </w:tc>
        <w:tc>
          <w:tcPr>
            <w:tcW w:w="1440" w:type="dxa"/>
            <w:tcBorders>
              <w:top w:val="single" w:sz="4" w:space="0" w:color="auto"/>
              <w:bottom w:val="single" w:sz="4" w:space="0" w:color="auto"/>
            </w:tcBorders>
          </w:tcPr>
          <w:p w14:paraId="4294DDFF" w14:textId="77777777" w:rsidR="005F0B34" w:rsidRDefault="005F0B34" w:rsidP="009D7A0A">
            <w:pPr>
              <w:jc w:val="center"/>
              <w:rPr>
                <w:rFonts w:ascii="Times New Roman" w:hAnsi="Times New Roman" w:cs="Times New Roman"/>
                <w:sz w:val="24"/>
                <w:szCs w:val="24"/>
              </w:rPr>
            </w:pPr>
            <w:r>
              <w:rPr>
                <w:rFonts w:ascii="Times New Roman" w:hAnsi="Times New Roman" w:cs="Times New Roman"/>
                <w:sz w:val="24"/>
                <w:szCs w:val="24"/>
              </w:rPr>
              <w:t>17 - 90</w:t>
            </w:r>
          </w:p>
        </w:tc>
        <w:tc>
          <w:tcPr>
            <w:tcW w:w="900" w:type="dxa"/>
            <w:tcBorders>
              <w:top w:val="single" w:sz="4" w:space="0" w:color="auto"/>
              <w:bottom w:val="single" w:sz="4" w:space="0" w:color="auto"/>
            </w:tcBorders>
          </w:tcPr>
          <w:p w14:paraId="641559EC" w14:textId="77777777" w:rsidR="005F0B34" w:rsidRPr="00B2080B" w:rsidRDefault="005F0B34" w:rsidP="009D7A0A">
            <w:pPr>
              <w:rPr>
                <w:rFonts w:ascii="Times New Roman" w:hAnsi="Times New Roman" w:cs="Times New Roman"/>
                <w:sz w:val="24"/>
                <w:szCs w:val="24"/>
              </w:rPr>
            </w:pPr>
          </w:p>
        </w:tc>
        <w:tc>
          <w:tcPr>
            <w:tcW w:w="3860" w:type="dxa"/>
            <w:tcBorders>
              <w:top w:val="single" w:sz="4" w:space="0" w:color="auto"/>
              <w:bottom w:val="single" w:sz="4" w:space="0" w:color="auto"/>
            </w:tcBorders>
          </w:tcPr>
          <w:p w14:paraId="2227AE38" w14:textId="77777777" w:rsidR="005F0B34" w:rsidRPr="00B2080B" w:rsidRDefault="005F0B34" w:rsidP="009D7A0A">
            <w:pPr>
              <w:rPr>
                <w:rFonts w:ascii="Times New Roman" w:hAnsi="Times New Roman" w:cs="Times New Roman"/>
                <w:sz w:val="24"/>
                <w:szCs w:val="24"/>
              </w:rPr>
            </w:pPr>
            <w:r>
              <w:rPr>
                <w:rFonts w:ascii="Times New Roman" w:hAnsi="Times New Roman" w:cs="Times New Roman"/>
                <w:sz w:val="24"/>
                <w:szCs w:val="24"/>
              </w:rPr>
              <w:t>This is a numerical value derived from an individual's Height(cm) and Weight(kgs).</w:t>
            </w:r>
          </w:p>
        </w:tc>
      </w:tr>
      <w:tr w:rsidR="005F0B34" w14:paraId="568E5CF0" w14:textId="77777777" w:rsidTr="009D7A0A">
        <w:tc>
          <w:tcPr>
            <w:tcW w:w="1530" w:type="dxa"/>
            <w:tcBorders>
              <w:top w:val="single" w:sz="4" w:space="0" w:color="auto"/>
              <w:bottom w:val="single" w:sz="4" w:space="0" w:color="auto"/>
            </w:tcBorders>
          </w:tcPr>
          <w:p w14:paraId="03D72C34" w14:textId="77777777" w:rsidR="005F0B34" w:rsidRPr="002A23A6" w:rsidRDefault="005F0B34" w:rsidP="009D7A0A">
            <w:pPr>
              <w:rPr>
                <w:rFonts w:ascii="Times New Roman" w:hAnsi="Times New Roman" w:cs="Times New Roman"/>
                <w:sz w:val="24"/>
                <w:szCs w:val="24"/>
              </w:rPr>
            </w:pPr>
            <w:r w:rsidRPr="006972CE">
              <w:rPr>
                <w:rFonts w:ascii="Times New Roman" w:hAnsi="Times New Roman" w:cs="Times New Roman"/>
                <w:sz w:val="24"/>
                <w:szCs w:val="24"/>
              </w:rPr>
              <w:t>Race</w:t>
            </w:r>
          </w:p>
        </w:tc>
        <w:tc>
          <w:tcPr>
            <w:tcW w:w="1620" w:type="dxa"/>
            <w:tcBorders>
              <w:top w:val="single" w:sz="4" w:space="0" w:color="auto"/>
              <w:bottom w:val="single" w:sz="4" w:space="0" w:color="auto"/>
            </w:tcBorders>
          </w:tcPr>
          <w:p w14:paraId="70C77D83"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3026F464"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White/non-White</w:t>
            </w:r>
          </w:p>
        </w:tc>
        <w:tc>
          <w:tcPr>
            <w:tcW w:w="900" w:type="dxa"/>
            <w:tcBorders>
              <w:top w:val="single" w:sz="4" w:space="0" w:color="auto"/>
              <w:bottom w:val="single" w:sz="4" w:space="0" w:color="auto"/>
            </w:tcBorders>
          </w:tcPr>
          <w:p w14:paraId="617A6616"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w:t>
            </w:r>
          </w:p>
        </w:tc>
        <w:tc>
          <w:tcPr>
            <w:tcW w:w="3860" w:type="dxa"/>
            <w:tcBorders>
              <w:top w:val="single" w:sz="4" w:space="0" w:color="auto"/>
              <w:bottom w:val="single" w:sz="4" w:space="0" w:color="auto"/>
            </w:tcBorders>
          </w:tcPr>
          <w:p w14:paraId="2FAB37F4" w14:textId="77777777" w:rsidR="005F0B34" w:rsidRPr="002A23A6" w:rsidRDefault="005F0B34" w:rsidP="009D7A0A">
            <w:pPr>
              <w:rPr>
                <w:rFonts w:ascii="Times New Roman" w:hAnsi="Times New Roman" w:cs="Times New Roman"/>
                <w:sz w:val="24"/>
                <w:szCs w:val="24"/>
              </w:rPr>
            </w:pPr>
            <w:r w:rsidRPr="00B349E4">
              <w:rPr>
                <w:rFonts w:ascii="Times New Roman" w:hAnsi="Times New Roman" w:cs="Times New Roman"/>
                <w:sz w:val="24"/>
                <w:szCs w:val="24"/>
              </w:rPr>
              <w:t>This variable indicates the racial classification of individuals based on self-reported categories from the original dataset. The original dataset included separate columns for White, Asian, Black, American Indian, Native Hawaiian, and Mixed race (coded as Yes/No for each). These categories were combined into a single column for Race, then recoded into a binary variable distinguishing between White and Non-White groups. Individuals were categorized as "White" if they answered "Yes" in the original White column. All other responses (Asian, Black, or combinations thereof) were grouped under "non-White."</w:t>
            </w:r>
          </w:p>
        </w:tc>
      </w:tr>
      <w:tr w:rsidR="005F0B34" w14:paraId="1C65236F" w14:textId="77777777" w:rsidTr="009D7A0A">
        <w:tc>
          <w:tcPr>
            <w:tcW w:w="1530" w:type="dxa"/>
            <w:tcBorders>
              <w:top w:val="single" w:sz="4" w:space="0" w:color="auto"/>
              <w:bottom w:val="single" w:sz="4" w:space="0" w:color="auto"/>
            </w:tcBorders>
          </w:tcPr>
          <w:p w14:paraId="2E90401A" w14:textId="77777777" w:rsidR="005F0B34" w:rsidRPr="006972CE" w:rsidRDefault="005F0B34" w:rsidP="009D7A0A">
            <w:pPr>
              <w:rPr>
                <w:rFonts w:ascii="Times New Roman" w:hAnsi="Times New Roman" w:cs="Times New Roman"/>
                <w:sz w:val="24"/>
                <w:szCs w:val="24"/>
              </w:rPr>
            </w:pPr>
            <w:r>
              <w:rPr>
                <w:rFonts w:ascii="Times New Roman" w:hAnsi="Times New Roman" w:cs="Times New Roman"/>
                <w:sz w:val="24"/>
                <w:szCs w:val="24"/>
              </w:rPr>
              <w:t>Gender</w:t>
            </w:r>
          </w:p>
        </w:tc>
        <w:tc>
          <w:tcPr>
            <w:tcW w:w="1620" w:type="dxa"/>
            <w:tcBorders>
              <w:top w:val="single" w:sz="4" w:space="0" w:color="auto"/>
              <w:bottom w:val="single" w:sz="4" w:space="0" w:color="auto"/>
            </w:tcBorders>
          </w:tcPr>
          <w:p w14:paraId="6EF7E1E9" w14:textId="77777777" w:rsidR="005F0B34"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36A297E3" w14:textId="77777777" w:rsidR="005F0B34" w:rsidRPr="001777E8" w:rsidRDefault="005F0B34" w:rsidP="009D7A0A">
            <w:pPr>
              <w:rPr>
                <w:rFonts w:ascii="Times New Roman" w:hAnsi="Times New Roman" w:cs="Times New Roman"/>
                <w:sz w:val="24"/>
                <w:szCs w:val="24"/>
              </w:rPr>
            </w:pPr>
            <w:r>
              <w:rPr>
                <w:rFonts w:ascii="Times New Roman" w:hAnsi="Times New Roman" w:cs="Times New Roman"/>
                <w:sz w:val="24"/>
                <w:szCs w:val="24"/>
              </w:rPr>
              <w:t>Male/Female</w:t>
            </w:r>
          </w:p>
        </w:tc>
        <w:tc>
          <w:tcPr>
            <w:tcW w:w="900" w:type="dxa"/>
            <w:tcBorders>
              <w:top w:val="single" w:sz="4" w:space="0" w:color="auto"/>
              <w:bottom w:val="single" w:sz="4" w:space="0" w:color="auto"/>
            </w:tcBorders>
          </w:tcPr>
          <w:p w14:paraId="16A9BD34"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w:t>
            </w:r>
          </w:p>
        </w:tc>
        <w:tc>
          <w:tcPr>
            <w:tcW w:w="3860" w:type="dxa"/>
            <w:tcBorders>
              <w:top w:val="single" w:sz="4" w:space="0" w:color="auto"/>
              <w:bottom w:val="single" w:sz="4" w:space="0" w:color="auto"/>
            </w:tcBorders>
          </w:tcPr>
          <w:p w14:paraId="08CC3049" w14:textId="77777777" w:rsidR="005F0B34" w:rsidRDefault="005F0B34" w:rsidP="009D7A0A">
            <w:pPr>
              <w:rPr>
                <w:rFonts w:ascii="Times New Roman" w:hAnsi="Times New Roman" w:cs="Times New Roman"/>
                <w:sz w:val="24"/>
                <w:szCs w:val="24"/>
              </w:rPr>
            </w:pPr>
            <w:r>
              <w:rPr>
                <w:rFonts w:ascii="Times New Roman" w:hAnsi="Times New Roman" w:cs="Times New Roman"/>
                <w:sz w:val="24"/>
                <w:szCs w:val="24"/>
              </w:rPr>
              <w:t>Represents biological sex self-reported by the individual.</w:t>
            </w:r>
          </w:p>
        </w:tc>
      </w:tr>
      <w:tr w:rsidR="005F0B34" w14:paraId="3770DBE9" w14:textId="77777777" w:rsidTr="009D7A0A">
        <w:tc>
          <w:tcPr>
            <w:tcW w:w="1530" w:type="dxa"/>
            <w:tcBorders>
              <w:top w:val="single" w:sz="4" w:space="0" w:color="auto"/>
              <w:bottom w:val="single" w:sz="4" w:space="0" w:color="auto"/>
            </w:tcBorders>
          </w:tcPr>
          <w:p w14:paraId="6F0D14AA" w14:textId="77777777" w:rsidR="005F0B34" w:rsidRPr="002A23A6" w:rsidRDefault="005F0B34" w:rsidP="009D7A0A">
            <w:pPr>
              <w:rPr>
                <w:rFonts w:ascii="Times New Roman" w:hAnsi="Times New Roman" w:cs="Times New Roman"/>
                <w:sz w:val="24"/>
                <w:szCs w:val="24"/>
              </w:rPr>
            </w:pPr>
            <w:r w:rsidRPr="00591B28">
              <w:rPr>
                <w:rFonts w:ascii="Times New Roman" w:hAnsi="Times New Roman" w:cs="Times New Roman"/>
                <w:sz w:val="24"/>
                <w:szCs w:val="24"/>
              </w:rPr>
              <w:t>CurrPDDiag</w:t>
            </w:r>
          </w:p>
        </w:tc>
        <w:tc>
          <w:tcPr>
            <w:tcW w:w="1620" w:type="dxa"/>
            <w:tcBorders>
              <w:top w:val="single" w:sz="4" w:space="0" w:color="auto"/>
              <w:bottom w:val="single" w:sz="4" w:space="0" w:color="auto"/>
            </w:tcBorders>
          </w:tcPr>
          <w:p w14:paraId="63DEB890"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725B616C"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No/Yes</w:t>
            </w:r>
          </w:p>
        </w:tc>
        <w:tc>
          <w:tcPr>
            <w:tcW w:w="900" w:type="dxa"/>
            <w:tcBorders>
              <w:top w:val="single" w:sz="4" w:space="0" w:color="auto"/>
              <w:bottom w:val="single" w:sz="4" w:space="0" w:color="auto"/>
            </w:tcBorders>
          </w:tcPr>
          <w:p w14:paraId="36B568C4"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0/1</w:t>
            </w:r>
          </w:p>
        </w:tc>
        <w:tc>
          <w:tcPr>
            <w:tcW w:w="3860" w:type="dxa"/>
            <w:tcBorders>
              <w:top w:val="single" w:sz="4" w:space="0" w:color="auto"/>
              <w:bottom w:val="single" w:sz="4" w:space="0" w:color="auto"/>
            </w:tcBorders>
          </w:tcPr>
          <w:p w14:paraId="6880FCD8" w14:textId="77777777" w:rsidR="005F0B34" w:rsidRPr="002A23A6" w:rsidRDefault="005F0B34" w:rsidP="009D7A0A">
            <w:pPr>
              <w:rPr>
                <w:rFonts w:ascii="Times New Roman" w:hAnsi="Times New Roman" w:cs="Times New Roman"/>
                <w:sz w:val="24"/>
                <w:szCs w:val="24"/>
              </w:rPr>
            </w:pPr>
            <w:r w:rsidRPr="007571AC">
              <w:rPr>
                <w:rFonts w:ascii="Times New Roman" w:hAnsi="Times New Roman" w:cs="Times New Roman"/>
                <w:sz w:val="24"/>
                <w:szCs w:val="24"/>
              </w:rPr>
              <w:t xml:space="preserve">This variable indicates whether an individual has been formally diagnosed with Parkinson's disease or a related parkinsonism disorder by a physician or other healthcare </w:t>
            </w:r>
            <w:r w:rsidRPr="007571AC">
              <w:rPr>
                <w:rFonts w:ascii="Times New Roman" w:hAnsi="Times New Roman" w:cs="Times New Roman"/>
                <w:sz w:val="24"/>
                <w:szCs w:val="24"/>
              </w:rPr>
              <w:lastRenderedPageBreak/>
              <w:t>professional, reflecting their medical history of these conditions.</w:t>
            </w:r>
          </w:p>
        </w:tc>
      </w:tr>
      <w:tr w:rsidR="005F0B34" w14:paraId="18E9D49E" w14:textId="77777777" w:rsidTr="009D7A0A">
        <w:tc>
          <w:tcPr>
            <w:tcW w:w="1530" w:type="dxa"/>
            <w:tcBorders>
              <w:top w:val="single" w:sz="4" w:space="0" w:color="auto"/>
              <w:bottom w:val="single" w:sz="4" w:space="0" w:color="auto"/>
            </w:tcBorders>
          </w:tcPr>
          <w:p w14:paraId="7FB153A1" w14:textId="77777777" w:rsidR="005F0B34" w:rsidRPr="002A23A6" w:rsidRDefault="005F0B34" w:rsidP="009D7A0A">
            <w:pPr>
              <w:rPr>
                <w:rFonts w:ascii="Times New Roman" w:hAnsi="Times New Roman" w:cs="Times New Roman"/>
                <w:sz w:val="24"/>
                <w:szCs w:val="24"/>
              </w:rPr>
            </w:pPr>
            <w:r w:rsidRPr="006D7207">
              <w:rPr>
                <w:rFonts w:ascii="Times New Roman" w:hAnsi="Times New Roman" w:cs="Times New Roman"/>
                <w:sz w:val="24"/>
                <w:szCs w:val="24"/>
              </w:rPr>
              <w:lastRenderedPageBreak/>
              <w:t>Ethnicity</w:t>
            </w:r>
          </w:p>
        </w:tc>
        <w:tc>
          <w:tcPr>
            <w:tcW w:w="1620" w:type="dxa"/>
            <w:tcBorders>
              <w:top w:val="single" w:sz="4" w:space="0" w:color="auto"/>
              <w:bottom w:val="single" w:sz="4" w:space="0" w:color="auto"/>
            </w:tcBorders>
          </w:tcPr>
          <w:p w14:paraId="50E24D76"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14C27904"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Hispanic/non-Hispanic</w:t>
            </w:r>
          </w:p>
        </w:tc>
        <w:tc>
          <w:tcPr>
            <w:tcW w:w="900" w:type="dxa"/>
            <w:tcBorders>
              <w:top w:val="single" w:sz="4" w:space="0" w:color="auto"/>
              <w:bottom w:val="single" w:sz="4" w:space="0" w:color="auto"/>
            </w:tcBorders>
          </w:tcPr>
          <w:p w14:paraId="03A95D6E"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w:t>
            </w:r>
          </w:p>
        </w:tc>
        <w:tc>
          <w:tcPr>
            <w:tcW w:w="3860" w:type="dxa"/>
            <w:tcBorders>
              <w:top w:val="single" w:sz="4" w:space="0" w:color="auto"/>
              <w:bottom w:val="single" w:sz="4" w:space="0" w:color="auto"/>
            </w:tcBorders>
          </w:tcPr>
          <w:p w14:paraId="137209AC"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This variable indicates the ethnicity classification of individuals based on self-reported categories from the original dataset. The original dataset included separate columns for Latino, Mexican, Puerto Rican, and Cuban, (coded as Yes/No for each). These categories were combined into a single column for Hispanics, then recoded into a binary variable distinguishing between Hispanic and non-Hispanic groups. Individuals were categorized as "Hispanic" if they answered "Yes" in the original any of the Hispanic columns. In addition, “No” for not Hispanic column for non-Hispanic.</w:t>
            </w:r>
          </w:p>
        </w:tc>
      </w:tr>
      <w:tr w:rsidR="005F0B34" w14:paraId="36097AE8" w14:textId="77777777" w:rsidTr="009D7A0A">
        <w:tc>
          <w:tcPr>
            <w:tcW w:w="1530" w:type="dxa"/>
            <w:tcBorders>
              <w:top w:val="single" w:sz="4" w:space="0" w:color="auto"/>
              <w:bottom w:val="single" w:sz="4" w:space="0" w:color="auto"/>
            </w:tcBorders>
          </w:tcPr>
          <w:p w14:paraId="5D8E6FAA" w14:textId="77777777" w:rsidR="005F0B34" w:rsidRPr="002A23A6" w:rsidRDefault="005F0B34" w:rsidP="009D7A0A">
            <w:pPr>
              <w:rPr>
                <w:rFonts w:ascii="Times New Roman" w:hAnsi="Times New Roman" w:cs="Times New Roman"/>
                <w:sz w:val="24"/>
                <w:szCs w:val="24"/>
              </w:rPr>
            </w:pPr>
            <w:r w:rsidRPr="004F684C">
              <w:rPr>
                <w:rFonts w:ascii="Times New Roman" w:hAnsi="Times New Roman" w:cs="Times New Roman"/>
                <w:sz w:val="24"/>
                <w:szCs w:val="24"/>
              </w:rPr>
              <w:t>Education</w:t>
            </w:r>
          </w:p>
        </w:tc>
        <w:tc>
          <w:tcPr>
            <w:tcW w:w="1620" w:type="dxa"/>
            <w:tcBorders>
              <w:top w:val="single" w:sz="4" w:space="0" w:color="auto"/>
              <w:bottom w:val="single" w:sz="4" w:space="0" w:color="auto"/>
            </w:tcBorders>
          </w:tcPr>
          <w:p w14:paraId="3C5EA46D"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15D6B102"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Low/Moderate/High Education</w:t>
            </w:r>
          </w:p>
        </w:tc>
        <w:tc>
          <w:tcPr>
            <w:tcW w:w="900" w:type="dxa"/>
            <w:tcBorders>
              <w:top w:val="single" w:sz="4" w:space="0" w:color="auto"/>
              <w:bottom w:val="single" w:sz="4" w:space="0" w:color="auto"/>
            </w:tcBorders>
          </w:tcPr>
          <w:p w14:paraId="6851512C"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1/2/3</w:t>
            </w:r>
          </w:p>
        </w:tc>
        <w:tc>
          <w:tcPr>
            <w:tcW w:w="3860" w:type="dxa"/>
            <w:tcBorders>
              <w:top w:val="single" w:sz="4" w:space="0" w:color="auto"/>
              <w:bottom w:val="single" w:sz="4" w:space="0" w:color="auto"/>
            </w:tcBorders>
          </w:tcPr>
          <w:p w14:paraId="12A3EEB6"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The highest education level has been completed. The Education variable has been recoded into three categories: Low Education (less than a high school degree or high school diploma/GED), Moderate Education (some college or an associate’s degree), and High Education (bachelor’s degree or higher, including master’s, professional, and doctorate degrees), simplifying the original eight groups for clearer analysis.</w:t>
            </w:r>
          </w:p>
        </w:tc>
      </w:tr>
      <w:tr w:rsidR="005F0B34" w14:paraId="525791C6" w14:textId="77777777" w:rsidTr="009D7A0A">
        <w:trPr>
          <w:trHeight w:val="719"/>
        </w:trPr>
        <w:tc>
          <w:tcPr>
            <w:tcW w:w="1530" w:type="dxa"/>
            <w:tcBorders>
              <w:top w:val="single" w:sz="4" w:space="0" w:color="auto"/>
              <w:bottom w:val="single" w:sz="4" w:space="0" w:color="auto"/>
            </w:tcBorders>
          </w:tcPr>
          <w:p w14:paraId="24BCF85D"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Income</w:t>
            </w:r>
          </w:p>
        </w:tc>
        <w:tc>
          <w:tcPr>
            <w:tcW w:w="1620" w:type="dxa"/>
            <w:tcBorders>
              <w:top w:val="single" w:sz="4" w:space="0" w:color="auto"/>
              <w:bottom w:val="single" w:sz="4" w:space="0" w:color="auto"/>
            </w:tcBorders>
          </w:tcPr>
          <w:p w14:paraId="0090D8B6"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4FD67830"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Low/Middle/High Income</w:t>
            </w:r>
          </w:p>
        </w:tc>
        <w:tc>
          <w:tcPr>
            <w:tcW w:w="900" w:type="dxa"/>
            <w:tcBorders>
              <w:top w:val="single" w:sz="4" w:space="0" w:color="auto"/>
              <w:bottom w:val="single" w:sz="4" w:space="0" w:color="auto"/>
            </w:tcBorders>
          </w:tcPr>
          <w:p w14:paraId="71CD9A82"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1/2/3</w:t>
            </w:r>
          </w:p>
        </w:tc>
        <w:tc>
          <w:tcPr>
            <w:tcW w:w="3860" w:type="dxa"/>
            <w:tcBorders>
              <w:top w:val="single" w:sz="4" w:space="0" w:color="auto"/>
              <w:bottom w:val="single" w:sz="4" w:space="0" w:color="auto"/>
            </w:tcBorders>
          </w:tcPr>
          <w:p w14:paraId="77AD670F"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Represents yearly household income. The Income variable has been recoded into three categories: Low Income (less than $20,000 and $20,000 to $34,999), Middle Income ($35,000 to $49,999 and $50,000 to $74,999), and High Income ($75,000 to $99,999 and more than $100,000), simplifying the original classifications.</w:t>
            </w:r>
          </w:p>
        </w:tc>
      </w:tr>
      <w:tr w:rsidR="005F0B34" w14:paraId="574A722E" w14:textId="77777777" w:rsidTr="009D7A0A">
        <w:tc>
          <w:tcPr>
            <w:tcW w:w="1530" w:type="dxa"/>
            <w:tcBorders>
              <w:top w:val="single" w:sz="4" w:space="0" w:color="auto"/>
              <w:bottom w:val="single" w:sz="4" w:space="0" w:color="auto"/>
            </w:tcBorders>
          </w:tcPr>
          <w:p w14:paraId="0480455B" w14:textId="77777777" w:rsidR="005F0B34" w:rsidRPr="002A23A6" w:rsidRDefault="005F0B34" w:rsidP="009D7A0A">
            <w:pPr>
              <w:rPr>
                <w:rFonts w:ascii="Times New Roman" w:hAnsi="Times New Roman" w:cs="Times New Roman"/>
                <w:sz w:val="24"/>
                <w:szCs w:val="24"/>
              </w:rPr>
            </w:pPr>
            <w:r w:rsidRPr="00E83D20">
              <w:rPr>
                <w:rFonts w:ascii="Times New Roman" w:hAnsi="Times New Roman" w:cs="Times New Roman"/>
                <w:sz w:val="24"/>
                <w:szCs w:val="24"/>
              </w:rPr>
              <w:lastRenderedPageBreak/>
              <w:t>Employment</w:t>
            </w:r>
          </w:p>
        </w:tc>
        <w:tc>
          <w:tcPr>
            <w:tcW w:w="1620" w:type="dxa"/>
            <w:tcBorders>
              <w:top w:val="single" w:sz="4" w:space="0" w:color="auto"/>
              <w:bottom w:val="single" w:sz="4" w:space="0" w:color="auto"/>
            </w:tcBorders>
          </w:tcPr>
          <w:p w14:paraId="47F1612A"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12296F70" w14:textId="77777777" w:rsidR="005F0B34" w:rsidRPr="002A23A6" w:rsidRDefault="005F0B34" w:rsidP="009D7A0A">
            <w:pPr>
              <w:rPr>
                <w:rFonts w:ascii="Times New Roman" w:hAnsi="Times New Roman" w:cs="Times New Roman"/>
                <w:sz w:val="24"/>
                <w:szCs w:val="24"/>
              </w:rPr>
            </w:pPr>
            <w:r w:rsidRPr="00054F76">
              <w:rPr>
                <w:rFonts w:ascii="Times New Roman" w:hAnsi="Times New Roman" w:cs="Times New Roman"/>
                <w:sz w:val="24"/>
                <w:szCs w:val="24"/>
              </w:rPr>
              <w:t>Employed/Not Employed</w:t>
            </w:r>
          </w:p>
        </w:tc>
        <w:tc>
          <w:tcPr>
            <w:tcW w:w="900" w:type="dxa"/>
            <w:tcBorders>
              <w:top w:val="single" w:sz="4" w:space="0" w:color="auto"/>
              <w:bottom w:val="single" w:sz="4" w:space="0" w:color="auto"/>
            </w:tcBorders>
          </w:tcPr>
          <w:p w14:paraId="5AA4D3BC"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w:t>
            </w:r>
          </w:p>
        </w:tc>
        <w:tc>
          <w:tcPr>
            <w:tcW w:w="3860" w:type="dxa"/>
            <w:tcBorders>
              <w:top w:val="single" w:sz="4" w:space="0" w:color="auto"/>
              <w:bottom w:val="single" w:sz="4" w:space="0" w:color="auto"/>
            </w:tcBorders>
          </w:tcPr>
          <w:p w14:paraId="005BA80C"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Represents employment status. The Employment variable has been recoded into two categories: Employed (including individuals working full-time or part-time) and Not Employed (comprising those who are unemployed or retired), simplifying the original classifications.</w:t>
            </w:r>
          </w:p>
        </w:tc>
      </w:tr>
      <w:tr w:rsidR="005F0B34" w14:paraId="6ECEB5E1" w14:textId="77777777" w:rsidTr="009D7A0A">
        <w:tc>
          <w:tcPr>
            <w:tcW w:w="9350" w:type="dxa"/>
            <w:gridSpan w:val="5"/>
            <w:tcBorders>
              <w:top w:val="single" w:sz="4" w:space="0" w:color="auto"/>
              <w:bottom w:val="single" w:sz="4" w:space="0" w:color="auto"/>
            </w:tcBorders>
          </w:tcPr>
          <w:p w14:paraId="5E0B33CA" w14:textId="77777777" w:rsidR="005F0B34" w:rsidRDefault="005F0B34" w:rsidP="009D7A0A">
            <w:pPr>
              <w:rPr>
                <w:rFonts w:ascii="Times New Roman" w:hAnsi="Times New Roman" w:cs="Times New Roman"/>
                <w:sz w:val="24"/>
                <w:szCs w:val="24"/>
              </w:rPr>
            </w:pPr>
            <w:r w:rsidRPr="000020EA">
              <w:rPr>
                <w:rFonts w:ascii="Times New Roman" w:hAnsi="Times New Roman" w:cs="Times New Roman"/>
                <w:sz w:val="24"/>
                <w:szCs w:val="24"/>
              </w:rPr>
              <w:t>Environmental Exposure Questionnaire</w:t>
            </w:r>
          </w:p>
        </w:tc>
      </w:tr>
      <w:tr w:rsidR="005F0B34" w14:paraId="2F3E4B77" w14:textId="77777777" w:rsidTr="009D7A0A">
        <w:tc>
          <w:tcPr>
            <w:tcW w:w="1530" w:type="dxa"/>
            <w:tcBorders>
              <w:top w:val="single" w:sz="4" w:space="0" w:color="auto"/>
              <w:bottom w:val="single" w:sz="4" w:space="0" w:color="auto"/>
            </w:tcBorders>
          </w:tcPr>
          <w:p w14:paraId="0B246F5A" w14:textId="77777777" w:rsidR="005F0B34" w:rsidRPr="002A23A6" w:rsidRDefault="005F0B34" w:rsidP="009D7A0A">
            <w:pPr>
              <w:rPr>
                <w:rFonts w:ascii="Times New Roman" w:hAnsi="Times New Roman" w:cs="Times New Roman"/>
                <w:sz w:val="24"/>
                <w:szCs w:val="24"/>
              </w:rPr>
            </w:pPr>
            <w:r w:rsidRPr="00BD476B">
              <w:rPr>
                <w:rFonts w:ascii="Times New Roman" w:hAnsi="Times New Roman" w:cs="Times New Roman"/>
                <w:sz w:val="24"/>
                <w:szCs w:val="24"/>
              </w:rPr>
              <w:t>Alcohol</w:t>
            </w:r>
          </w:p>
        </w:tc>
        <w:tc>
          <w:tcPr>
            <w:tcW w:w="1620" w:type="dxa"/>
            <w:tcBorders>
              <w:top w:val="single" w:sz="4" w:space="0" w:color="auto"/>
              <w:bottom w:val="single" w:sz="4" w:space="0" w:color="auto"/>
            </w:tcBorders>
          </w:tcPr>
          <w:p w14:paraId="0FD097DB"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505E5CF6"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Yes/No</w:t>
            </w:r>
          </w:p>
        </w:tc>
        <w:tc>
          <w:tcPr>
            <w:tcW w:w="900" w:type="dxa"/>
            <w:tcBorders>
              <w:top w:val="single" w:sz="4" w:space="0" w:color="auto"/>
              <w:bottom w:val="single" w:sz="4" w:space="0" w:color="auto"/>
            </w:tcBorders>
          </w:tcPr>
          <w:p w14:paraId="4F21303E"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w:t>
            </w:r>
          </w:p>
        </w:tc>
        <w:tc>
          <w:tcPr>
            <w:tcW w:w="3860" w:type="dxa"/>
            <w:tcBorders>
              <w:top w:val="single" w:sz="4" w:space="0" w:color="auto"/>
              <w:bottom w:val="single" w:sz="4" w:space="0" w:color="auto"/>
            </w:tcBorders>
          </w:tcPr>
          <w:p w14:paraId="4744A36C" w14:textId="77777777" w:rsidR="005F0B34" w:rsidRPr="002A23A6" w:rsidRDefault="005F0B34" w:rsidP="009D7A0A">
            <w:pPr>
              <w:rPr>
                <w:rFonts w:ascii="Times New Roman" w:hAnsi="Times New Roman" w:cs="Times New Roman"/>
                <w:sz w:val="24"/>
                <w:szCs w:val="24"/>
              </w:rPr>
            </w:pPr>
            <w:r w:rsidRPr="00A91D46">
              <w:rPr>
                <w:rFonts w:ascii="Times New Roman" w:hAnsi="Times New Roman" w:cs="Times New Roman"/>
                <w:sz w:val="24"/>
                <w:szCs w:val="24"/>
              </w:rPr>
              <w:t>Represents a self-reported measure of lifetime alcohol consumption, where respondents indicate whether they have consumed 100 or more alcoholic drinks (beer, wine, liquor, or spirits) for their lifetime.</w:t>
            </w:r>
          </w:p>
        </w:tc>
      </w:tr>
      <w:tr w:rsidR="005F0B34" w14:paraId="5F27D194" w14:textId="77777777" w:rsidTr="009D7A0A">
        <w:tc>
          <w:tcPr>
            <w:tcW w:w="1530" w:type="dxa"/>
            <w:tcBorders>
              <w:top w:val="single" w:sz="4" w:space="0" w:color="auto"/>
              <w:bottom w:val="single" w:sz="4" w:space="0" w:color="auto"/>
            </w:tcBorders>
          </w:tcPr>
          <w:p w14:paraId="03E1D6EC" w14:textId="77777777" w:rsidR="005F0B34" w:rsidRPr="002A23A6" w:rsidRDefault="005F0B34" w:rsidP="009D7A0A">
            <w:pPr>
              <w:rPr>
                <w:rFonts w:ascii="Times New Roman" w:hAnsi="Times New Roman" w:cs="Times New Roman"/>
                <w:sz w:val="24"/>
                <w:szCs w:val="24"/>
              </w:rPr>
            </w:pPr>
            <w:r w:rsidRPr="00B949F6">
              <w:rPr>
                <w:rFonts w:ascii="Times New Roman" w:hAnsi="Times New Roman" w:cs="Times New Roman"/>
                <w:sz w:val="24"/>
                <w:szCs w:val="24"/>
              </w:rPr>
              <w:t>Smoking</w:t>
            </w:r>
          </w:p>
        </w:tc>
        <w:tc>
          <w:tcPr>
            <w:tcW w:w="1620" w:type="dxa"/>
            <w:tcBorders>
              <w:top w:val="single" w:sz="4" w:space="0" w:color="auto"/>
              <w:bottom w:val="single" w:sz="4" w:space="0" w:color="auto"/>
            </w:tcBorders>
          </w:tcPr>
          <w:p w14:paraId="09FEC22D"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0D6BF2CC"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Yes/No</w:t>
            </w:r>
          </w:p>
        </w:tc>
        <w:tc>
          <w:tcPr>
            <w:tcW w:w="900" w:type="dxa"/>
            <w:tcBorders>
              <w:top w:val="single" w:sz="4" w:space="0" w:color="auto"/>
              <w:bottom w:val="single" w:sz="4" w:space="0" w:color="auto"/>
            </w:tcBorders>
          </w:tcPr>
          <w:p w14:paraId="014E234D"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w:t>
            </w:r>
          </w:p>
        </w:tc>
        <w:tc>
          <w:tcPr>
            <w:tcW w:w="3860" w:type="dxa"/>
            <w:tcBorders>
              <w:top w:val="single" w:sz="4" w:space="0" w:color="auto"/>
              <w:bottom w:val="single" w:sz="4" w:space="0" w:color="auto"/>
            </w:tcBorders>
          </w:tcPr>
          <w:p w14:paraId="2DACF460"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Represents a self-reported measure of lifetime smoking, where respondents indicate whether they have smoked 100 or more cigarettes (5 packs).</w:t>
            </w:r>
          </w:p>
        </w:tc>
      </w:tr>
      <w:tr w:rsidR="005F0B34" w14:paraId="3800BD5F" w14:textId="77777777" w:rsidTr="009D7A0A">
        <w:tc>
          <w:tcPr>
            <w:tcW w:w="1530" w:type="dxa"/>
            <w:tcBorders>
              <w:top w:val="single" w:sz="4" w:space="0" w:color="auto"/>
              <w:bottom w:val="single" w:sz="4" w:space="0" w:color="auto"/>
            </w:tcBorders>
          </w:tcPr>
          <w:p w14:paraId="15A003C8"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Caffeine</w:t>
            </w:r>
          </w:p>
        </w:tc>
        <w:tc>
          <w:tcPr>
            <w:tcW w:w="1620" w:type="dxa"/>
            <w:tcBorders>
              <w:top w:val="single" w:sz="4" w:space="0" w:color="auto"/>
              <w:bottom w:val="single" w:sz="4" w:space="0" w:color="auto"/>
            </w:tcBorders>
          </w:tcPr>
          <w:p w14:paraId="36BDC5C1"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29585C80"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Yes/No</w:t>
            </w:r>
          </w:p>
        </w:tc>
        <w:tc>
          <w:tcPr>
            <w:tcW w:w="900" w:type="dxa"/>
            <w:tcBorders>
              <w:top w:val="single" w:sz="4" w:space="0" w:color="auto"/>
              <w:bottom w:val="single" w:sz="4" w:space="0" w:color="auto"/>
            </w:tcBorders>
          </w:tcPr>
          <w:p w14:paraId="3DE156BE"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w:t>
            </w:r>
          </w:p>
        </w:tc>
        <w:tc>
          <w:tcPr>
            <w:tcW w:w="3860" w:type="dxa"/>
            <w:tcBorders>
              <w:top w:val="single" w:sz="4" w:space="0" w:color="auto"/>
              <w:bottom w:val="single" w:sz="4" w:space="0" w:color="auto"/>
            </w:tcBorders>
          </w:tcPr>
          <w:p w14:paraId="08C9925D" w14:textId="77777777" w:rsidR="005F0B34" w:rsidRPr="002A23A6" w:rsidRDefault="005F0B34" w:rsidP="009D7A0A">
            <w:pPr>
              <w:rPr>
                <w:rFonts w:ascii="Times New Roman" w:hAnsi="Times New Roman" w:cs="Times New Roman"/>
                <w:sz w:val="24"/>
                <w:szCs w:val="24"/>
              </w:rPr>
            </w:pPr>
            <w:r w:rsidRPr="00E66024">
              <w:rPr>
                <w:rFonts w:ascii="Times New Roman" w:hAnsi="Times New Roman" w:cs="Times New Roman"/>
                <w:sz w:val="24"/>
                <w:szCs w:val="24"/>
              </w:rPr>
              <w:t>This variable indicates whether an individual has ever regularly consumed any caffeinated beverage (coffee, black tea, green tea, or soda) at least once per week for 6 months or longer during their lifetime.</w:t>
            </w:r>
          </w:p>
        </w:tc>
      </w:tr>
      <w:tr w:rsidR="005F0B34" w14:paraId="652D2EE3" w14:textId="77777777" w:rsidTr="009D7A0A">
        <w:tc>
          <w:tcPr>
            <w:tcW w:w="1530" w:type="dxa"/>
            <w:tcBorders>
              <w:top w:val="single" w:sz="4" w:space="0" w:color="auto"/>
              <w:bottom w:val="single" w:sz="4" w:space="0" w:color="auto"/>
            </w:tcBorders>
          </w:tcPr>
          <w:p w14:paraId="0F6DB936" w14:textId="77777777" w:rsidR="005F0B34" w:rsidRPr="002A23A6" w:rsidRDefault="005F0B34" w:rsidP="009D7A0A">
            <w:pPr>
              <w:rPr>
                <w:rFonts w:ascii="Times New Roman" w:hAnsi="Times New Roman" w:cs="Times New Roman"/>
                <w:sz w:val="24"/>
                <w:szCs w:val="24"/>
              </w:rPr>
            </w:pPr>
            <w:r w:rsidRPr="00FA5E52">
              <w:rPr>
                <w:rFonts w:ascii="Times New Roman" w:hAnsi="Times New Roman" w:cs="Times New Roman"/>
                <w:sz w:val="24"/>
                <w:szCs w:val="24"/>
              </w:rPr>
              <w:t>Head Injury</w:t>
            </w:r>
          </w:p>
        </w:tc>
        <w:tc>
          <w:tcPr>
            <w:tcW w:w="1620" w:type="dxa"/>
            <w:tcBorders>
              <w:top w:val="single" w:sz="4" w:space="0" w:color="auto"/>
              <w:bottom w:val="single" w:sz="4" w:space="0" w:color="auto"/>
            </w:tcBorders>
          </w:tcPr>
          <w:p w14:paraId="7F66FBF8"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2CDD5181"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Yes/Possibly/No</w:t>
            </w:r>
          </w:p>
        </w:tc>
        <w:tc>
          <w:tcPr>
            <w:tcW w:w="900" w:type="dxa"/>
            <w:tcBorders>
              <w:top w:val="single" w:sz="4" w:space="0" w:color="auto"/>
              <w:bottom w:val="single" w:sz="4" w:space="0" w:color="auto"/>
            </w:tcBorders>
          </w:tcPr>
          <w:p w14:paraId="418C97CE"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1/2/3</w:t>
            </w:r>
          </w:p>
        </w:tc>
        <w:tc>
          <w:tcPr>
            <w:tcW w:w="3860" w:type="dxa"/>
            <w:tcBorders>
              <w:top w:val="single" w:sz="4" w:space="0" w:color="auto"/>
              <w:bottom w:val="single" w:sz="4" w:space="0" w:color="auto"/>
            </w:tcBorders>
          </w:tcPr>
          <w:p w14:paraId="49A8A0CA"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 xml:space="preserve"> self-reported history of head injuries or concussions. A response of "Yes" indicates that the individual has experienced at least one head injury or concussion, A response of "Possibly" suggests uncertainty about experiencing such an injury. A response of "No" suggests no history of such injuries.</w:t>
            </w:r>
          </w:p>
        </w:tc>
      </w:tr>
      <w:tr w:rsidR="005F0B34" w14:paraId="6F4FB2D8" w14:textId="77777777" w:rsidTr="009D7A0A">
        <w:tc>
          <w:tcPr>
            <w:tcW w:w="1530" w:type="dxa"/>
            <w:tcBorders>
              <w:top w:val="single" w:sz="4" w:space="0" w:color="auto"/>
              <w:bottom w:val="single" w:sz="4" w:space="0" w:color="auto"/>
            </w:tcBorders>
          </w:tcPr>
          <w:p w14:paraId="116C9B93" w14:textId="77777777" w:rsidR="005F0B34" w:rsidRDefault="005F0B34" w:rsidP="009D7A0A">
            <w:pPr>
              <w:rPr>
                <w:rFonts w:ascii="Times New Roman" w:hAnsi="Times New Roman" w:cs="Times New Roman"/>
                <w:sz w:val="24"/>
                <w:szCs w:val="24"/>
              </w:rPr>
            </w:pPr>
            <w:r w:rsidRPr="00113882">
              <w:rPr>
                <w:rFonts w:ascii="Times New Roman" w:hAnsi="Times New Roman" w:cs="Times New Roman"/>
                <w:sz w:val="24"/>
                <w:szCs w:val="24"/>
              </w:rPr>
              <w:t>Occupation</w:t>
            </w:r>
          </w:p>
          <w:p w14:paraId="0E991977" w14:textId="77777777" w:rsidR="005F0B34" w:rsidRPr="002A23A6" w:rsidRDefault="005F0B34" w:rsidP="009D7A0A">
            <w:pPr>
              <w:rPr>
                <w:rFonts w:ascii="Times New Roman" w:hAnsi="Times New Roman" w:cs="Times New Roman"/>
                <w:sz w:val="24"/>
                <w:szCs w:val="24"/>
              </w:rPr>
            </w:pPr>
            <w:r w:rsidRPr="00113882">
              <w:rPr>
                <w:rFonts w:ascii="Times New Roman" w:hAnsi="Times New Roman" w:cs="Times New Roman"/>
                <w:sz w:val="24"/>
                <w:szCs w:val="24"/>
              </w:rPr>
              <w:t>(military)</w:t>
            </w:r>
          </w:p>
        </w:tc>
        <w:tc>
          <w:tcPr>
            <w:tcW w:w="1620" w:type="dxa"/>
            <w:tcBorders>
              <w:top w:val="single" w:sz="4" w:space="0" w:color="auto"/>
              <w:bottom w:val="single" w:sz="4" w:space="0" w:color="auto"/>
            </w:tcBorders>
          </w:tcPr>
          <w:p w14:paraId="2272B383"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255D74CB"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Yes/No</w:t>
            </w:r>
          </w:p>
        </w:tc>
        <w:tc>
          <w:tcPr>
            <w:tcW w:w="900" w:type="dxa"/>
            <w:tcBorders>
              <w:top w:val="single" w:sz="4" w:space="0" w:color="auto"/>
              <w:bottom w:val="single" w:sz="4" w:space="0" w:color="auto"/>
            </w:tcBorders>
          </w:tcPr>
          <w:p w14:paraId="0D565F2C"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w:t>
            </w:r>
          </w:p>
        </w:tc>
        <w:tc>
          <w:tcPr>
            <w:tcW w:w="3860" w:type="dxa"/>
            <w:tcBorders>
              <w:top w:val="single" w:sz="4" w:space="0" w:color="auto"/>
              <w:bottom w:val="single" w:sz="4" w:space="0" w:color="auto"/>
            </w:tcBorders>
          </w:tcPr>
          <w:p w14:paraId="458DE324"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Indicates whether an individual has served in the active military, with "Yes" denoting prior service and "No" indicating no military experience.</w:t>
            </w:r>
          </w:p>
        </w:tc>
      </w:tr>
      <w:tr w:rsidR="005F0B34" w14:paraId="70012FBD" w14:textId="77777777" w:rsidTr="009D7A0A">
        <w:tc>
          <w:tcPr>
            <w:tcW w:w="1530" w:type="dxa"/>
            <w:tcBorders>
              <w:top w:val="single" w:sz="4" w:space="0" w:color="auto"/>
              <w:bottom w:val="single" w:sz="4" w:space="0" w:color="auto"/>
            </w:tcBorders>
          </w:tcPr>
          <w:p w14:paraId="5F8CEF58" w14:textId="77777777" w:rsidR="005F0B34" w:rsidRDefault="005F0B34" w:rsidP="009D7A0A">
            <w:pPr>
              <w:rPr>
                <w:rFonts w:ascii="Times New Roman" w:hAnsi="Times New Roman" w:cs="Times New Roman"/>
                <w:sz w:val="24"/>
                <w:szCs w:val="24"/>
              </w:rPr>
            </w:pPr>
            <w:r w:rsidRPr="00656E14">
              <w:rPr>
                <w:rFonts w:ascii="Times New Roman" w:hAnsi="Times New Roman" w:cs="Times New Roman"/>
                <w:sz w:val="24"/>
                <w:szCs w:val="24"/>
              </w:rPr>
              <w:t>Pesticide Exposure</w:t>
            </w:r>
          </w:p>
          <w:p w14:paraId="3CC6EBF2" w14:textId="77777777" w:rsidR="005F0B34" w:rsidRPr="002A23A6" w:rsidRDefault="005F0B34" w:rsidP="009D7A0A">
            <w:pPr>
              <w:rPr>
                <w:rFonts w:ascii="Times New Roman" w:hAnsi="Times New Roman" w:cs="Times New Roman"/>
                <w:sz w:val="24"/>
                <w:szCs w:val="24"/>
              </w:rPr>
            </w:pPr>
            <w:r w:rsidRPr="00656E14">
              <w:rPr>
                <w:rFonts w:ascii="Times New Roman" w:hAnsi="Times New Roman" w:cs="Times New Roman"/>
                <w:sz w:val="24"/>
                <w:szCs w:val="24"/>
              </w:rPr>
              <w:t>(JOB)</w:t>
            </w:r>
          </w:p>
        </w:tc>
        <w:tc>
          <w:tcPr>
            <w:tcW w:w="1620" w:type="dxa"/>
            <w:tcBorders>
              <w:top w:val="single" w:sz="4" w:space="0" w:color="auto"/>
              <w:bottom w:val="single" w:sz="4" w:space="0" w:color="auto"/>
            </w:tcBorders>
          </w:tcPr>
          <w:p w14:paraId="365668C0"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2BFD4C51"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Yes/No</w:t>
            </w:r>
          </w:p>
        </w:tc>
        <w:tc>
          <w:tcPr>
            <w:tcW w:w="900" w:type="dxa"/>
            <w:tcBorders>
              <w:top w:val="single" w:sz="4" w:space="0" w:color="auto"/>
              <w:bottom w:val="single" w:sz="4" w:space="0" w:color="auto"/>
            </w:tcBorders>
          </w:tcPr>
          <w:p w14:paraId="2F658C9A"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w:t>
            </w:r>
          </w:p>
        </w:tc>
        <w:tc>
          <w:tcPr>
            <w:tcW w:w="3860" w:type="dxa"/>
            <w:tcBorders>
              <w:top w:val="single" w:sz="4" w:space="0" w:color="auto"/>
              <w:bottom w:val="single" w:sz="4" w:space="0" w:color="auto"/>
            </w:tcBorders>
          </w:tcPr>
          <w:p w14:paraId="65CFCD3B" w14:textId="77777777" w:rsidR="005F0B34" w:rsidRPr="002A23A6" w:rsidRDefault="005F0B34" w:rsidP="009D7A0A">
            <w:pPr>
              <w:rPr>
                <w:rFonts w:ascii="Times New Roman" w:hAnsi="Times New Roman" w:cs="Times New Roman"/>
                <w:sz w:val="24"/>
                <w:szCs w:val="24"/>
              </w:rPr>
            </w:pPr>
            <w:r w:rsidRPr="00A62852">
              <w:rPr>
                <w:rFonts w:ascii="Times New Roman" w:hAnsi="Times New Roman" w:cs="Times New Roman"/>
                <w:sz w:val="24"/>
                <w:szCs w:val="24"/>
              </w:rPr>
              <w:t xml:space="preserve">Identifies whether an individual has ever had a job involving exposure to pesticides, with "Yes" indicating </w:t>
            </w:r>
            <w:r w:rsidRPr="00A62852">
              <w:rPr>
                <w:rFonts w:ascii="Times New Roman" w:hAnsi="Times New Roman" w:cs="Times New Roman"/>
                <w:sz w:val="24"/>
                <w:szCs w:val="24"/>
              </w:rPr>
              <w:lastRenderedPageBreak/>
              <w:t>occupational exposure and "No" indicating no such exposure.</w:t>
            </w:r>
          </w:p>
        </w:tc>
      </w:tr>
      <w:tr w:rsidR="005F0B34" w14:paraId="5DC845B0" w14:textId="77777777" w:rsidTr="009D7A0A">
        <w:tc>
          <w:tcPr>
            <w:tcW w:w="1530" w:type="dxa"/>
            <w:tcBorders>
              <w:top w:val="single" w:sz="4" w:space="0" w:color="auto"/>
              <w:bottom w:val="single" w:sz="4" w:space="0" w:color="auto"/>
            </w:tcBorders>
          </w:tcPr>
          <w:p w14:paraId="789167A8" w14:textId="77777777" w:rsidR="005F0B34" w:rsidRPr="002A23A6" w:rsidRDefault="005F0B34" w:rsidP="009D7A0A">
            <w:pPr>
              <w:rPr>
                <w:rFonts w:ascii="Times New Roman" w:hAnsi="Times New Roman" w:cs="Times New Roman"/>
                <w:sz w:val="24"/>
                <w:szCs w:val="24"/>
              </w:rPr>
            </w:pPr>
            <w:r w:rsidRPr="00BE5C90">
              <w:rPr>
                <w:rFonts w:ascii="Times New Roman" w:hAnsi="Times New Roman" w:cs="Times New Roman"/>
                <w:sz w:val="24"/>
                <w:szCs w:val="24"/>
              </w:rPr>
              <w:lastRenderedPageBreak/>
              <w:t>Toxicants (glues/adhesives)</w:t>
            </w:r>
          </w:p>
        </w:tc>
        <w:tc>
          <w:tcPr>
            <w:tcW w:w="1620" w:type="dxa"/>
            <w:tcBorders>
              <w:top w:val="single" w:sz="4" w:space="0" w:color="auto"/>
              <w:bottom w:val="single" w:sz="4" w:space="0" w:color="auto"/>
            </w:tcBorders>
          </w:tcPr>
          <w:p w14:paraId="7D429DED"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7FB17DB6"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Yes/No</w:t>
            </w:r>
          </w:p>
        </w:tc>
        <w:tc>
          <w:tcPr>
            <w:tcW w:w="900" w:type="dxa"/>
            <w:tcBorders>
              <w:top w:val="single" w:sz="4" w:space="0" w:color="auto"/>
              <w:bottom w:val="single" w:sz="4" w:space="0" w:color="auto"/>
            </w:tcBorders>
          </w:tcPr>
          <w:p w14:paraId="5730AF9E"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w:t>
            </w:r>
          </w:p>
        </w:tc>
        <w:tc>
          <w:tcPr>
            <w:tcW w:w="3860" w:type="dxa"/>
            <w:tcBorders>
              <w:top w:val="single" w:sz="4" w:space="0" w:color="auto"/>
              <w:bottom w:val="single" w:sz="4" w:space="0" w:color="auto"/>
            </w:tcBorders>
          </w:tcPr>
          <w:p w14:paraId="01CE2E06" w14:textId="77777777" w:rsidR="005F0B34" w:rsidRPr="002A23A6" w:rsidRDefault="005F0B34" w:rsidP="009D7A0A">
            <w:pPr>
              <w:rPr>
                <w:rFonts w:ascii="Times New Roman" w:hAnsi="Times New Roman" w:cs="Times New Roman"/>
                <w:sz w:val="24"/>
                <w:szCs w:val="24"/>
              </w:rPr>
            </w:pPr>
            <w:r w:rsidRPr="000E1FA1">
              <w:rPr>
                <w:rFonts w:ascii="Times New Roman" w:hAnsi="Times New Roman" w:cs="Times New Roman"/>
                <w:sz w:val="24"/>
                <w:szCs w:val="24"/>
              </w:rPr>
              <w:t>Identifies whether an individual has used glues or adhesives for 100 or more days in their lifetime, with "Yes" indicating significant exposure and "No" indicating limited or no exposure.</w:t>
            </w:r>
          </w:p>
        </w:tc>
      </w:tr>
      <w:tr w:rsidR="005F0B34" w14:paraId="63ACF53D" w14:textId="77777777" w:rsidTr="009D7A0A">
        <w:tc>
          <w:tcPr>
            <w:tcW w:w="1530" w:type="dxa"/>
            <w:tcBorders>
              <w:top w:val="single" w:sz="4" w:space="0" w:color="auto"/>
              <w:bottom w:val="single" w:sz="4" w:space="0" w:color="auto"/>
            </w:tcBorders>
          </w:tcPr>
          <w:p w14:paraId="672662E7" w14:textId="77777777" w:rsidR="005F0B34" w:rsidRPr="002A23A6" w:rsidRDefault="005F0B34" w:rsidP="009D7A0A">
            <w:pPr>
              <w:rPr>
                <w:rFonts w:ascii="Times New Roman" w:hAnsi="Times New Roman" w:cs="Times New Roman"/>
                <w:sz w:val="24"/>
                <w:szCs w:val="24"/>
              </w:rPr>
            </w:pPr>
            <w:r w:rsidRPr="003A2A72">
              <w:rPr>
                <w:rFonts w:ascii="Times New Roman" w:hAnsi="Times New Roman" w:cs="Times New Roman"/>
                <w:sz w:val="24"/>
                <w:szCs w:val="24"/>
              </w:rPr>
              <w:t>Vigorous Physical Activity (hr/wk)</w:t>
            </w:r>
          </w:p>
        </w:tc>
        <w:tc>
          <w:tcPr>
            <w:tcW w:w="1620" w:type="dxa"/>
            <w:tcBorders>
              <w:top w:val="single" w:sz="4" w:space="0" w:color="auto"/>
              <w:bottom w:val="single" w:sz="4" w:space="0" w:color="auto"/>
            </w:tcBorders>
          </w:tcPr>
          <w:p w14:paraId="46AD3353"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7D96D735" w14:textId="77777777" w:rsidR="005F0B34" w:rsidRPr="00562880" w:rsidRDefault="005F0B34" w:rsidP="009D7A0A">
            <w:pPr>
              <w:rPr>
                <w:rFonts w:ascii="Times New Roman" w:hAnsi="Times New Roman" w:cs="Times New Roman"/>
                <w:sz w:val="24"/>
                <w:szCs w:val="24"/>
              </w:rPr>
            </w:pPr>
            <w:r>
              <w:rPr>
                <w:rFonts w:ascii="Times New Roman" w:hAnsi="Times New Roman" w:cs="Times New Roman"/>
                <w:sz w:val="24"/>
                <w:szCs w:val="24"/>
              </w:rPr>
              <w:t>&lt; 1 hour/</w:t>
            </w:r>
          </w:p>
          <w:p w14:paraId="1ECB0737" w14:textId="77777777" w:rsidR="005F0B34" w:rsidRPr="00562880" w:rsidRDefault="005F0B34" w:rsidP="009D7A0A">
            <w:pPr>
              <w:rPr>
                <w:rFonts w:ascii="Times New Roman" w:hAnsi="Times New Roman" w:cs="Times New Roman"/>
                <w:sz w:val="24"/>
                <w:szCs w:val="24"/>
              </w:rPr>
            </w:pPr>
            <w:r>
              <w:rPr>
                <w:rFonts w:ascii="Times New Roman" w:hAnsi="Times New Roman" w:cs="Times New Roman"/>
                <w:sz w:val="24"/>
                <w:szCs w:val="24"/>
              </w:rPr>
              <w:t>1-4 hours/</w:t>
            </w:r>
          </w:p>
          <w:p w14:paraId="6DE07F4D" w14:textId="77777777" w:rsidR="005F0B34" w:rsidRPr="00562880" w:rsidRDefault="005F0B34" w:rsidP="009D7A0A">
            <w:pPr>
              <w:rPr>
                <w:rFonts w:ascii="Times New Roman" w:hAnsi="Times New Roman" w:cs="Times New Roman"/>
                <w:sz w:val="24"/>
                <w:szCs w:val="24"/>
              </w:rPr>
            </w:pPr>
            <w:r>
              <w:rPr>
                <w:rFonts w:ascii="Times New Roman" w:hAnsi="Times New Roman" w:cs="Times New Roman"/>
                <w:sz w:val="24"/>
                <w:szCs w:val="24"/>
              </w:rPr>
              <w:t>5-10 hours/</w:t>
            </w:r>
          </w:p>
          <w:p w14:paraId="5880A143" w14:textId="77777777" w:rsidR="005F0B34" w:rsidRPr="002A23A6" w:rsidRDefault="005F0B34" w:rsidP="009D7A0A">
            <w:pPr>
              <w:rPr>
                <w:rFonts w:ascii="Times New Roman" w:hAnsi="Times New Roman" w:cs="Times New Roman"/>
                <w:sz w:val="24"/>
                <w:szCs w:val="24"/>
              </w:rPr>
            </w:pPr>
            <w:r w:rsidRPr="00562880">
              <w:rPr>
                <w:rFonts w:ascii="Times New Roman" w:hAnsi="Times New Roman" w:cs="Times New Roman"/>
                <w:sz w:val="24"/>
                <w:szCs w:val="24"/>
              </w:rPr>
              <w:t>&gt; 10 hours</w:t>
            </w:r>
          </w:p>
        </w:tc>
        <w:tc>
          <w:tcPr>
            <w:tcW w:w="900" w:type="dxa"/>
            <w:tcBorders>
              <w:top w:val="single" w:sz="4" w:space="0" w:color="auto"/>
              <w:bottom w:val="single" w:sz="4" w:space="0" w:color="auto"/>
            </w:tcBorders>
          </w:tcPr>
          <w:p w14:paraId="59B75D95"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1/2/3/4</w:t>
            </w:r>
          </w:p>
        </w:tc>
        <w:tc>
          <w:tcPr>
            <w:tcW w:w="3860" w:type="dxa"/>
            <w:tcBorders>
              <w:top w:val="single" w:sz="4" w:space="0" w:color="auto"/>
              <w:bottom w:val="single" w:sz="4" w:space="0" w:color="auto"/>
            </w:tcBorders>
          </w:tcPr>
          <w:p w14:paraId="6A8DF997" w14:textId="77777777" w:rsidR="005F0B34" w:rsidRPr="002A23A6" w:rsidRDefault="005F0B34" w:rsidP="009D7A0A">
            <w:pPr>
              <w:rPr>
                <w:rFonts w:ascii="Times New Roman" w:hAnsi="Times New Roman" w:cs="Times New Roman"/>
                <w:sz w:val="24"/>
                <w:szCs w:val="24"/>
              </w:rPr>
            </w:pPr>
            <w:r w:rsidRPr="000C1343">
              <w:rPr>
                <w:rFonts w:ascii="Times New Roman" w:hAnsi="Times New Roman" w:cs="Times New Roman"/>
                <w:sz w:val="24"/>
                <w:szCs w:val="24"/>
              </w:rPr>
              <w:t>This variable represents the most frequently reported level of physical activity (mode) across an individual's lifetime, from early life to their current age. It consolidates responses from multiple time points into a single value, capturing the typical vigorous physical activity level (hours/week) that best characterizes the individual's overall activity pattern.</w:t>
            </w:r>
          </w:p>
        </w:tc>
      </w:tr>
      <w:tr w:rsidR="005F0B34" w14:paraId="63A3CD4F" w14:textId="77777777" w:rsidTr="009D7A0A">
        <w:tc>
          <w:tcPr>
            <w:tcW w:w="1530" w:type="dxa"/>
            <w:tcBorders>
              <w:top w:val="single" w:sz="4" w:space="0" w:color="auto"/>
              <w:bottom w:val="single" w:sz="4" w:space="0" w:color="auto"/>
            </w:tcBorders>
          </w:tcPr>
          <w:p w14:paraId="7D4907C3" w14:textId="77777777" w:rsidR="005F0B34" w:rsidRPr="002A23A6" w:rsidRDefault="005F0B34" w:rsidP="009D7A0A">
            <w:pPr>
              <w:rPr>
                <w:rFonts w:ascii="Times New Roman" w:hAnsi="Times New Roman" w:cs="Times New Roman"/>
                <w:sz w:val="24"/>
                <w:szCs w:val="24"/>
              </w:rPr>
            </w:pPr>
            <w:r w:rsidRPr="003A2A72">
              <w:rPr>
                <w:rFonts w:ascii="Times New Roman" w:hAnsi="Times New Roman" w:cs="Times New Roman"/>
                <w:sz w:val="24"/>
                <w:szCs w:val="24"/>
              </w:rPr>
              <w:t>Moderate Physical Activity (hr/wk)</w:t>
            </w:r>
          </w:p>
        </w:tc>
        <w:tc>
          <w:tcPr>
            <w:tcW w:w="1620" w:type="dxa"/>
            <w:tcBorders>
              <w:top w:val="single" w:sz="4" w:space="0" w:color="auto"/>
              <w:bottom w:val="single" w:sz="4" w:space="0" w:color="auto"/>
            </w:tcBorders>
          </w:tcPr>
          <w:p w14:paraId="75BBC58A"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3F962928" w14:textId="77777777" w:rsidR="005F0B34" w:rsidRPr="00562880" w:rsidRDefault="005F0B34" w:rsidP="009D7A0A">
            <w:pPr>
              <w:rPr>
                <w:rFonts w:ascii="Times New Roman" w:hAnsi="Times New Roman" w:cs="Times New Roman"/>
                <w:sz w:val="24"/>
                <w:szCs w:val="24"/>
              </w:rPr>
            </w:pPr>
            <w:r>
              <w:rPr>
                <w:rFonts w:ascii="Times New Roman" w:hAnsi="Times New Roman" w:cs="Times New Roman"/>
                <w:sz w:val="24"/>
                <w:szCs w:val="24"/>
              </w:rPr>
              <w:t>&lt; 1 hour/</w:t>
            </w:r>
          </w:p>
          <w:p w14:paraId="7EB5BE44" w14:textId="77777777" w:rsidR="005F0B34" w:rsidRPr="00562880" w:rsidRDefault="005F0B34" w:rsidP="009D7A0A">
            <w:pPr>
              <w:rPr>
                <w:rFonts w:ascii="Times New Roman" w:hAnsi="Times New Roman" w:cs="Times New Roman"/>
                <w:sz w:val="24"/>
                <w:szCs w:val="24"/>
              </w:rPr>
            </w:pPr>
            <w:r>
              <w:rPr>
                <w:rFonts w:ascii="Times New Roman" w:hAnsi="Times New Roman" w:cs="Times New Roman"/>
                <w:sz w:val="24"/>
                <w:szCs w:val="24"/>
              </w:rPr>
              <w:t>1-4 hours/</w:t>
            </w:r>
          </w:p>
          <w:p w14:paraId="1D5135A2" w14:textId="77777777" w:rsidR="005F0B34" w:rsidRPr="00562880" w:rsidRDefault="005F0B34" w:rsidP="009D7A0A">
            <w:pPr>
              <w:rPr>
                <w:rFonts w:ascii="Times New Roman" w:hAnsi="Times New Roman" w:cs="Times New Roman"/>
                <w:sz w:val="24"/>
                <w:szCs w:val="24"/>
              </w:rPr>
            </w:pPr>
            <w:r>
              <w:rPr>
                <w:rFonts w:ascii="Times New Roman" w:hAnsi="Times New Roman" w:cs="Times New Roman"/>
                <w:sz w:val="24"/>
                <w:szCs w:val="24"/>
              </w:rPr>
              <w:t>5-10 hours/</w:t>
            </w:r>
          </w:p>
          <w:p w14:paraId="4F83564D" w14:textId="77777777" w:rsidR="005F0B34" w:rsidRPr="002A23A6" w:rsidRDefault="005F0B34" w:rsidP="009D7A0A">
            <w:pPr>
              <w:rPr>
                <w:rFonts w:ascii="Times New Roman" w:hAnsi="Times New Roman" w:cs="Times New Roman"/>
                <w:sz w:val="24"/>
                <w:szCs w:val="24"/>
              </w:rPr>
            </w:pPr>
            <w:r w:rsidRPr="00562880">
              <w:rPr>
                <w:rFonts w:ascii="Times New Roman" w:hAnsi="Times New Roman" w:cs="Times New Roman"/>
                <w:sz w:val="24"/>
                <w:szCs w:val="24"/>
              </w:rPr>
              <w:t>&gt; 10 hours</w:t>
            </w:r>
          </w:p>
        </w:tc>
        <w:tc>
          <w:tcPr>
            <w:tcW w:w="900" w:type="dxa"/>
            <w:tcBorders>
              <w:top w:val="single" w:sz="4" w:space="0" w:color="auto"/>
              <w:bottom w:val="single" w:sz="4" w:space="0" w:color="auto"/>
            </w:tcBorders>
          </w:tcPr>
          <w:p w14:paraId="7C92A8A0"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1/2/3/4</w:t>
            </w:r>
          </w:p>
        </w:tc>
        <w:tc>
          <w:tcPr>
            <w:tcW w:w="3860" w:type="dxa"/>
            <w:tcBorders>
              <w:top w:val="single" w:sz="4" w:space="0" w:color="auto"/>
              <w:bottom w:val="single" w:sz="4" w:space="0" w:color="auto"/>
            </w:tcBorders>
          </w:tcPr>
          <w:p w14:paraId="215C0E78" w14:textId="77777777" w:rsidR="005F0B34" w:rsidRPr="002A23A6" w:rsidRDefault="005F0B34" w:rsidP="009D7A0A">
            <w:pPr>
              <w:rPr>
                <w:rFonts w:ascii="Times New Roman" w:hAnsi="Times New Roman" w:cs="Times New Roman"/>
                <w:sz w:val="24"/>
                <w:szCs w:val="24"/>
              </w:rPr>
            </w:pPr>
            <w:r w:rsidRPr="002152E1">
              <w:rPr>
                <w:rFonts w:ascii="Times New Roman" w:hAnsi="Times New Roman" w:cs="Times New Roman"/>
                <w:sz w:val="24"/>
                <w:szCs w:val="24"/>
              </w:rPr>
              <w:t>This variable represents the most frequently reported level of moderate physical activity (mode) across an individual's lifetime, from early life to their current age. It consolidates responses from multiple time points into a single value, capturing the typical physical activity level (hours/week) that best characterizes the individual's overall activity pattern.</w:t>
            </w:r>
          </w:p>
        </w:tc>
      </w:tr>
      <w:tr w:rsidR="005F0B34" w14:paraId="4F3E3521" w14:textId="77777777" w:rsidTr="009D7A0A">
        <w:tc>
          <w:tcPr>
            <w:tcW w:w="1530" w:type="dxa"/>
            <w:tcBorders>
              <w:top w:val="single" w:sz="4" w:space="0" w:color="auto"/>
              <w:bottom w:val="single" w:sz="4" w:space="0" w:color="auto"/>
            </w:tcBorders>
          </w:tcPr>
          <w:p w14:paraId="1E0846FD"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Sleep Duration</w:t>
            </w:r>
          </w:p>
        </w:tc>
        <w:tc>
          <w:tcPr>
            <w:tcW w:w="1620" w:type="dxa"/>
            <w:tcBorders>
              <w:top w:val="single" w:sz="4" w:space="0" w:color="auto"/>
              <w:bottom w:val="single" w:sz="4" w:space="0" w:color="auto"/>
            </w:tcBorders>
          </w:tcPr>
          <w:p w14:paraId="3E9811FB"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6AF69B41" w14:textId="77777777" w:rsidR="005F0B34" w:rsidRPr="00985E0C" w:rsidRDefault="005F0B34" w:rsidP="009D7A0A">
            <w:pPr>
              <w:rPr>
                <w:rFonts w:ascii="Times New Roman" w:hAnsi="Times New Roman" w:cs="Times New Roman"/>
                <w:sz w:val="24"/>
                <w:szCs w:val="24"/>
              </w:rPr>
            </w:pPr>
            <w:r>
              <w:rPr>
                <w:rFonts w:ascii="Times New Roman" w:hAnsi="Times New Roman" w:cs="Times New Roman"/>
                <w:sz w:val="24"/>
                <w:szCs w:val="24"/>
              </w:rPr>
              <w:t>&lt; 5 hours/</w:t>
            </w:r>
          </w:p>
          <w:p w14:paraId="11AEFAFC" w14:textId="77777777" w:rsidR="005F0B34" w:rsidRDefault="005F0B34" w:rsidP="009D7A0A">
            <w:pPr>
              <w:rPr>
                <w:rFonts w:ascii="Times New Roman" w:hAnsi="Times New Roman" w:cs="Times New Roman"/>
                <w:sz w:val="24"/>
                <w:szCs w:val="24"/>
              </w:rPr>
            </w:pPr>
            <w:r>
              <w:rPr>
                <w:rFonts w:ascii="Times New Roman" w:hAnsi="Times New Roman" w:cs="Times New Roman"/>
                <w:sz w:val="24"/>
                <w:szCs w:val="24"/>
              </w:rPr>
              <w:t>5-6 hours/</w:t>
            </w:r>
          </w:p>
          <w:p w14:paraId="00DF5E75" w14:textId="77777777" w:rsidR="005F0B34" w:rsidRPr="00985E0C" w:rsidRDefault="005F0B34" w:rsidP="009D7A0A">
            <w:pPr>
              <w:rPr>
                <w:rFonts w:ascii="Times New Roman" w:hAnsi="Times New Roman" w:cs="Times New Roman"/>
                <w:sz w:val="24"/>
                <w:szCs w:val="24"/>
              </w:rPr>
            </w:pPr>
            <w:r>
              <w:rPr>
                <w:rFonts w:ascii="Times New Roman" w:hAnsi="Times New Roman" w:cs="Times New Roman"/>
                <w:sz w:val="24"/>
                <w:szCs w:val="24"/>
              </w:rPr>
              <w:t>6-7 hours/</w:t>
            </w:r>
          </w:p>
          <w:p w14:paraId="143757DE" w14:textId="77777777" w:rsidR="005F0B34" w:rsidRDefault="005F0B34" w:rsidP="009D7A0A">
            <w:pPr>
              <w:rPr>
                <w:rFonts w:ascii="Times New Roman" w:hAnsi="Times New Roman" w:cs="Times New Roman"/>
                <w:sz w:val="24"/>
                <w:szCs w:val="24"/>
              </w:rPr>
            </w:pPr>
            <w:r>
              <w:rPr>
                <w:rFonts w:ascii="Times New Roman" w:hAnsi="Times New Roman" w:cs="Times New Roman"/>
                <w:sz w:val="24"/>
                <w:szCs w:val="24"/>
              </w:rPr>
              <w:t>7-8 hours/</w:t>
            </w:r>
          </w:p>
          <w:p w14:paraId="2A329D51" w14:textId="77777777" w:rsidR="005F0B34" w:rsidRPr="002A23A6" w:rsidRDefault="005F0B34" w:rsidP="009D7A0A">
            <w:pPr>
              <w:rPr>
                <w:rFonts w:ascii="Times New Roman" w:hAnsi="Times New Roman" w:cs="Times New Roman"/>
                <w:sz w:val="24"/>
                <w:szCs w:val="24"/>
              </w:rPr>
            </w:pPr>
            <w:r w:rsidRPr="00985E0C">
              <w:rPr>
                <w:rFonts w:ascii="Times New Roman" w:hAnsi="Times New Roman" w:cs="Times New Roman"/>
                <w:sz w:val="24"/>
                <w:szCs w:val="24"/>
              </w:rPr>
              <w:t>&gt; 8 hours</w:t>
            </w:r>
          </w:p>
        </w:tc>
        <w:tc>
          <w:tcPr>
            <w:tcW w:w="900" w:type="dxa"/>
            <w:tcBorders>
              <w:top w:val="single" w:sz="4" w:space="0" w:color="auto"/>
              <w:bottom w:val="single" w:sz="4" w:space="0" w:color="auto"/>
            </w:tcBorders>
          </w:tcPr>
          <w:p w14:paraId="72C9FE35"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1/2/3/4/5</w:t>
            </w:r>
          </w:p>
        </w:tc>
        <w:tc>
          <w:tcPr>
            <w:tcW w:w="3860" w:type="dxa"/>
            <w:tcBorders>
              <w:top w:val="single" w:sz="4" w:space="0" w:color="auto"/>
              <w:bottom w:val="single" w:sz="4" w:space="0" w:color="auto"/>
            </w:tcBorders>
          </w:tcPr>
          <w:p w14:paraId="4A2A2E47" w14:textId="77777777" w:rsidR="005F0B34" w:rsidRPr="002A23A6" w:rsidRDefault="005F0B34" w:rsidP="009D7A0A">
            <w:pPr>
              <w:rPr>
                <w:rFonts w:ascii="Times New Roman" w:hAnsi="Times New Roman" w:cs="Times New Roman"/>
                <w:sz w:val="24"/>
                <w:szCs w:val="24"/>
              </w:rPr>
            </w:pPr>
            <w:r w:rsidRPr="00DF670A">
              <w:rPr>
                <w:rFonts w:ascii="Times New Roman" w:hAnsi="Times New Roman" w:cs="Times New Roman"/>
                <w:sz w:val="24"/>
                <w:szCs w:val="24"/>
              </w:rPr>
              <w:t>This variable represents the most frequently reported average sleep duration (mode) across an individual's lifetime, from early life to their current age. It consolidates multiple time-point responses into a single value, reflecting the typical sleep duration category that best characterizes the individual's overall sleep pattern.</w:t>
            </w:r>
          </w:p>
        </w:tc>
      </w:tr>
      <w:tr w:rsidR="005F0B34" w14:paraId="7BA2B627" w14:textId="77777777" w:rsidTr="009D7A0A">
        <w:tc>
          <w:tcPr>
            <w:tcW w:w="1530" w:type="dxa"/>
            <w:tcBorders>
              <w:top w:val="single" w:sz="4" w:space="0" w:color="auto"/>
              <w:bottom w:val="single" w:sz="4" w:space="0" w:color="auto"/>
            </w:tcBorders>
          </w:tcPr>
          <w:p w14:paraId="20891CF0" w14:textId="77777777" w:rsidR="005F0B34" w:rsidRPr="002A23A6" w:rsidRDefault="005F0B34" w:rsidP="009D7A0A">
            <w:pPr>
              <w:rPr>
                <w:rFonts w:ascii="Times New Roman" w:hAnsi="Times New Roman" w:cs="Times New Roman"/>
                <w:sz w:val="24"/>
                <w:szCs w:val="24"/>
              </w:rPr>
            </w:pPr>
            <w:r w:rsidRPr="00422D93">
              <w:rPr>
                <w:rFonts w:ascii="Times New Roman" w:hAnsi="Times New Roman" w:cs="Times New Roman"/>
                <w:sz w:val="24"/>
                <w:szCs w:val="24"/>
              </w:rPr>
              <w:t>Residential</w:t>
            </w:r>
          </w:p>
        </w:tc>
        <w:tc>
          <w:tcPr>
            <w:tcW w:w="1620" w:type="dxa"/>
            <w:tcBorders>
              <w:top w:val="single" w:sz="4" w:space="0" w:color="auto"/>
              <w:bottom w:val="single" w:sz="4" w:space="0" w:color="auto"/>
            </w:tcBorders>
          </w:tcPr>
          <w:p w14:paraId="4727F6E2"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633711D1"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Urban/Rural</w:t>
            </w:r>
          </w:p>
        </w:tc>
        <w:tc>
          <w:tcPr>
            <w:tcW w:w="900" w:type="dxa"/>
            <w:tcBorders>
              <w:top w:val="single" w:sz="4" w:space="0" w:color="auto"/>
              <w:bottom w:val="single" w:sz="4" w:space="0" w:color="auto"/>
            </w:tcBorders>
          </w:tcPr>
          <w:p w14:paraId="52B37756"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w:t>
            </w:r>
          </w:p>
        </w:tc>
        <w:tc>
          <w:tcPr>
            <w:tcW w:w="3860" w:type="dxa"/>
            <w:tcBorders>
              <w:top w:val="single" w:sz="4" w:space="0" w:color="auto"/>
              <w:bottom w:val="single" w:sz="4" w:space="0" w:color="auto"/>
            </w:tcBorders>
          </w:tcPr>
          <w:p w14:paraId="49F5F41C" w14:textId="77777777" w:rsidR="005F0B34" w:rsidRPr="002A23A6" w:rsidRDefault="005F0B34" w:rsidP="009D7A0A">
            <w:pPr>
              <w:rPr>
                <w:rFonts w:ascii="Times New Roman" w:hAnsi="Times New Roman" w:cs="Times New Roman"/>
                <w:sz w:val="24"/>
                <w:szCs w:val="24"/>
              </w:rPr>
            </w:pPr>
            <w:r w:rsidRPr="000E07AD">
              <w:rPr>
                <w:rFonts w:ascii="Times New Roman" w:hAnsi="Times New Roman" w:cs="Times New Roman"/>
                <w:sz w:val="24"/>
                <w:szCs w:val="24"/>
              </w:rPr>
              <w:t xml:space="preserve">Represents the predominant type of residential environment during an individual’s lifetime (from early life </w:t>
            </w:r>
            <w:r w:rsidRPr="000E07AD">
              <w:rPr>
                <w:rFonts w:ascii="Times New Roman" w:hAnsi="Times New Roman" w:cs="Times New Roman"/>
                <w:sz w:val="24"/>
                <w:szCs w:val="24"/>
              </w:rPr>
              <w:lastRenderedPageBreak/>
              <w:t>to their current age), recoded from seven categories into a binary format: Urban (large city, large town, Suburb of a large city, mid-sized city, small town) or Rural (rural farm, rural nonfarm). A value of “Urban” indicates that the individual predominantly lived in an urban environment, while a value of “Rural” indicates a predominantly rural environment based on the mode of the original categories.</w:t>
            </w:r>
          </w:p>
        </w:tc>
      </w:tr>
      <w:tr w:rsidR="005F0B34" w14:paraId="2FED3535" w14:textId="77777777" w:rsidTr="009D7A0A">
        <w:tc>
          <w:tcPr>
            <w:tcW w:w="1530" w:type="dxa"/>
            <w:tcBorders>
              <w:top w:val="single" w:sz="4" w:space="0" w:color="auto"/>
              <w:bottom w:val="single" w:sz="4" w:space="0" w:color="auto"/>
            </w:tcBorders>
          </w:tcPr>
          <w:p w14:paraId="2C32EA29" w14:textId="77777777" w:rsidR="005F0B34" w:rsidRPr="00422D93" w:rsidRDefault="005F0B34" w:rsidP="009D7A0A">
            <w:pPr>
              <w:rPr>
                <w:rFonts w:ascii="Times New Roman" w:hAnsi="Times New Roman" w:cs="Times New Roman"/>
                <w:sz w:val="24"/>
                <w:szCs w:val="24"/>
              </w:rPr>
            </w:pPr>
            <w:r w:rsidRPr="00D00207">
              <w:rPr>
                <w:rFonts w:ascii="Times New Roman" w:hAnsi="Times New Roman" w:cs="Times New Roman"/>
                <w:sz w:val="24"/>
                <w:szCs w:val="24"/>
              </w:rPr>
              <w:lastRenderedPageBreak/>
              <w:t>Pesticide Spray</w:t>
            </w:r>
          </w:p>
        </w:tc>
        <w:tc>
          <w:tcPr>
            <w:tcW w:w="1620" w:type="dxa"/>
            <w:tcBorders>
              <w:top w:val="single" w:sz="4" w:space="0" w:color="auto"/>
              <w:bottom w:val="single" w:sz="4" w:space="0" w:color="auto"/>
            </w:tcBorders>
          </w:tcPr>
          <w:p w14:paraId="384DE144" w14:textId="77777777" w:rsidR="005F0B34"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1EC7B44A" w14:textId="77777777" w:rsidR="005F0B34" w:rsidRDefault="005F0B34" w:rsidP="009D7A0A">
            <w:pPr>
              <w:rPr>
                <w:rFonts w:ascii="Times New Roman" w:hAnsi="Times New Roman" w:cs="Times New Roman"/>
                <w:sz w:val="24"/>
                <w:szCs w:val="24"/>
              </w:rPr>
            </w:pPr>
            <w:r>
              <w:rPr>
                <w:rFonts w:ascii="Times New Roman" w:hAnsi="Times New Roman" w:cs="Times New Roman"/>
                <w:sz w:val="24"/>
                <w:szCs w:val="24"/>
              </w:rPr>
              <w:t>Yes/No</w:t>
            </w:r>
          </w:p>
        </w:tc>
        <w:tc>
          <w:tcPr>
            <w:tcW w:w="900" w:type="dxa"/>
            <w:tcBorders>
              <w:top w:val="single" w:sz="4" w:space="0" w:color="auto"/>
              <w:bottom w:val="single" w:sz="4" w:space="0" w:color="auto"/>
            </w:tcBorders>
          </w:tcPr>
          <w:p w14:paraId="6E5C3267" w14:textId="77777777" w:rsidR="005F0B34"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w:t>
            </w:r>
          </w:p>
        </w:tc>
        <w:tc>
          <w:tcPr>
            <w:tcW w:w="3860" w:type="dxa"/>
            <w:tcBorders>
              <w:top w:val="single" w:sz="4" w:space="0" w:color="auto"/>
              <w:bottom w:val="single" w:sz="4" w:space="0" w:color="auto"/>
            </w:tcBorders>
          </w:tcPr>
          <w:p w14:paraId="62068A1C" w14:textId="77777777" w:rsidR="005F0B34" w:rsidRDefault="005F0B34" w:rsidP="009D7A0A">
            <w:pPr>
              <w:rPr>
                <w:rFonts w:ascii="Times New Roman" w:hAnsi="Times New Roman" w:cs="Times New Roman"/>
                <w:sz w:val="24"/>
                <w:szCs w:val="24"/>
              </w:rPr>
            </w:pPr>
            <w:r w:rsidRPr="001D0EE3">
              <w:rPr>
                <w:rFonts w:ascii="Times New Roman" w:hAnsi="Times New Roman" w:cs="Times New Roman"/>
                <w:sz w:val="24"/>
                <w:szCs w:val="24"/>
              </w:rPr>
              <w:t>This variable represents whether pesticide spraying at or around an individual's residence was most frequently reported (mode) during their lifetime, from early life to their current age. A value of “Yes” indicates that pesticide spraying was predominantly reported, while “No” indicates it was not.</w:t>
            </w:r>
          </w:p>
        </w:tc>
      </w:tr>
      <w:tr w:rsidR="005F0B34" w14:paraId="02B6055F" w14:textId="77777777" w:rsidTr="009D7A0A">
        <w:tc>
          <w:tcPr>
            <w:tcW w:w="1530" w:type="dxa"/>
            <w:tcBorders>
              <w:top w:val="single" w:sz="4" w:space="0" w:color="auto"/>
              <w:bottom w:val="single" w:sz="4" w:space="0" w:color="auto"/>
            </w:tcBorders>
          </w:tcPr>
          <w:p w14:paraId="3A1EEE59" w14:textId="77777777" w:rsidR="005F0B34" w:rsidRPr="002A23A6" w:rsidRDefault="005F0B34" w:rsidP="009D7A0A">
            <w:pPr>
              <w:rPr>
                <w:rFonts w:ascii="Times New Roman" w:hAnsi="Times New Roman" w:cs="Times New Roman"/>
                <w:sz w:val="24"/>
                <w:szCs w:val="24"/>
              </w:rPr>
            </w:pPr>
            <w:r w:rsidRPr="007D6A3B">
              <w:rPr>
                <w:rFonts w:ascii="Times New Roman" w:hAnsi="Times New Roman" w:cs="Times New Roman"/>
                <w:sz w:val="24"/>
                <w:szCs w:val="24"/>
              </w:rPr>
              <w:t>Private Well Water</w:t>
            </w:r>
          </w:p>
        </w:tc>
        <w:tc>
          <w:tcPr>
            <w:tcW w:w="1620" w:type="dxa"/>
            <w:tcBorders>
              <w:top w:val="single" w:sz="4" w:space="0" w:color="auto"/>
              <w:bottom w:val="single" w:sz="4" w:space="0" w:color="auto"/>
            </w:tcBorders>
          </w:tcPr>
          <w:p w14:paraId="4FAA99BB"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5ED88D1F"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Yes/No</w:t>
            </w:r>
          </w:p>
        </w:tc>
        <w:tc>
          <w:tcPr>
            <w:tcW w:w="900" w:type="dxa"/>
            <w:tcBorders>
              <w:top w:val="single" w:sz="4" w:space="0" w:color="auto"/>
              <w:bottom w:val="single" w:sz="4" w:space="0" w:color="auto"/>
            </w:tcBorders>
          </w:tcPr>
          <w:p w14:paraId="34AAD792"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w:t>
            </w:r>
          </w:p>
        </w:tc>
        <w:tc>
          <w:tcPr>
            <w:tcW w:w="3860" w:type="dxa"/>
            <w:tcBorders>
              <w:top w:val="single" w:sz="4" w:space="0" w:color="auto"/>
              <w:bottom w:val="single" w:sz="4" w:space="0" w:color="auto"/>
            </w:tcBorders>
          </w:tcPr>
          <w:p w14:paraId="191CD8CE" w14:textId="77777777" w:rsidR="005F0B34" w:rsidRPr="002A23A6" w:rsidRDefault="005F0B34" w:rsidP="009D7A0A">
            <w:pPr>
              <w:rPr>
                <w:rFonts w:ascii="Times New Roman" w:hAnsi="Times New Roman" w:cs="Times New Roman"/>
                <w:sz w:val="24"/>
                <w:szCs w:val="24"/>
              </w:rPr>
            </w:pPr>
            <w:r w:rsidRPr="009915E6">
              <w:rPr>
                <w:rFonts w:ascii="Times New Roman" w:hAnsi="Times New Roman" w:cs="Times New Roman"/>
                <w:sz w:val="24"/>
                <w:szCs w:val="24"/>
              </w:rPr>
              <w:t>This recoded variable represents the most frequently reported main source of drinking water (mode) at an individual's residence from early life to their current age, indicating whether a private well was the predominant source ("Yes") or not ("No").</w:t>
            </w:r>
          </w:p>
        </w:tc>
      </w:tr>
      <w:tr w:rsidR="005F0B34" w14:paraId="2CB5C51E" w14:textId="77777777" w:rsidTr="009D7A0A">
        <w:tc>
          <w:tcPr>
            <w:tcW w:w="1530" w:type="dxa"/>
            <w:tcBorders>
              <w:top w:val="single" w:sz="4" w:space="0" w:color="auto"/>
              <w:bottom w:val="single" w:sz="4" w:space="0" w:color="auto"/>
            </w:tcBorders>
          </w:tcPr>
          <w:p w14:paraId="1BF8B946" w14:textId="77777777" w:rsidR="005F0B34" w:rsidRPr="002A23A6" w:rsidRDefault="005F0B34" w:rsidP="009D7A0A">
            <w:pPr>
              <w:rPr>
                <w:rFonts w:ascii="Times New Roman" w:hAnsi="Times New Roman" w:cs="Times New Roman"/>
                <w:sz w:val="24"/>
                <w:szCs w:val="24"/>
              </w:rPr>
            </w:pPr>
            <w:r w:rsidRPr="00505AB6">
              <w:rPr>
                <w:rFonts w:ascii="Times New Roman" w:hAnsi="Times New Roman" w:cs="Times New Roman"/>
                <w:sz w:val="24"/>
                <w:szCs w:val="24"/>
              </w:rPr>
              <w:t>Located near Farm</w:t>
            </w:r>
          </w:p>
        </w:tc>
        <w:tc>
          <w:tcPr>
            <w:tcW w:w="1620" w:type="dxa"/>
            <w:tcBorders>
              <w:top w:val="single" w:sz="4" w:space="0" w:color="auto"/>
              <w:bottom w:val="single" w:sz="4" w:space="0" w:color="auto"/>
            </w:tcBorders>
          </w:tcPr>
          <w:p w14:paraId="2FE868E8"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020D58CA"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Yes/No</w:t>
            </w:r>
          </w:p>
        </w:tc>
        <w:tc>
          <w:tcPr>
            <w:tcW w:w="900" w:type="dxa"/>
            <w:tcBorders>
              <w:top w:val="single" w:sz="4" w:space="0" w:color="auto"/>
              <w:bottom w:val="single" w:sz="4" w:space="0" w:color="auto"/>
            </w:tcBorders>
          </w:tcPr>
          <w:p w14:paraId="5513DBF4"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w:t>
            </w:r>
          </w:p>
        </w:tc>
        <w:tc>
          <w:tcPr>
            <w:tcW w:w="3860" w:type="dxa"/>
            <w:tcBorders>
              <w:top w:val="single" w:sz="4" w:space="0" w:color="auto"/>
              <w:bottom w:val="single" w:sz="4" w:space="0" w:color="auto"/>
            </w:tcBorders>
          </w:tcPr>
          <w:p w14:paraId="75E9FDAD" w14:textId="77777777" w:rsidR="005F0B34" w:rsidRPr="002A23A6" w:rsidRDefault="005F0B34" w:rsidP="009D7A0A">
            <w:pPr>
              <w:rPr>
                <w:rFonts w:ascii="Times New Roman" w:hAnsi="Times New Roman" w:cs="Times New Roman"/>
                <w:sz w:val="24"/>
                <w:szCs w:val="24"/>
              </w:rPr>
            </w:pPr>
            <w:r w:rsidRPr="00A11CE8">
              <w:rPr>
                <w:rFonts w:ascii="Times New Roman" w:hAnsi="Times New Roman" w:cs="Times New Roman"/>
                <w:sz w:val="24"/>
                <w:szCs w:val="24"/>
              </w:rPr>
              <w:t>This variable represents whether an individual's residence was most frequently reported (mode) as being located near farm fields (within 1/4 mile) during their lifetime, from early life to their current age. A value of “Yes” indicates the residence was predominantly near farm fields, while “No” indicates it was not</w:t>
            </w:r>
          </w:p>
        </w:tc>
      </w:tr>
      <w:tr w:rsidR="005F0B34" w14:paraId="78551F96" w14:textId="77777777" w:rsidTr="009D7A0A">
        <w:tc>
          <w:tcPr>
            <w:tcW w:w="1530" w:type="dxa"/>
            <w:tcBorders>
              <w:top w:val="single" w:sz="4" w:space="0" w:color="auto"/>
              <w:bottom w:val="single" w:sz="4" w:space="0" w:color="auto"/>
            </w:tcBorders>
          </w:tcPr>
          <w:p w14:paraId="5457DFB2"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Anti-inflammatory medication History</w:t>
            </w:r>
          </w:p>
        </w:tc>
        <w:tc>
          <w:tcPr>
            <w:tcW w:w="1620" w:type="dxa"/>
            <w:tcBorders>
              <w:top w:val="single" w:sz="4" w:space="0" w:color="auto"/>
              <w:bottom w:val="single" w:sz="4" w:space="0" w:color="auto"/>
            </w:tcBorders>
          </w:tcPr>
          <w:p w14:paraId="4A2D9AA9"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52932DEB"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Yes/No</w:t>
            </w:r>
          </w:p>
        </w:tc>
        <w:tc>
          <w:tcPr>
            <w:tcW w:w="900" w:type="dxa"/>
            <w:tcBorders>
              <w:top w:val="single" w:sz="4" w:space="0" w:color="auto"/>
              <w:bottom w:val="single" w:sz="4" w:space="0" w:color="auto"/>
            </w:tcBorders>
          </w:tcPr>
          <w:p w14:paraId="7355791E"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w:t>
            </w:r>
          </w:p>
        </w:tc>
        <w:tc>
          <w:tcPr>
            <w:tcW w:w="3860" w:type="dxa"/>
            <w:tcBorders>
              <w:top w:val="single" w:sz="4" w:space="0" w:color="auto"/>
              <w:bottom w:val="single" w:sz="4" w:space="0" w:color="auto"/>
            </w:tcBorders>
          </w:tcPr>
          <w:p w14:paraId="3114718E" w14:textId="77777777" w:rsidR="005F0B34" w:rsidRPr="002A23A6" w:rsidRDefault="005F0B34" w:rsidP="009D7A0A">
            <w:pPr>
              <w:rPr>
                <w:rFonts w:ascii="Times New Roman" w:hAnsi="Times New Roman" w:cs="Times New Roman"/>
                <w:sz w:val="24"/>
                <w:szCs w:val="24"/>
              </w:rPr>
            </w:pPr>
            <w:r w:rsidRPr="00C92732">
              <w:rPr>
                <w:rFonts w:ascii="Times New Roman" w:hAnsi="Times New Roman" w:cs="Times New Roman"/>
                <w:sz w:val="24"/>
                <w:szCs w:val="24"/>
              </w:rPr>
              <w:t xml:space="preserve">This variable indicates whether an individual has ever regularly taken ibuprofen-based nonaspirin medications, defined as consuming at least two pills per week for 6 months </w:t>
            </w:r>
            <w:r w:rsidRPr="00C92732">
              <w:rPr>
                <w:rFonts w:ascii="Times New Roman" w:hAnsi="Times New Roman" w:cs="Times New Roman"/>
                <w:sz w:val="24"/>
                <w:szCs w:val="24"/>
              </w:rPr>
              <w:lastRenderedPageBreak/>
              <w:t>or longer. A response of “Yes” signifies regular use meeting this threshold, while “No” indicates no such regular use.</w:t>
            </w:r>
          </w:p>
        </w:tc>
      </w:tr>
      <w:tr w:rsidR="005F0B34" w14:paraId="6DBDD282" w14:textId="77777777" w:rsidTr="009D7A0A">
        <w:tc>
          <w:tcPr>
            <w:tcW w:w="1530" w:type="dxa"/>
            <w:tcBorders>
              <w:top w:val="single" w:sz="4" w:space="0" w:color="auto"/>
              <w:bottom w:val="single" w:sz="4" w:space="0" w:color="auto"/>
            </w:tcBorders>
          </w:tcPr>
          <w:p w14:paraId="74A9B6E0"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lastRenderedPageBreak/>
              <w:t>Calcium Channel Blockers History</w:t>
            </w:r>
          </w:p>
        </w:tc>
        <w:tc>
          <w:tcPr>
            <w:tcW w:w="1620" w:type="dxa"/>
            <w:tcBorders>
              <w:top w:val="single" w:sz="4" w:space="0" w:color="auto"/>
              <w:bottom w:val="single" w:sz="4" w:space="0" w:color="auto"/>
            </w:tcBorders>
          </w:tcPr>
          <w:p w14:paraId="2DD9931B"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Categorical</w:t>
            </w:r>
          </w:p>
        </w:tc>
        <w:tc>
          <w:tcPr>
            <w:tcW w:w="1440" w:type="dxa"/>
            <w:tcBorders>
              <w:top w:val="single" w:sz="4" w:space="0" w:color="auto"/>
              <w:bottom w:val="single" w:sz="4" w:space="0" w:color="auto"/>
            </w:tcBorders>
          </w:tcPr>
          <w:p w14:paraId="0EED43A9" w14:textId="77777777" w:rsidR="005F0B34" w:rsidRPr="002A23A6" w:rsidRDefault="005F0B34" w:rsidP="009D7A0A">
            <w:pPr>
              <w:rPr>
                <w:rFonts w:ascii="Times New Roman" w:hAnsi="Times New Roman" w:cs="Times New Roman"/>
                <w:sz w:val="24"/>
                <w:szCs w:val="24"/>
              </w:rPr>
            </w:pPr>
            <w:r>
              <w:rPr>
                <w:rFonts w:ascii="Times New Roman" w:hAnsi="Times New Roman" w:cs="Times New Roman"/>
                <w:sz w:val="24"/>
                <w:szCs w:val="24"/>
              </w:rPr>
              <w:t>Yes/No</w:t>
            </w:r>
          </w:p>
        </w:tc>
        <w:tc>
          <w:tcPr>
            <w:tcW w:w="900" w:type="dxa"/>
            <w:tcBorders>
              <w:top w:val="single" w:sz="4" w:space="0" w:color="auto"/>
              <w:bottom w:val="single" w:sz="4" w:space="0" w:color="auto"/>
            </w:tcBorders>
          </w:tcPr>
          <w:p w14:paraId="3F495D7F" w14:textId="77777777" w:rsidR="005F0B34" w:rsidRPr="002A23A6" w:rsidRDefault="005F0B34" w:rsidP="009D7A0A">
            <w:pPr>
              <w:jc w:val="center"/>
              <w:rPr>
                <w:rFonts w:ascii="Times New Roman" w:hAnsi="Times New Roman" w:cs="Times New Roman"/>
                <w:sz w:val="24"/>
                <w:szCs w:val="24"/>
              </w:rPr>
            </w:pPr>
            <w:r>
              <w:rPr>
                <w:rFonts w:ascii="Times New Roman" w:hAnsi="Times New Roman" w:cs="Times New Roman"/>
                <w:sz w:val="24"/>
                <w:szCs w:val="24"/>
              </w:rPr>
              <w:t>1/2</w:t>
            </w:r>
          </w:p>
        </w:tc>
        <w:tc>
          <w:tcPr>
            <w:tcW w:w="3860" w:type="dxa"/>
            <w:tcBorders>
              <w:top w:val="single" w:sz="4" w:space="0" w:color="auto"/>
              <w:bottom w:val="single" w:sz="4" w:space="0" w:color="auto"/>
            </w:tcBorders>
          </w:tcPr>
          <w:p w14:paraId="7C94A654" w14:textId="77777777" w:rsidR="005F0B34" w:rsidRPr="002A23A6" w:rsidRDefault="005F0B34" w:rsidP="009D7A0A">
            <w:pPr>
              <w:rPr>
                <w:rFonts w:ascii="Times New Roman" w:hAnsi="Times New Roman" w:cs="Times New Roman"/>
                <w:sz w:val="24"/>
                <w:szCs w:val="24"/>
              </w:rPr>
            </w:pPr>
            <w:r w:rsidRPr="00093534">
              <w:rPr>
                <w:rFonts w:ascii="Times New Roman" w:hAnsi="Times New Roman" w:cs="Times New Roman"/>
                <w:sz w:val="24"/>
                <w:szCs w:val="24"/>
              </w:rPr>
              <w:t>This variable indicates whether an individual has ever received treatment for any of the following conditions: high blood pressure, heart problems, angina, chest pain, stroke, irregular heartbeat, palpitations, recurrent headaches, migraines, or Raynaud's phenomenon (sudden changes in finger color such as blueing, whitening, or reddening). A response of “Yes” indicates treatment for at least one of these conditions, while “No” indicates no such treatment history.</w:t>
            </w:r>
          </w:p>
        </w:tc>
      </w:tr>
    </w:tbl>
    <w:p w14:paraId="2641B7F2" w14:textId="77777777" w:rsidR="005F0B34" w:rsidRDefault="005F0B34" w:rsidP="005F0B34">
      <w:pPr>
        <w:spacing w:line="480" w:lineRule="auto"/>
        <w:rPr>
          <w:rFonts w:ascii="Times New Roman" w:hAnsi="Times New Roman" w:cs="Times New Roman"/>
          <w:sz w:val="24"/>
          <w:szCs w:val="24"/>
        </w:rPr>
      </w:pPr>
    </w:p>
    <w:p w14:paraId="423A75FD" w14:textId="77777777" w:rsidR="005F0B34" w:rsidRDefault="005F0B34" w:rsidP="005F0B34">
      <w:pPr>
        <w:spacing w:line="480" w:lineRule="auto"/>
        <w:rPr>
          <w:rFonts w:ascii="Times New Roman" w:hAnsi="Times New Roman" w:cs="Times New Roman"/>
          <w:b/>
          <w:bCs/>
          <w:sz w:val="24"/>
          <w:szCs w:val="24"/>
        </w:rPr>
      </w:pPr>
      <w:r w:rsidRPr="006F647E">
        <w:rPr>
          <w:rFonts w:ascii="Times New Roman" w:hAnsi="Times New Roman" w:cs="Times New Roman"/>
          <w:b/>
          <w:bCs/>
          <w:sz w:val="24"/>
          <w:szCs w:val="24"/>
        </w:rPr>
        <w:t>Appendix B:</w:t>
      </w:r>
    </w:p>
    <w:p w14:paraId="57CD31CB" w14:textId="77777777" w:rsidR="005F0B34" w:rsidRPr="00BE76DD" w:rsidRDefault="005F0B34" w:rsidP="005F0B34">
      <w:pPr>
        <w:spacing w:line="480" w:lineRule="auto"/>
        <w:rPr>
          <w:b/>
          <w:bCs/>
          <w:i/>
          <w:iCs/>
        </w:rPr>
      </w:pPr>
      <w:r w:rsidRPr="00BE76DD">
        <w:rPr>
          <w:rFonts w:ascii="Times New Roman" w:hAnsi="Times New Roman" w:cs="Times New Roman"/>
          <w:i/>
          <w:iCs/>
          <w:sz w:val="24"/>
          <w:szCs w:val="24"/>
        </w:rPr>
        <w:t xml:space="preserve">CiTi </w:t>
      </w:r>
      <w:r>
        <w:rPr>
          <w:rFonts w:ascii="Times New Roman" w:eastAsia="Aptos" w:hAnsi="Times New Roman" w:cs="Times New Roman"/>
          <w:i/>
          <w:iCs/>
          <w:sz w:val="24"/>
          <w:szCs w:val="24"/>
        </w:rPr>
        <w:t>certification</w:t>
      </w:r>
    </w:p>
    <w:p w14:paraId="75FC0C23" w14:textId="77777777" w:rsidR="005F0B34" w:rsidRPr="00881874" w:rsidRDefault="005F0B34" w:rsidP="005F0B34">
      <w:r>
        <w:rPr>
          <w:noProof/>
        </w:rPr>
        <w:lastRenderedPageBreak/>
        <w:drawing>
          <wp:inline distT="0" distB="0" distL="0" distR="0" wp14:anchorId="52BA500D" wp14:editId="509DD717">
            <wp:extent cx="5943600" cy="3865880"/>
            <wp:effectExtent l="0" t="0" r="0" b="1270"/>
            <wp:docPr id="717400971" name="Picture 1" descr="A certificate of scientific resear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400971" name="Picture 1" descr="A certificate of scientific research&#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5946069" cy="3867486"/>
                    </a:xfrm>
                    <a:prstGeom prst="rect">
                      <a:avLst/>
                    </a:prstGeom>
                  </pic:spPr>
                </pic:pic>
              </a:graphicData>
            </a:graphic>
          </wp:inline>
        </w:drawing>
      </w:r>
    </w:p>
    <w:p w14:paraId="616AA149" w14:textId="77777777" w:rsidR="005F0B34" w:rsidRDefault="005F0B34" w:rsidP="005F0B34"/>
    <w:p w14:paraId="7C86973C"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B34"/>
    <w:rsid w:val="002978F5"/>
    <w:rsid w:val="003852CF"/>
    <w:rsid w:val="004E780C"/>
    <w:rsid w:val="005F0B34"/>
    <w:rsid w:val="0094142F"/>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32C87"/>
  <w15:chartTrackingRefBased/>
  <w15:docId w15:val="{6B059F90-0B33-4ABB-B6F3-F6F70EA58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0B34"/>
    <w:pPr>
      <w:spacing w:line="259" w:lineRule="auto"/>
    </w:pPr>
    <w:rPr>
      <w:sz w:val="22"/>
      <w:szCs w:val="22"/>
    </w:rPr>
  </w:style>
  <w:style w:type="paragraph" w:styleId="Heading1">
    <w:name w:val="heading 1"/>
    <w:basedOn w:val="Normal"/>
    <w:next w:val="Normal"/>
    <w:link w:val="Heading1Char"/>
    <w:uiPriority w:val="9"/>
    <w:qFormat/>
    <w:rsid w:val="005F0B34"/>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0B34"/>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0B34"/>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0B34"/>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5F0B34"/>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5F0B34"/>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5F0B34"/>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5F0B34"/>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5F0B34"/>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0B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0B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0B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0B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0B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0B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0B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0B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0B34"/>
    <w:rPr>
      <w:rFonts w:eastAsiaTheme="majorEastAsia" w:cstheme="majorBidi"/>
      <w:color w:val="272727" w:themeColor="text1" w:themeTint="D8"/>
    </w:rPr>
  </w:style>
  <w:style w:type="paragraph" w:styleId="Title">
    <w:name w:val="Title"/>
    <w:basedOn w:val="Normal"/>
    <w:next w:val="Normal"/>
    <w:link w:val="TitleChar"/>
    <w:uiPriority w:val="10"/>
    <w:qFormat/>
    <w:rsid w:val="005F0B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0B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0B34"/>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0B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0B34"/>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5F0B34"/>
    <w:rPr>
      <w:i/>
      <w:iCs/>
      <w:color w:val="404040" w:themeColor="text1" w:themeTint="BF"/>
    </w:rPr>
  </w:style>
  <w:style w:type="paragraph" w:styleId="ListParagraph">
    <w:name w:val="List Paragraph"/>
    <w:basedOn w:val="Normal"/>
    <w:uiPriority w:val="34"/>
    <w:qFormat/>
    <w:rsid w:val="005F0B34"/>
    <w:pPr>
      <w:spacing w:line="278" w:lineRule="auto"/>
      <w:ind w:left="720"/>
      <w:contextualSpacing/>
    </w:pPr>
    <w:rPr>
      <w:sz w:val="24"/>
      <w:szCs w:val="24"/>
    </w:rPr>
  </w:style>
  <w:style w:type="character" w:styleId="IntenseEmphasis">
    <w:name w:val="Intense Emphasis"/>
    <w:basedOn w:val="DefaultParagraphFont"/>
    <w:uiPriority w:val="21"/>
    <w:qFormat/>
    <w:rsid w:val="005F0B34"/>
    <w:rPr>
      <w:i/>
      <w:iCs/>
      <w:color w:val="0F4761" w:themeColor="accent1" w:themeShade="BF"/>
    </w:rPr>
  </w:style>
  <w:style w:type="paragraph" w:styleId="IntenseQuote">
    <w:name w:val="Intense Quote"/>
    <w:basedOn w:val="Normal"/>
    <w:next w:val="Normal"/>
    <w:link w:val="IntenseQuoteChar"/>
    <w:uiPriority w:val="30"/>
    <w:qFormat/>
    <w:rsid w:val="005F0B3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5F0B34"/>
    <w:rPr>
      <w:i/>
      <w:iCs/>
      <w:color w:val="0F4761" w:themeColor="accent1" w:themeShade="BF"/>
    </w:rPr>
  </w:style>
  <w:style w:type="character" w:styleId="IntenseReference">
    <w:name w:val="Intense Reference"/>
    <w:basedOn w:val="DefaultParagraphFont"/>
    <w:uiPriority w:val="32"/>
    <w:qFormat/>
    <w:rsid w:val="005F0B34"/>
    <w:rPr>
      <w:b/>
      <w:bCs/>
      <w:smallCaps/>
      <w:color w:val="0F4761" w:themeColor="accent1" w:themeShade="BF"/>
      <w:spacing w:val="5"/>
    </w:rPr>
  </w:style>
  <w:style w:type="table" w:styleId="TableGrid">
    <w:name w:val="Table Grid"/>
    <w:basedOn w:val="TableNormal"/>
    <w:uiPriority w:val="39"/>
    <w:rsid w:val="005F0B34"/>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1288</Words>
  <Characters>7343</Characters>
  <Application>Microsoft Office Word</Application>
  <DocSecurity>0</DocSecurity>
  <Lines>61</Lines>
  <Paragraphs>17</Paragraphs>
  <ScaleCrop>false</ScaleCrop>
  <Company/>
  <LinksUpToDate>false</LinksUpToDate>
  <CharactersWithSpaces>8614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2025-02-26T11:21:00Z</dcterms:created>
  <dcterms:modified xsi:type="dcterms:W3CDTF">2025-02-26T11:21:00Z</dcterms:modified>
</cp:coreProperties>
</file>