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EB30B1" w14:textId="229DFD95" w:rsidR="00026EEB" w:rsidRPr="00E861E4" w:rsidRDefault="00026EEB" w:rsidP="008975D5">
      <w:pPr>
        <w:pStyle w:val="Ttulo"/>
      </w:pPr>
      <w:bookmarkStart w:id="0" w:name="_Hlk176071760"/>
      <w:bookmarkStart w:id="1" w:name="_Ref91761781"/>
      <w:r w:rsidRPr="00E861E4">
        <w:t>Supplementary Data 1</w:t>
      </w:r>
    </w:p>
    <w:p w14:paraId="425132BA" w14:textId="77777777" w:rsidR="008975D5" w:rsidRPr="00E861E4" w:rsidRDefault="008975D5" w:rsidP="008975D5"/>
    <w:p w14:paraId="74976142" w14:textId="5AA47A0D" w:rsidR="005A3DB7" w:rsidRPr="00E861E4" w:rsidRDefault="005A3DB7" w:rsidP="00073121">
      <w:pPr>
        <w:pStyle w:val="Ttulo"/>
      </w:pPr>
      <w:r w:rsidRPr="00E861E4">
        <w:t xml:space="preserve">Study of acute lethality, teratogenesis, and metabolomic changes of </w:t>
      </w:r>
      <w:r w:rsidRPr="00E861E4">
        <w:rPr>
          <w:i/>
          <w:iCs/>
        </w:rPr>
        <w:t>N</w:t>
      </w:r>
      <w:r w:rsidRPr="00E861E4">
        <w:t xml:space="preserve">-(2'-Hydroxyphenyl)-2-Propylpentanamide (HO-AAVPA) on </w:t>
      </w:r>
      <w:r w:rsidRPr="00E861E4">
        <w:rPr>
          <w:i/>
        </w:rPr>
        <w:t xml:space="preserve">Artemia </w:t>
      </w:r>
      <w:proofErr w:type="spellStart"/>
      <w:r w:rsidRPr="00E861E4">
        <w:rPr>
          <w:i/>
        </w:rPr>
        <w:t>franciscana</w:t>
      </w:r>
      <w:proofErr w:type="spellEnd"/>
    </w:p>
    <w:bookmarkEnd w:id="0"/>
    <w:p w14:paraId="6E7B0A40" w14:textId="77777777" w:rsidR="005A3DB7" w:rsidRPr="00E861E4" w:rsidRDefault="005A3DB7" w:rsidP="005A3DB7">
      <w:pPr>
        <w:rPr>
          <w:sz w:val="24"/>
          <w:szCs w:val="24"/>
          <w:lang w:val="es-MX"/>
        </w:rPr>
      </w:pPr>
      <w:r w:rsidRPr="00E861E4">
        <w:rPr>
          <w:lang w:val="es-MX"/>
        </w:rPr>
        <w:t>Cynthia Fernández-Pomares</w:t>
      </w:r>
      <w:r w:rsidRPr="00E861E4">
        <w:rPr>
          <w:vertAlign w:val="superscript"/>
          <w:lang w:val="es-MX"/>
        </w:rPr>
        <w:t>1*</w:t>
      </w:r>
      <w:r w:rsidRPr="00E861E4">
        <w:rPr>
          <w:lang w:val="es-MX"/>
        </w:rPr>
        <w:t>, Alan Rubén Estrada-Pérez</w:t>
      </w:r>
      <w:r w:rsidRPr="00E861E4">
        <w:rPr>
          <w:vertAlign w:val="superscript"/>
          <w:lang w:val="es-MX"/>
        </w:rPr>
        <w:t>1</w:t>
      </w:r>
      <w:r w:rsidRPr="00E861E4">
        <w:rPr>
          <w:lang w:val="es-MX"/>
        </w:rPr>
        <w:t>, Humberto L Mendoza-Figueroa</w:t>
      </w:r>
      <w:r w:rsidRPr="00E861E4">
        <w:rPr>
          <w:vertAlign w:val="superscript"/>
          <w:lang w:val="es-MX"/>
        </w:rPr>
        <w:t>1</w:t>
      </w:r>
      <w:r w:rsidRPr="00E861E4">
        <w:rPr>
          <w:lang w:val="es-MX"/>
        </w:rPr>
        <w:t>, Juan Benjamín García-Vázquez</w:t>
      </w:r>
      <w:r w:rsidRPr="00E861E4">
        <w:rPr>
          <w:vertAlign w:val="superscript"/>
          <w:lang w:val="es-MX"/>
        </w:rPr>
        <w:t>1</w:t>
      </w:r>
      <w:r w:rsidRPr="00E861E4">
        <w:rPr>
          <w:lang w:val="es-MX"/>
        </w:rPr>
        <w:t>, Martha C. Rosales-Hernández</w:t>
      </w:r>
      <w:r w:rsidRPr="00E861E4">
        <w:rPr>
          <w:vertAlign w:val="superscript"/>
          <w:lang w:val="es-MX"/>
        </w:rPr>
        <w:t>2</w:t>
      </w:r>
      <w:r w:rsidRPr="00E861E4">
        <w:rPr>
          <w:lang w:val="es-MX"/>
        </w:rPr>
        <w:t>, José Correa-Basurto</w:t>
      </w:r>
      <w:r w:rsidRPr="00E861E4">
        <w:rPr>
          <w:vertAlign w:val="superscript"/>
          <w:lang w:val="es-MX"/>
        </w:rPr>
        <w:t>1*</w:t>
      </w:r>
      <w:r w:rsidRPr="00E861E4">
        <w:rPr>
          <w:lang w:val="es-MX"/>
        </w:rPr>
        <w:t>.</w:t>
      </w:r>
    </w:p>
    <w:p w14:paraId="01451B09" w14:textId="77777777" w:rsidR="005A3DB7" w:rsidRPr="00E861E4" w:rsidRDefault="005A3DB7" w:rsidP="005A3DB7">
      <w:pPr>
        <w:rPr>
          <w:sz w:val="20"/>
          <w:szCs w:val="20"/>
          <w:lang w:val="es-MX"/>
        </w:rPr>
      </w:pPr>
      <w:r w:rsidRPr="00E861E4">
        <w:rPr>
          <w:sz w:val="20"/>
          <w:szCs w:val="20"/>
          <w:vertAlign w:val="superscript"/>
          <w:lang w:val="es-MX"/>
        </w:rPr>
        <w:t>1</w:t>
      </w:r>
      <w:r w:rsidRPr="00E861E4">
        <w:rPr>
          <w:sz w:val="20"/>
          <w:szCs w:val="20"/>
          <w:lang w:val="es-MX"/>
        </w:rPr>
        <w:t xml:space="preserve">Laboratorio de Diseño y Desarrollo de Nuevos Fármacos e Innovación Biotecnológica, Escuela Superior de Medicina, Instituto Politécnico Nacional, Plan de San Luis y Díaz Mirón, Ciudad de México 11340, México. </w:t>
      </w:r>
    </w:p>
    <w:p w14:paraId="532ADD65" w14:textId="77777777" w:rsidR="005A3DB7" w:rsidRPr="00E861E4" w:rsidRDefault="005A3DB7" w:rsidP="005A3DB7">
      <w:pPr>
        <w:rPr>
          <w:sz w:val="20"/>
          <w:szCs w:val="20"/>
          <w:lang w:val="es-MX"/>
        </w:rPr>
      </w:pPr>
      <w:r w:rsidRPr="00E861E4">
        <w:rPr>
          <w:sz w:val="20"/>
          <w:szCs w:val="20"/>
          <w:vertAlign w:val="superscript"/>
          <w:lang w:val="es-MX"/>
        </w:rPr>
        <w:t>2</w:t>
      </w:r>
      <w:r w:rsidRPr="00E861E4">
        <w:rPr>
          <w:sz w:val="20"/>
          <w:szCs w:val="20"/>
          <w:lang w:val="es-MX"/>
        </w:rPr>
        <w:t>Laboratorio de Biofísica y Biocatálisis, Sección de Estudios de Posgrado e Investigación. Escuela Superior de Medicina, Instituto Politécnico Nacional. México.</w:t>
      </w:r>
    </w:p>
    <w:p w14:paraId="2E7C3D37" w14:textId="77777777" w:rsidR="005A3DB7" w:rsidRPr="00E861E4" w:rsidRDefault="005A3DB7" w:rsidP="005A3DB7">
      <w:pPr>
        <w:rPr>
          <w:sz w:val="20"/>
          <w:szCs w:val="20"/>
          <w:lang w:val="es-MX"/>
        </w:rPr>
      </w:pPr>
      <w:r w:rsidRPr="00E861E4">
        <w:rPr>
          <w:sz w:val="20"/>
          <w:szCs w:val="20"/>
          <w:lang w:val="es-MX"/>
        </w:rPr>
        <w:t>*</w:t>
      </w:r>
      <w:proofErr w:type="spellStart"/>
      <w:proofErr w:type="gramStart"/>
      <w:r w:rsidRPr="00E861E4">
        <w:rPr>
          <w:sz w:val="20"/>
          <w:szCs w:val="20"/>
          <w:lang w:val="es-MX"/>
        </w:rPr>
        <w:t>Corresponding</w:t>
      </w:r>
      <w:proofErr w:type="spellEnd"/>
      <w:r w:rsidRPr="00E861E4">
        <w:rPr>
          <w:sz w:val="20"/>
          <w:szCs w:val="20"/>
          <w:lang w:val="es-MX"/>
        </w:rPr>
        <w:t xml:space="preserve">  </w:t>
      </w:r>
      <w:proofErr w:type="spellStart"/>
      <w:r w:rsidRPr="00E861E4">
        <w:rPr>
          <w:sz w:val="20"/>
          <w:szCs w:val="20"/>
          <w:lang w:val="es-MX"/>
        </w:rPr>
        <w:t>authors</w:t>
      </w:r>
      <w:proofErr w:type="spellEnd"/>
      <w:proofErr w:type="gramEnd"/>
      <w:r w:rsidRPr="00E861E4">
        <w:rPr>
          <w:sz w:val="20"/>
          <w:szCs w:val="20"/>
          <w:lang w:val="es-MX"/>
        </w:rPr>
        <w:t>.</w:t>
      </w:r>
    </w:p>
    <w:p w14:paraId="6F453DE5" w14:textId="56CF4AA6" w:rsidR="005A3DB7" w:rsidRPr="00E861E4" w:rsidRDefault="005A3DB7" w:rsidP="005A3DB7">
      <w:pPr>
        <w:rPr>
          <w:sz w:val="20"/>
          <w:szCs w:val="20"/>
          <w:lang w:val="es-MX"/>
        </w:rPr>
      </w:pPr>
      <w:r w:rsidRPr="00E861E4">
        <w:rPr>
          <w:sz w:val="20"/>
          <w:szCs w:val="20"/>
          <w:lang w:val="es-MX"/>
        </w:rPr>
        <w:t xml:space="preserve">E-mail </w:t>
      </w:r>
      <w:proofErr w:type="spellStart"/>
      <w:r w:rsidRPr="00E861E4">
        <w:rPr>
          <w:sz w:val="20"/>
          <w:szCs w:val="20"/>
          <w:lang w:val="es-MX"/>
        </w:rPr>
        <w:t>addresses</w:t>
      </w:r>
      <w:proofErr w:type="spellEnd"/>
      <w:r w:rsidRPr="00E861E4">
        <w:rPr>
          <w:sz w:val="20"/>
          <w:szCs w:val="20"/>
          <w:lang w:val="es-MX"/>
        </w:rPr>
        <w:t xml:space="preserve">: </w:t>
      </w:r>
      <w:hyperlink r:id="rId8" w:history="1">
        <w:r w:rsidRPr="00E861E4">
          <w:rPr>
            <w:color w:val="467886" w:themeColor="hyperlink"/>
            <w:sz w:val="20"/>
            <w:szCs w:val="20"/>
            <w:u w:val="single"/>
            <w:lang w:val="es-MX"/>
          </w:rPr>
          <w:t>cyfernandez@uv.mx</w:t>
        </w:r>
      </w:hyperlink>
      <w:r w:rsidRPr="00E861E4">
        <w:rPr>
          <w:sz w:val="20"/>
          <w:szCs w:val="20"/>
          <w:lang w:val="es-MX"/>
        </w:rPr>
        <w:t xml:space="preserve"> (C. Fernández-Pomares), (A.R. Estrada-Pérez), </w:t>
      </w:r>
      <w:hyperlink r:id="rId9" w:history="1">
        <w:r w:rsidRPr="00E861E4">
          <w:rPr>
            <w:color w:val="467886" w:themeColor="hyperlink"/>
            <w:sz w:val="20"/>
            <w:szCs w:val="20"/>
            <w:u w:val="single"/>
            <w:lang w:val="es-MX"/>
          </w:rPr>
          <w:t>hmendozaf@ipn.mx</w:t>
        </w:r>
      </w:hyperlink>
      <w:r w:rsidRPr="00E861E4">
        <w:rPr>
          <w:sz w:val="20"/>
          <w:szCs w:val="20"/>
          <w:lang w:val="es-MX"/>
        </w:rPr>
        <w:t xml:space="preserve"> (H.L. Mendoza-Figueroa), </w:t>
      </w:r>
      <w:hyperlink r:id="rId10" w:history="1">
        <w:r w:rsidRPr="00E861E4">
          <w:rPr>
            <w:color w:val="467886" w:themeColor="hyperlink"/>
            <w:sz w:val="20"/>
            <w:szCs w:val="20"/>
            <w:u w:val="single"/>
            <w:lang w:val="es-MX"/>
          </w:rPr>
          <w:t>jgarciava@ipn.mx</w:t>
        </w:r>
      </w:hyperlink>
      <w:r w:rsidRPr="00E861E4">
        <w:rPr>
          <w:sz w:val="20"/>
          <w:szCs w:val="20"/>
          <w:lang w:val="es-MX"/>
        </w:rPr>
        <w:t xml:space="preserve"> (J.B. García-Vázquez), </w:t>
      </w:r>
      <w:hyperlink r:id="rId11" w:history="1">
        <w:r w:rsidRPr="00E861E4">
          <w:rPr>
            <w:color w:val="467886" w:themeColor="hyperlink"/>
            <w:sz w:val="20"/>
            <w:szCs w:val="20"/>
            <w:u w:val="single"/>
            <w:lang w:val="es-MX"/>
          </w:rPr>
          <w:t>marcrh2002@yahoo.com.mx</w:t>
        </w:r>
      </w:hyperlink>
      <w:r w:rsidRPr="00E861E4">
        <w:rPr>
          <w:sz w:val="20"/>
          <w:szCs w:val="20"/>
          <w:lang w:val="es-MX"/>
        </w:rPr>
        <w:t xml:space="preserve"> (M.C. Rosales-Hernández), </w:t>
      </w:r>
      <w:hyperlink r:id="rId12" w:history="1">
        <w:r w:rsidRPr="00E861E4">
          <w:rPr>
            <w:color w:val="467886" w:themeColor="hyperlink"/>
            <w:sz w:val="20"/>
            <w:szCs w:val="20"/>
            <w:u w:val="single"/>
            <w:lang w:val="es-MX"/>
          </w:rPr>
          <w:t>corrjose@gmail.com</w:t>
        </w:r>
      </w:hyperlink>
      <w:r w:rsidRPr="00E861E4">
        <w:rPr>
          <w:sz w:val="20"/>
          <w:szCs w:val="20"/>
          <w:lang w:val="es-MX"/>
        </w:rPr>
        <w:t xml:space="preserve"> (José Correa-Basurto).</w:t>
      </w:r>
    </w:p>
    <w:p w14:paraId="4E646F01" w14:textId="77777777" w:rsidR="005A3DB7" w:rsidRPr="00E861E4" w:rsidRDefault="005A3DB7" w:rsidP="005A3DB7">
      <w:pPr>
        <w:rPr>
          <w:rFonts w:cs="Times New Roman"/>
          <w:lang w:val="es-MX"/>
        </w:rPr>
      </w:pPr>
      <w:r w:rsidRPr="00E861E4">
        <w:rPr>
          <w:rFonts w:cs="Times New Roman"/>
          <w:lang w:val="es-MX"/>
        </w:rPr>
        <w:br w:type="page"/>
      </w:r>
    </w:p>
    <w:p w14:paraId="726AB21A" w14:textId="4188E697" w:rsidR="0079050D" w:rsidRPr="00E861E4" w:rsidRDefault="00063BF2" w:rsidP="00A90418">
      <w:pPr>
        <w:pStyle w:val="Ttulo1"/>
        <w:numPr>
          <w:ilvl w:val="0"/>
          <w:numId w:val="0"/>
        </w:numPr>
        <w:ind w:left="432" w:hanging="432"/>
      </w:pPr>
      <w:r w:rsidRPr="00E861E4">
        <w:lastRenderedPageBreak/>
        <w:t>Materials and methods</w:t>
      </w:r>
    </w:p>
    <w:p w14:paraId="5AEB17CC" w14:textId="77777777" w:rsidR="00104A5D" w:rsidRPr="00E861E4" w:rsidRDefault="00EF6BAF" w:rsidP="00104A5D">
      <w:pPr>
        <w:keepNext/>
      </w:pPr>
      <w:r w:rsidRPr="00E861E4">
        <w:rPr>
          <w:noProof/>
        </w:rPr>
        <w:drawing>
          <wp:inline distT="0" distB="0" distL="0" distR="0" wp14:anchorId="6948BE78" wp14:editId="2ECD235A">
            <wp:extent cx="5615265" cy="1386533"/>
            <wp:effectExtent l="0" t="0" r="5080" b="4445"/>
            <wp:docPr id="915209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099" name="Imagen 6"/>
                    <pic:cNvPicPr>
                      <a:picLocks noChangeAspect="1" noChangeArrowheads="1"/>
                    </pic:cNvPicPr>
                  </pic:nvPicPr>
                  <pic:blipFill>
                    <a:blip r:embed="rId13"/>
                    <a:stretch>
                      <a:fillRect/>
                    </a:stretch>
                  </pic:blipFill>
                  <pic:spPr bwMode="auto">
                    <a:xfrm>
                      <a:off x="0" y="0"/>
                      <a:ext cx="5615265" cy="1386533"/>
                    </a:xfrm>
                    <a:prstGeom prst="rect">
                      <a:avLst/>
                    </a:prstGeom>
                    <a:noFill/>
                    <a:ln>
                      <a:noFill/>
                    </a:ln>
                  </pic:spPr>
                </pic:pic>
              </a:graphicData>
            </a:graphic>
          </wp:inline>
        </w:drawing>
      </w:r>
    </w:p>
    <w:p w14:paraId="05037C31" w14:textId="1D8D99BA" w:rsidR="00321C8A" w:rsidRPr="00E861E4" w:rsidRDefault="00104A5D" w:rsidP="00A24297">
      <w:pPr>
        <w:pStyle w:val="Descripcin"/>
      </w:pPr>
      <w:r w:rsidRPr="00E861E4">
        <w:t>Fig. S</w:t>
      </w:r>
      <w:r w:rsidRPr="00E861E4">
        <w:fldChar w:fldCharType="begin"/>
      </w:r>
      <w:r w:rsidRPr="00E861E4">
        <w:instrText xml:space="preserve"> SEQ Fig._S \* ARABIC </w:instrText>
      </w:r>
      <w:r w:rsidRPr="00E861E4">
        <w:fldChar w:fldCharType="separate"/>
      </w:r>
      <w:r w:rsidR="00B174D5" w:rsidRPr="00E861E4">
        <w:rPr>
          <w:noProof/>
        </w:rPr>
        <w:t>1</w:t>
      </w:r>
      <w:r w:rsidRPr="00E861E4">
        <w:fldChar w:fldCharType="end"/>
      </w:r>
      <w:r w:rsidRPr="00E861E4">
        <w:t xml:space="preserve">. </w:t>
      </w:r>
      <w:r w:rsidR="00A24297" w:rsidRPr="00E861E4">
        <w:t xml:space="preserve">Artemia </w:t>
      </w:r>
      <w:proofErr w:type="spellStart"/>
      <w:r w:rsidR="00A24297" w:rsidRPr="00E861E4">
        <w:t>franciscana</w:t>
      </w:r>
      <w:proofErr w:type="spellEnd"/>
      <w:r w:rsidR="00A24297" w:rsidRPr="00E861E4">
        <w:t xml:space="preserve"> at the beginning of treatment. A</w:t>
      </w:r>
      <w:r w:rsidR="002D0BB5" w:rsidRPr="00E861E4">
        <w:t>.</w:t>
      </w:r>
      <w:r w:rsidR="00A24297" w:rsidRPr="00E861E4">
        <w:t xml:space="preserve"> </w:t>
      </w:r>
      <w:proofErr w:type="spellStart"/>
      <w:r w:rsidR="00A24297" w:rsidRPr="00E861E4">
        <w:t>franciscana</w:t>
      </w:r>
      <w:proofErr w:type="spellEnd"/>
      <w:r w:rsidR="00A24297" w:rsidRPr="00E861E4">
        <w:t xml:space="preserve"> cysts were hatched for 24 hours. Following hatching, A</w:t>
      </w:r>
      <w:r w:rsidR="00697973" w:rsidRPr="00E861E4">
        <w:t>.</w:t>
      </w:r>
      <w:r w:rsidR="00A24297" w:rsidRPr="00E861E4">
        <w:t xml:space="preserve"> </w:t>
      </w:r>
      <w:proofErr w:type="spellStart"/>
      <w:r w:rsidR="00A24297" w:rsidRPr="00E861E4">
        <w:t>franciscana</w:t>
      </w:r>
      <w:proofErr w:type="spellEnd"/>
      <w:r w:rsidR="00A24297" w:rsidRPr="00E861E4">
        <w:t xml:space="preserve"> </w:t>
      </w:r>
      <w:r w:rsidR="00FA1B1F" w:rsidRPr="00E861E4">
        <w:t>larvae</w:t>
      </w:r>
      <w:r w:rsidR="00A24297" w:rsidRPr="00E861E4">
        <w:t xml:space="preserve"> were transferred to </w:t>
      </w:r>
      <w:r w:rsidR="00697973" w:rsidRPr="00E861E4">
        <w:t>each</w:t>
      </w:r>
      <w:r w:rsidR="00A24297" w:rsidRPr="00E861E4">
        <w:t xml:space="preserve"> treatment (time 0 h). Microphotographs represent </w:t>
      </w:r>
      <w:r w:rsidR="003033EE" w:rsidRPr="00E861E4">
        <w:t>instar</w:t>
      </w:r>
      <w:r w:rsidR="00A24297" w:rsidRPr="00E861E4">
        <w:t xml:space="preserve"> I</w:t>
      </w:r>
      <w:r w:rsidR="00B65815" w:rsidRPr="00E861E4">
        <w:t xml:space="preserve"> (A)</w:t>
      </w:r>
      <w:r w:rsidR="00A24297" w:rsidRPr="00E861E4">
        <w:t xml:space="preserve"> and </w:t>
      </w:r>
      <w:r w:rsidR="003033EE" w:rsidRPr="00E861E4">
        <w:t>instar</w:t>
      </w:r>
      <w:r w:rsidR="00A24297" w:rsidRPr="00E861E4">
        <w:t xml:space="preserve"> II </w:t>
      </w:r>
      <w:r w:rsidR="00B65815" w:rsidRPr="00E861E4">
        <w:t xml:space="preserve">(B and C) </w:t>
      </w:r>
      <w:r w:rsidR="00AD1ECD" w:rsidRPr="00E861E4">
        <w:t xml:space="preserve">stages </w:t>
      </w:r>
      <w:r w:rsidR="00A24297" w:rsidRPr="00E861E4">
        <w:t>of the individuals at time 0 h.</w:t>
      </w:r>
    </w:p>
    <w:p w14:paraId="589A270E" w14:textId="77777777" w:rsidR="00A90418" w:rsidRPr="00E861E4" w:rsidRDefault="00A90418" w:rsidP="00A45A2A">
      <w:pPr>
        <w:pStyle w:val="Descripcin"/>
        <w:keepNext/>
      </w:pPr>
    </w:p>
    <w:p w14:paraId="02221877" w14:textId="74395145" w:rsidR="00A45A2A" w:rsidRPr="00E861E4" w:rsidRDefault="00A45A2A" w:rsidP="00A45A2A">
      <w:pPr>
        <w:pStyle w:val="Descripcin"/>
        <w:keepNext/>
        <w:rPr>
          <w:rFonts w:cs="Times New Roman"/>
        </w:rPr>
      </w:pPr>
      <w:r w:rsidRPr="00E861E4">
        <w:t>Table S</w:t>
      </w:r>
      <w:r w:rsidRPr="00E861E4">
        <w:fldChar w:fldCharType="begin"/>
      </w:r>
      <w:r w:rsidRPr="00E861E4">
        <w:instrText xml:space="preserve"> SEQ Table_S \* ARABIC </w:instrText>
      </w:r>
      <w:r w:rsidRPr="00E861E4">
        <w:fldChar w:fldCharType="separate"/>
      </w:r>
      <w:r w:rsidR="00B174D5" w:rsidRPr="00E861E4">
        <w:rPr>
          <w:noProof/>
        </w:rPr>
        <w:t>1</w:t>
      </w:r>
      <w:r w:rsidRPr="00E861E4">
        <w:fldChar w:fldCharType="end"/>
      </w:r>
      <w:r w:rsidRPr="00E861E4">
        <w:rPr>
          <w:rFonts w:cs="Times New Roman"/>
        </w:rPr>
        <w:t xml:space="preserve"> Analytical conditions for LC-MS/MS</w:t>
      </w:r>
      <w:r w:rsidRPr="00E861E4">
        <w:rPr>
          <w:rFonts w:cs="Times New Roman"/>
          <w:iCs w:val="0"/>
        </w:rPr>
        <w:t>: RP</w:t>
      </w:r>
      <w:r w:rsidRPr="00E861E4">
        <w:rPr>
          <w:rFonts w:cs="Times New Roman"/>
        </w:rPr>
        <w:t xml:space="preserve"> </w:t>
      </w:r>
      <w:r w:rsidRPr="00E861E4">
        <w:rPr>
          <w:rFonts w:cs="Times New Roman"/>
          <w:iCs w:val="0"/>
        </w:rPr>
        <w:t>positive</w:t>
      </w:r>
      <w:r w:rsidRPr="00E861E4">
        <w:rPr>
          <w:rFonts w:cs="Times New Roman"/>
        </w:rPr>
        <w:t xml:space="preserve"> mode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2268"/>
        <w:gridCol w:w="2189"/>
        <w:gridCol w:w="1159"/>
      </w:tblGrid>
      <w:tr w:rsidR="00A45A2A" w:rsidRPr="00E861E4" w14:paraId="44F2DD6B" w14:textId="77777777" w:rsidTr="00006D34">
        <w:trPr>
          <w:trHeight w:val="290"/>
        </w:trPr>
        <w:tc>
          <w:tcPr>
            <w:tcW w:w="1134" w:type="dxa"/>
            <w:tcBorders>
              <w:bottom w:val="single" w:sz="4" w:space="0" w:color="auto"/>
            </w:tcBorders>
            <w:noWrap/>
            <w:vAlign w:val="center"/>
            <w:hideMark/>
          </w:tcPr>
          <w:p w14:paraId="711138E9" w14:textId="77777777" w:rsidR="00A45A2A" w:rsidRPr="00E861E4" w:rsidRDefault="00A45A2A" w:rsidP="00BE006A">
            <w:pPr>
              <w:jc w:val="center"/>
              <w:rPr>
                <w:rFonts w:cs="Times New Roman"/>
                <w:b/>
                <w:bCs/>
              </w:rPr>
            </w:pPr>
          </w:p>
        </w:tc>
        <w:tc>
          <w:tcPr>
            <w:tcW w:w="2268" w:type="dxa"/>
            <w:tcBorders>
              <w:bottom w:val="single" w:sz="4" w:space="0" w:color="auto"/>
            </w:tcBorders>
            <w:noWrap/>
            <w:vAlign w:val="center"/>
            <w:hideMark/>
          </w:tcPr>
          <w:p w14:paraId="3CC13EE1" w14:textId="77777777" w:rsidR="00A45A2A" w:rsidRPr="00E861E4" w:rsidRDefault="00A45A2A" w:rsidP="00BE006A">
            <w:pPr>
              <w:jc w:val="center"/>
              <w:rPr>
                <w:rFonts w:cs="Times New Roman"/>
                <w:b/>
                <w:bCs/>
              </w:rPr>
            </w:pPr>
            <w:r w:rsidRPr="00E861E4">
              <w:rPr>
                <w:rFonts w:cs="Times New Roman"/>
                <w:b/>
                <w:bCs/>
              </w:rPr>
              <w:t>time (minutes)</w:t>
            </w:r>
          </w:p>
        </w:tc>
        <w:tc>
          <w:tcPr>
            <w:tcW w:w="2189" w:type="dxa"/>
            <w:tcBorders>
              <w:bottom w:val="single" w:sz="4" w:space="0" w:color="auto"/>
            </w:tcBorders>
            <w:noWrap/>
            <w:vAlign w:val="center"/>
            <w:hideMark/>
          </w:tcPr>
          <w:p w14:paraId="5C960E6F" w14:textId="77777777" w:rsidR="00A45A2A" w:rsidRPr="00E861E4" w:rsidRDefault="00A45A2A" w:rsidP="00BE006A">
            <w:pPr>
              <w:jc w:val="center"/>
              <w:rPr>
                <w:rFonts w:cs="Times New Roman"/>
                <w:b/>
                <w:bCs/>
              </w:rPr>
            </w:pPr>
            <w:r w:rsidRPr="00E861E4">
              <w:rPr>
                <w:rFonts w:cs="Times New Roman"/>
                <w:b/>
                <w:bCs/>
              </w:rPr>
              <w:t>% Sol. A</w:t>
            </w:r>
          </w:p>
        </w:tc>
        <w:tc>
          <w:tcPr>
            <w:tcW w:w="0" w:type="auto"/>
            <w:tcBorders>
              <w:bottom w:val="single" w:sz="4" w:space="0" w:color="auto"/>
            </w:tcBorders>
            <w:noWrap/>
            <w:vAlign w:val="center"/>
            <w:hideMark/>
          </w:tcPr>
          <w:p w14:paraId="03B4AA38" w14:textId="77777777" w:rsidR="00A45A2A" w:rsidRPr="00E861E4" w:rsidRDefault="00A45A2A" w:rsidP="00BE006A">
            <w:pPr>
              <w:jc w:val="center"/>
              <w:rPr>
                <w:rFonts w:cs="Times New Roman"/>
                <w:b/>
                <w:bCs/>
              </w:rPr>
            </w:pPr>
            <w:r w:rsidRPr="00E861E4">
              <w:rPr>
                <w:rFonts w:cs="Times New Roman"/>
                <w:b/>
                <w:bCs/>
              </w:rPr>
              <w:t>% Sol. B</w:t>
            </w:r>
          </w:p>
        </w:tc>
      </w:tr>
      <w:tr w:rsidR="00A45A2A" w:rsidRPr="00E861E4" w14:paraId="7C0E5FED" w14:textId="77777777" w:rsidTr="00006D34">
        <w:trPr>
          <w:trHeight w:val="290"/>
        </w:trPr>
        <w:tc>
          <w:tcPr>
            <w:tcW w:w="1134" w:type="dxa"/>
            <w:tcBorders>
              <w:top w:val="single" w:sz="4" w:space="0" w:color="auto"/>
            </w:tcBorders>
            <w:noWrap/>
            <w:vAlign w:val="center"/>
            <w:hideMark/>
          </w:tcPr>
          <w:p w14:paraId="342518C1" w14:textId="77777777" w:rsidR="00A45A2A" w:rsidRPr="00E861E4" w:rsidRDefault="00A45A2A" w:rsidP="00BE006A">
            <w:pPr>
              <w:jc w:val="center"/>
              <w:rPr>
                <w:rFonts w:cs="Times New Roman"/>
              </w:rPr>
            </w:pPr>
          </w:p>
        </w:tc>
        <w:tc>
          <w:tcPr>
            <w:tcW w:w="2268" w:type="dxa"/>
            <w:tcBorders>
              <w:top w:val="single" w:sz="4" w:space="0" w:color="auto"/>
            </w:tcBorders>
            <w:noWrap/>
            <w:vAlign w:val="center"/>
            <w:hideMark/>
          </w:tcPr>
          <w:p w14:paraId="0E337783" w14:textId="77777777" w:rsidR="00A45A2A" w:rsidRPr="00E861E4" w:rsidRDefault="00A45A2A" w:rsidP="00BE006A">
            <w:pPr>
              <w:jc w:val="center"/>
              <w:rPr>
                <w:rFonts w:cs="Times New Roman"/>
              </w:rPr>
            </w:pPr>
            <w:r w:rsidRPr="00E861E4">
              <w:rPr>
                <w:rFonts w:cs="Times New Roman"/>
              </w:rPr>
              <w:t>0</w:t>
            </w:r>
          </w:p>
        </w:tc>
        <w:tc>
          <w:tcPr>
            <w:tcW w:w="2189" w:type="dxa"/>
            <w:tcBorders>
              <w:top w:val="single" w:sz="4" w:space="0" w:color="auto"/>
            </w:tcBorders>
            <w:noWrap/>
            <w:vAlign w:val="center"/>
            <w:hideMark/>
          </w:tcPr>
          <w:p w14:paraId="677C966F" w14:textId="77777777" w:rsidR="00A45A2A" w:rsidRPr="00E861E4" w:rsidRDefault="00A45A2A" w:rsidP="00BE006A">
            <w:pPr>
              <w:jc w:val="center"/>
              <w:rPr>
                <w:rFonts w:cs="Times New Roman"/>
              </w:rPr>
            </w:pPr>
            <w:r w:rsidRPr="00E861E4">
              <w:rPr>
                <w:rFonts w:cs="Times New Roman"/>
              </w:rPr>
              <w:t>68</w:t>
            </w:r>
          </w:p>
        </w:tc>
        <w:tc>
          <w:tcPr>
            <w:tcW w:w="0" w:type="auto"/>
            <w:tcBorders>
              <w:top w:val="single" w:sz="4" w:space="0" w:color="auto"/>
            </w:tcBorders>
            <w:noWrap/>
            <w:vAlign w:val="center"/>
            <w:hideMark/>
          </w:tcPr>
          <w:p w14:paraId="31A402DB" w14:textId="77777777" w:rsidR="00A45A2A" w:rsidRPr="00E861E4" w:rsidRDefault="00A45A2A" w:rsidP="00BE006A">
            <w:pPr>
              <w:jc w:val="center"/>
              <w:rPr>
                <w:rFonts w:cs="Times New Roman"/>
              </w:rPr>
            </w:pPr>
            <w:r w:rsidRPr="00E861E4">
              <w:rPr>
                <w:rFonts w:cs="Times New Roman"/>
              </w:rPr>
              <w:t>32</w:t>
            </w:r>
          </w:p>
        </w:tc>
      </w:tr>
      <w:tr w:rsidR="00A45A2A" w:rsidRPr="00E861E4" w14:paraId="789DF88A" w14:textId="77777777" w:rsidTr="00006D34">
        <w:trPr>
          <w:trHeight w:val="290"/>
        </w:trPr>
        <w:tc>
          <w:tcPr>
            <w:tcW w:w="1134" w:type="dxa"/>
            <w:noWrap/>
            <w:vAlign w:val="center"/>
            <w:hideMark/>
          </w:tcPr>
          <w:p w14:paraId="4E82F52B" w14:textId="77777777" w:rsidR="00A45A2A" w:rsidRPr="00E861E4" w:rsidRDefault="00A45A2A" w:rsidP="00BE006A">
            <w:pPr>
              <w:jc w:val="center"/>
              <w:rPr>
                <w:rFonts w:cs="Times New Roman"/>
              </w:rPr>
            </w:pPr>
          </w:p>
        </w:tc>
        <w:tc>
          <w:tcPr>
            <w:tcW w:w="2268" w:type="dxa"/>
            <w:noWrap/>
            <w:vAlign w:val="center"/>
            <w:hideMark/>
          </w:tcPr>
          <w:p w14:paraId="11044605" w14:textId="77777777" w:rsidR="00A45A2A" w:rsidRPr="00E861E4" w:rsidRDefault="00A45A2A" w:rsidP="00BE006A">
            <w:pPr>
              <w:jc w:val="center"/>
              <w:rPr>
                <w:rFonts w:cs="Times New Roman"/>
              </w:rPr>
            </w:pPr>
            <w:r w:rsidRPr="00E861E4">
              <w:rPr>
                <w:rFonts w:cs="Times New Roman"/>
              </w:rPr>
              <w:t>2</w:t>
            </w:r>
          </w:p>
        </w:tc>
        <w:tc>
          <w:tcPr>
            <w:tcW w:w="2189" w:type="dxa"/>
            <w:noWrap/>
            <w:vAlign w:val="center"/>
            <w:hideMark/>
          </w:tcPr>
          <w:p w14:paraId="6BFEE7A9" w14:textId="77777777" w:rsidR="00A45A2A" w:rsidRPr="00E861E4" w:rsidRDefault="00A45A2A" w:rsidP="00BE006A">
            <w:pPr>
              <w:jc w:val="center"/>
              <w:rPr>
                <w:rFonts w:cs="Times New Roman"/>
              </w:rPr>
            </w:pPr>
            <w:r w:rsidRPr="00E861E4">
              <w:rPr>
                <w:rFonts w:cs="Times New Roman"/>
              </w:rPr>
              <w:t>60</w:t>
            </w:r>
          </w:p>
        </w:tc>
        <w:tc>
          <w:tcPr>
            <w:tcW w:w="0" w:type="auto"/>
            <w:noWrap/>
            <w:vAlign w:val="center"/>
            <w:hideMark/>
          </w:tcPr>
          <w:p w14:paraId="2D0A20ED" w14:textId="77777777" w:rsidR="00A45A2A" w:rsidRPr="00E861E4" w:rsidRDefault="00A45A2A" w:rsidP="00BE006A">
            <w:pPr>
              <w:jc w:val="center"/>
              <w:rPr>
                <w:rFonts w:cs="Times New Roman"/>
              </w:rPr>
            </w:pPr>
            <w:r w:rsidRPr="00E861E4">
              <w:rPr>
                <w:rFonts w:cs="Times New Roman"/>
              </w:rPr>
              <w:t>40</w:t>
            </w:r>
          </w:p>
        </w:tc>
      </w:tr>
      <w:tr w:rsidR="00A45A2A" w:rsidRPr="00E861E4" w14:paraId="41121B56" w14:textId="77777777" w:rsidTr="00006D34">
        <w:trPr>
          <w:trHeight w:val="290"/>
        </w:trPr>
        <w:tc>
          <w:tcPr>
            <w:tcW w:w="1134" w:type="dxa"/>
            <w:noWrap/>
            <w:vAlign w:val="center"/>
            <w:hideMark/>
          </w:tcPr>
          <w:p w14:paraId="5F54BB2B" w14:textId="77777777" w:rsidR="00A45A2A" w:rsidRPr="00E861E4" w:rsidRDefault="00A45A2A" w:rsidP="00BE006A">
            <w:pPr>
              <w:jc w:val="center"/>
              <w:rPr>
                <w:rFonts w:cs="Times New Roman"/>
              </w:rPr>
            </w:pPr>
          </w:p>
        </w:tc>
        <w:tc>
          <w:tcPr>
            <w:tcW w:w="2268" w:type="dxa"/>
            <w:noWrap/>
            <w:vAlign w:val="center"/>
            <w:hideMark/>
          </w:tcPr>
          <w:p w14:paraId="509D5655" w14:textId="77777777" w:rsidR="00A45A2A" w:rsidRPr="00E861E4" w:rsidRDefault="00A45A2A" w:rsidP="00BE006A">
            <w:pPr>
              <w:jc w:val="center"/>
              <w:rPr>
                <w:rFonts w:cs="Times New Roman"/>
              </w:rPr>
            </w:pPr>
            <w:r w:rsidRPr="00E861E4">
              <w:rPr>
                <w:rFonts w:cs="Times New Roman"/>
              </w:rPr>
              <w:t>3</w:t>
            </w:r>
          </w:p>
        </w:tc>
        <w:tc>
          <w:tcPr>
            <w:tcW w:w="2189" w:type="dxa"/>
            <w:noWrap/>
            <w:vAlign w:val="center"/>
            <w:hideMark/>
          </w:tcPr>
          <w:p w14:paraId="3F05E26E" w14:textId="77777777" w:rsidR="00A45A2A" w:rsidRPr="00E861E4" w:rsidRDefault="00A45A2A" w:rsidP="00BE006A">
            <w:pPr>
              <w:jc w:val="center"/>
              <w:rPr>
                <w:rFonts w:cs="Times New Roman"/>
              </w:rPr>
            </w:pPr>
            <w:r w:rsidRPr="00E861E4">
              <w:rPr>
                <w:rFonts w:cs="Times New Roman"/>
              </w:rPr>
              <w:t>60</w:t>
            </w:r>
          </w:p>
        </w:tc>
        <w:tc>
          <w:tcPr>
            <w:tcW w:w="0" w:type="auto"/>
            <w:noWrap/>
            <w:vAlign w:val="center"/>
            <w:hideMark/>
          </w:tcPr>
          <w:p w14:paraId="5FCC70D9" w14:textId="77777777" w:rsidR="00A45A2A" w:rsidRPr="00E861E4" w:rsidRDefault="00A45A2A" w:rsidP="00BE006A">
            <w:pPr>
              <w:jc w:val="center"/>
              <w:rPr>
                <w:rFonts w:cs="Times New Roman"/>
              </w:rPr>
            </w:pPr>
            <w:r w:rsidRPr="00E861E4">
              <w:rPr>
                <w:rFonts w:cs="Times New Roman"/>
              </w:rPr>
              <w:t>40</w:t>
            </w:r>
          </w:p>
        </w:tc>
      </w:tr>
      <w:tr w:rsidR="00A45A2A" w:rsidRPr="00E861E4" w14:paraId="2AD0D936" w14:textId="77777777" w:rsidTr="00006D34">
        <w:trPr>
          <w:trHeight w:val="290"/>
        </w:trPr>
        <w:tc>
          <w:tcPr>
            <w:tcW w:w="1134" w:type="dxa"/>
            <w:noWrap/>
            <w:vAlign w:val="center"/>
            <w:hideMark/>
          </w:tcPr>
          <w:p w14:paraId="6EAF784C" w14:textId="77777777" w:rsidR="00A45A2A" w:rsidRPr="00E861E4" w:rsidRDefault="00A45A2A" w:rsidP="00BE006A">
            <w:pPr>
              <w:jc w:val="center"/>
              <w:rPr>
                <w:rFonts w:cs="Times New Roman"/>
              </w:rPr>
            </w:pPr>
          </w:p>
        </w:tc>
        <w:tc>
          <w:tcPr>
            <w:tcW w:w="2268" w:type="dxa"/>
            <w:noWrap/>
            <w:vAlign w:val="center"/>
            <w:hideMark/>
          </w:tcPr>
          <w:p w14:paraId="5CA6F571" w14:textId="77777777" w:rsidR="00A45A2A" w:rsidRPr="00E861E4" w:rsidRDefault="00A45A2A" w:rsidP="00BE006A">
            <w:pPr>
              <w:jc w:val="center"/>
              <w:rPr>
                <w:rFonts w:cs="Times New Roman"/>
              </w:rPr>
            </w:pPr>
            <w:r w:rsidRPr="00E861E4">
              <w:rPr>
                <w:rFonts w:cs="Times New Roman"/>
              </w:rPr>
              <w:t>8</w:t>
            </w:r>
          </w:p>
        </w:tc>
        <w:tc>
          <w:tcPr>
            <w:tcW w:w="2189" w:type="dxa"/>
            <w:noWrap/>
            <w:vAlign w:val="center"/>
            <w:hideMark/>
          </w:tcPr>
          <w:p w14:paraId="0C22D761" w14:textId="77777777" w:rsidR="00A45A2A" w:rsidRPr="00E861E4" w:rsidRDefault="00A45A2A" w:rsidP="00BE006A">
            <w:pPr>
              <w:jc w:val="center"/>
              <w:rPr>
                <w:rFonts w:cs="Times New Roman"/>
              </w:rPr>
            </w:pPr>
            <w:r w:rsidRPr="00E861E4">
              <w:rPr>
                <w:rFonts w:cs="Times New Roman"/>
              </w:rPr>
              <w:t>55</w:t>
            </w:r>
          </w:p>
        </w:tc>
        <w:tc>
          <w:tcPr>
            <w:tcW w:w="0" w:type="auto"/>
            <w:noWrap/>
            <w:vAlign w:val="center"/>
            <w:hideMark/>
          </w:tcPr>
          <w:p w14:paraId="2FAD6A39" w14:textId="77777777" w:rsidR="00A45A2A" w:rsidRPr="00E861E4" w:rsidRDefault="00A45A2A" w:rsidP="00BE006A">
            <w:pPr>
              <w:jc w:val="center"/>
              <w:rPr>
                <w:rFonts w:cs="Times New Roman"/>
              </w:rPr>
            </w:pPr>
            <w:r w:rsidRPr="00E861E4">
              <w:rPr>
                <w:rFonts w:cs="Times New Roman"/>
              </w:rPr>
              <w:t>45</w:t>
            </w:r>
          </w:p>
        </w:tc>
      </w:tr>
      <w:tr w:rsidR="00A45A2A" w:rsidRPr="00E861E4" w14:paraId="521DAF44" w14:textId="77777777" w:rsidTr="00006D34">
        <w:trPr>
          <w:trHeight w:val="290"/>
        </w:trPr>
        <w:tc>
          <w:tcPr>
            <w:tcW w:w="1134" w:type="dxa"/>
            <w:noWrap/>
            <w:vAlign w:val="center"/>
            <w:hideMark/>
          </w:tcPr>
          <w:p w14:paraId="2929B18E" w14:textId="77777777" w:rsidR="00A45A2A" w:rsidRPr="00E861E4" w:rsidRDefault="00A45A2A" w:rsidP="00BE006A">
            <w:pPr>
              <w:jc w:val="center"/>
              <w:rPr>
                <w:rFonts w:cs="Times New Roman"/>
              </w:rPr>
            </w:pPr>
          </w:p>
        </w:tc>
        <w:tc>
          <w:tcPr>
            <w:tcW w:w="2268" w:type="dxa"/>
            <w:noWrap/>
            <w:vAlign w:val="center"/>
            <w:hideMark/>
          </w:tcPr>
          <w:p w14:paraId="3F8D4C42" w14:textId="77777777" w:rsidR="00A45A2A" w:rsidRPr="00E861E4" w:rsidRDefault="00A45A2A" w:rsidP="00BE006A">
            <w:pPr>
              <w:jc w:val="center"/>
              <w:rPr>
                <w:rFonts w:cs="Times New Roman"/>
              </w:rPr>
            </w:pPr>
            <w:r w:rsidRPr="00E861E4">
              <w:rPr>
                <w:rFonts w:cs="Times New Roman"/>
              </w:rPr>
              <w:t>10</w:t>
            </w:r>
          </w:p>
        </w:tc>
        <w:tc>
          <w:tcPr>
            <w:tcW w:w="2189" w:type="dxa"/>
            <w:noWrap/>
            <w:vAlign w:val="center"/>
            <w:hideMark/>
          </w:tcPr>
          <w:p w14:paraId="2AB3583E" w14:textId="77777777" w:rsidR="00A45A2A" w:rsidRPr="00E861E4" w:rsidRDefault="00A45A2A" w:rsidP="00BE006A">
            <w:pPr>
              <w:jc w:val="center"/>
              <w:rPr>
                <w:rFonts w:cs="Times New Roman"/>
              </w:rPr>
            </w:pPr>
            <w:r w:rsidRPr="00E861E4">
              <w:rPr>
                <w:rFonts w:cs="Times New Roman"/>
              </w:rPr>
              <w:t>50</w:t>
            </w:r>
          </w:p>
        </w:tc>
        <w:tc>
          <w:tcPr>
            <w:tcW w:w="0" w:type="auto"/>
            <w:noWrap/>
            <w:vAlign w:val="center"/>
            <w:hideMark/>
          </w:tcPr>
          <w:p w14:paraId="3D4D1B50" w14:textId="77777777" w:rsidR="00A45A2A" w:rsidRPr="00E861E4" w:rsidRDefault="00A45A2A" w:rsidP="00BE006A">
            <w:pPr>
              <w:jc w:val="center"/>
              <w:rPr>
                <w:rFonts w:cs="Times New Roman"/>
              </w:rPr>
            </w:pPr>
            <w:r w:rsidRPr="00E861E4">
              <w:rPr>
                <w:rFonts w:cs="Times New Roman"/>
              </w:rPr>
              <w:t>50</w:t>
            </w:r>
          </w:p>
        </w:tc>
      </w:tr>
      <w:tr w:rsidR="00A45A2A" w:rsidRPr="00E861E4" w14:paraId="6C94DB2A" w14:textId="77777777" w:rsidTr="00006D34">
        <w:trPr>
          <w:trHeight w:val="290"/>
        </w:trPr>
        <w:tc>
          <w:tcPr>
            <w:tcW w:w="1134" w:type="dxa"/>
            <w:noWrap/>
            <w:vAlign w:val="center"/>
            <w:hideMark/>
          </w:tcPr>
          <w:p w14:paraId="57D9B06C" w14:textId="77777777" w:rsidR="00A45A2A" w:rsidRPr="00E861E4" w:rsidRDefault="00A45A2A" w:rsidP="00BE006A">
            <w:pPr>
              <w:jc w:val="center"/>
              <w:rPr>
                <w:rFonts w:cs="Times New Roman"/>
              </w:rPr>
            </w:pPr>
          </w:p>
        </w:tc>
        <w:tc>
          <w:tcPr>
            <w:tcW w:w="2268" w:type="dxa"/>
            <w:noWrap/>
            <w:vAlign w:val="center"/>
            <w:hideMark/>
          </w:tcPr>
          <w:p w14:paraId="55520E94" w14:textId="77777777" w:rsidR="00A45A2A" w:rsidRPr="00E861E4" w:rsidRDefault="00A45A2A" w:rsidP="00BE006A">
            <w:pPr>
              <w:jc w:val="center"/>
              <w:rPr>
                <w:rFonts w:cs="Times New Roman"/>
              </w:rPr>
            </w:pPr>
            <w:r w:rsidRPr="00E861E4">
              <w:rPr>
                <w:rFonts w:cs="Times New Roman"/>
              </w:rPr>
              <w:t>16</w:t>
            </w:r>
          </w:p>
        </w:tc>
        <w:tc>
          <w:tcPr>
            <w:tcW w:w="2189" w:type="dxa"/>
            <w:noWrap/>
            <w:vAlign w:val="center"/>
            <w:hideMark/>
          </w:tcPr>
          <w:p w14:paraId="48061A75" w14:textId="77777777" w:rsidR="00A45A2A" w:rsidRPr="00E861E4" w:rsidRDefault="00A45A2A" w:rsidP="00BE006A">
            <w:pPr>
              <w:jc w:val="center"/>
              <w:rPr>
                <w:rFonts w:cs="Times New Roman"/>
              </w:rPr>
            </w:pPr>
            <w:r w:rsidRPr="00E861E4">
              <w:rPr>
                <w:rFonts w:cs="Times New Roman"/>
              </w:rPr>
              <w:t>40</w:t>
            </w:r>
          </w:p>
        </w:tc>
        <w:tc>
          <w:tcPr>
            <w:tcW w:w="0" w:type="auto"/>
            <w:noWrap/>
            <w:vAlign w:val="center"/>
            <w:hideMark/>
          </w:tcPr>
          <w:p w14:paraId="2D31DA6A" w14:textId="77777777" w:rsidR="00A45A2A" w:rsidRPr="00E861E4" w:rsidRDefault="00A45A2A" w:rsidP="00BE006A">
            <w:pPr>
              <w:jc w:val="center"/>
              <w:rPr>
                <w:rFonts w:cs="Times New Roman"/>
              </w:rPr>
            </w:pPr>
            <w:r w:rsidRPr="00E861E4">
              <w:rPr>
                <w:rFonts w:cs="Times New Roman"/>
              </w:rPr>
              <w:t>60</w:t>
            </w:r>
          </w:p>
        </w:tc>
      </w:tr>
      <w:tr w:rsidR="00A45A2A" w:rsidRPr="00E861E4" w14:paraId="7C19B1C1" w14:textId="77777777" w:rsidTr="00006D34">
        <w:trPr>
          <w:trHeight w:val="290"/>
        </w:trPr>
        <w:tc>
          <w:tcPr>
            <w:tcW w:w="1134" w:type="dxa"/>
            <w:noWrap/>
            <w:vAlign w:val="center"/>
            <w:hideMark/>
          </w:tcPr>
          <w:p w14:paraId="25A8BF1D" w14:textId="77777777" w:rsidR="00A45A2A" w:rsidRPr="00E861E4" w:rsidRDefault="00A45A2A" w:rsidP="00BE006A">
            <w:pPr>
              <w:jc w:val="center"/>
              <w:rPr>
                <w:rFonts w:cs="Times New Roman"/>
              </w:rPr>
            </w:pPr>
          </w:p>
        </w:tc>
        <w:tc>
          <w:tcPr>
            <w:tcW w:w="2268" w:type="dxa"/>
            <w:noWrap/>
            <w:vAlign w:val="center"/>
            <w:hideMark/>
          </w:tcPr>
          <w:p w14:paraId="55B881E4" w14:textId="77777777" w:rsidR="00A45A2A" w:rsidRPr="00E861E4" w:rsidRDefault="00A45A2A" w:rsidP="00BE006A">
            <w:pPr>
              <w:jc w:val="center"/>
              <w:rPr>
                <w:rFonts w:cs="Times New Roman"/>
              </w:rPr>
            </w:pPr>
            <w:r w:rsidRPr="00E861E4">
              <w:rPr>
                <w:rFonts w:cs="Times New Roman"/>
              </w:rPr>
              <w:t>22</w:t>
            </w:r>
          </w:p>
        </w:tc>
        <w:tc>
          <w:tcPr>
            <w:tcW w:w="2189" w:type="dxa"/>
            <w:noWrap/>
            <w:vAlign w:val="center"/>
            <w:hideMark/>
          </w:tcPr>
          <w:p w14:paraId="225BF72C" w14:textId="77777777" w:rsidR="00A45A2A" w:rsidRPr="00E861E4" w:rsidRDefault="00A45A2A" w:rsidP="00BE006A">
            <w:pPr>
              <w:jc w:val="center"/>
              <w:rPr>
                <w:rFonts w:cs="Times New Roman"/>
              </w:rPr>
            </w:pPr>
            <w:r w:rsidRPr="00E861E4">
              <w:rPr>
                <w:rFonts w:cs="Times New Roman"/>
              </w:rPr>
              <w:t>30</w:t>
            </w:r>
          </w:p>
        </w:tc>
        <w:tc>
          <w:tcPr>
            <w:tcW w:w="0" w:type="auto"/>
            <w:noWrap/>
            <w:vAlign w:val="center"/>
            <w:hideMark/>
          </w:tcPr>
          <w:p w14:paraId="3D2629AD" w14:textId="77777777" w:rsidR="00A45A2A" w:rsidRPr="00E861E4" w:rsidRDefault="00A45A2A" w:rsidP="00BE006A">
            <w:pPr>
              <w:jc w:val="center"/>
              <w:rPr>
                <w:rFonts w:cs="Times New Roman"/>
              </w:rPr>
            </w:pPr>
            <w:r w:rsidRPr="00E861E4">
              <w:rPr>
                <w:rFonts w:cs="Times New Roman"/>
              </w:rPr>
              <w:t>70</w:t>
            </w:r>
          </w:p>
        </w:tc>
      </w:tr>
      <w:tr w:rsidR="00A45A2A" w:rsidRPr="00E861E4" w14:paraId="6A35DEB6" w14:textId="77777777" w:rsidTr="00006D34">
        <w:trPr>
          <w:trHeight w:val="290"/>
        </w:trPr>
        <w:tc>
          <w:tcPr>
            <w:tcW w:w="1134" w:type="dxa"/>
            <w:noWrap/>
            <w:vAlign w:val="center"/>
            <w:hideMark/>
          </w:tcPr>
          <w:p w14:paraId="00C52623" w14:textId="77777777" w:rsidR="00A45A2A" w:rsidRPr="00E861E4" w:rsidRDefault="00A45A2A" w:rsidP="00BE006A">
            <w:pPr>
              <w:jc w:val="center"/>
              <w:rPr>
                <w:rFonts w:cs="Times New Roman"/>
              </w:rPr>
            </w:pPr>
          </w:p>
        </w:tc>
        <w:tc>
          <w:tcPr>
            <w:tcW w:w="2268" w:type="dxa"/>
            <w:noWrap/>
            <w:vAlign w:val="center"/>
            <w:hideMark/>
          </w:tcPr>
          <w:p w14:paraId="2654CB48" w14:textId="77777777" w:rsidR="00A45A2A" w:rsidRPr="00E861E4" w:rsidRDefault="00A45A2A" w:rsidP="00BE006A">
            <w:pPr>
              <w:jc w:val="center"/>
              <w:rPr>
                <w:rFonts w:cs="Times New Roman"/>
              </w:rPr>
            </w:pPr>
            <w:r w:rsidRPr="00E861E4">
              <w:rPr>
                <w:rFonts w:cs="Times New Roman"/>
              </w:rPr>
              <w:t>28</w:t>
            </w:r>
          </w:p>
        </w:tc>
        <w:tc>
          <w:tcPr>
            <w:tcW w:w="2189" w:type="dxa"/>
            <w:noWrap/>
            <w:vAlign w:val="center"/>
            <w:hideMark/>
          </w:tcPr>
          <w:p w14:paraId="1E075656" w14:textId="77777777" w:rsidR="00A45A2A" w:rsidRPr="00E861E4" w:rsidRDefault="00A45A2A" w:rsidP="00BE006A">
            <w:pPr>
              <w:jc w:val="center"/>
              <w:rPr>
                <w:rFonts w:cs="Times New Roman"/>
              </w:rPr>
            </w:pPr>
            <w:r w:rsidRPr="00E861E4">
              <w:rPr>
                <w:rFonts w:cs="Times New Roman"/>
              </w:rPr>
              <w:t>10</w:t>
            </w:r>
          </w:p>
        </w:tc>
        <w:tc>
          <w:tcPr>
            <w:tcW w:w="0" w:type="auto"/>
            <w:noWrap/>
            <w:vAlign w:val="center"/>
            <w:hideMark/>
          </w:tcPr>
          <w:p w14:paraId="1A87E3AB" w14:textId="77777777" w:rsidR="00A45A2A" w:rsidRPr="00E861E4" w:rsidRDefault="00A45A2A" w:rsidP="00BE006A">
            <w:pPr>
              <w:jc w:val="center"/>
              <w:rPr>
                <w:rFonts w:cs="Times New Roman"/>
              </w:rPr>
            </w:pPr>
            <w:r w:rsidRPr="00E861E4">
              <w:rPr>
                <w:rFonts w:cs="Times New Roman"/>
              </w:rPr>
              <w:t>90</w:t>
            </w:r>
          </w:p>
        </w:tc>
      </w:tr>
      <w:tr w:rsidR="00A45A2A" w:rsidRPr="00E861E4" w14:paraId="6FD63521" w14:textId="77777777" w:rsidTr="00006D34">
        <w:trPr>
          <w:trHeight w:val="290"/>
        </w:trPr>
        <w:tc>
          <w:tcPr>
            <w:tcW w:w="1134" w:type="dxa"/>
            <w:tcBorders>
              <w:bottom w:val="single" w:sz="4" w:space="0" w:color="auto"/>
            </w:tcBorders>
            <w:noWrap/>
            <w:vAlign w:val="center"/>
            <w:hideMark/>
          </w:tcPr>
          <w:p w14:paraId="2FADEE88" w14:textId="77777777" w:rsidR="00A45A2A" w:rsidRPr="00E861E4" w:rsidRDefault="00A45A2A" w:rsidP="00BE006A">
            <w:pPr>
              <w:jc w:val="center"/>
              <w:rPr>
                <w:rFonts w:cs="Times New Roman"/>
              </w:rPr>
            </w:pPr>
          </w:p>
        </w:tc>
        <w:tc>
          <w:tcPr>
            <w:tcW w:w="2268" w:type="dxa"/>
            <w:tcBorders>
              <w:bottom w:val="single" w:sz="4" w:space="0" w:color="auto"/>
            </w:tcBorders>
            <w:noWrap/>
            <w:vAlign w:val="center"/>
            <w:hideMark/>
          </w:tcPr>
          <w:p w14:paraId="3EA4A3AF" w14:textId="77777777" w:rsidR="00A45A2A" w:rsidRPr="00E861E4" w:rsidRDefault="00A45A2A" w:rsidP="00BE006A">
            <w:pPr>
              <w:jc w:val="center"/>
              <w:rPr>
                <w:rFonts w:cs="Times New Roman"/>
              </w:rPr>
            </w:pPr>
            <w:r w:rsidRPr="00E861E4">
              <w:rPr>
                <w:rFonts w:cs="Times New Roman"/>
              </w:rPr>
              <w:t>36</w:t>
            </w:r>
          </w:p>
        </w:tc>
        <w:tc>
          <w:tcPr>
            <w:tcW w:w="2189" w:type="dxa"/>
            <w:tcBorders>
              <w:bottom w:val="single" w:sz="4" w:space="0" w:color="auto"/>
            </w:tcBorders>
            <w:noWrap/>
            <w:vAlign w:val="center"/>
            <w:hideMark/>
          </w:tcPr>
          <w:p w14:paraId="4D2846F7" w14:textId="77777777" w:rsidR="00A45A2A" w:rsidRPr="00E861E4" w:rsidRDefault="00A45A2A" w:rsidP="00BE006A">
            <w:pPr>
              <w:jc w:val="center"/>
              <w:rPr>
                <w:rFonts w:cs="Times New Roman"/>
              </w:rPr>
            </w:pPr>
            <w:r w:rsidRPr="00E861E4">
              <w:rPr>
                <w:rFonts w:cs="Times New Roman"/>
              </w:rPr>
              <w:t>10</w:t>
            </w:r>
          </w:p>
        </w:tc>
        <w:tc>
          <w:tcPr>
            <w:tcW w:w="0" w:type="auto"/>
            <w:tcBorders>
              <w:bottom w:val="single" w:sz="4" w:space="0" w:color="auto"/>
            </w:tcBorders>
            <w:noWrap/>
            <w:vAlign w:val="center"/>
            <w:hideMark/>
          </w:tcPr>
          <w:p w14:paraId="1D375C22" w14:textId="77777777" w:rsidR="00A45A2A" w:rsidRPr="00E861E4" w:rsidRDefault="00A45A2A" w:rsidP="00BE006A">
            <w:pPr>
              <w:jc w:val="center"/>
              <w:rPr>
                <w:rFonts w:cs="Times New Roman"/>
              </w:rPr>
            </w:pPr>
            <w:r w:rsidRPr="00E861E4">
              <w:rPr>
                <w:rFonts w:cs="Times New Roman"/>
              </w:rPr>
              <w:t>90</w:t>
            </w:r>
          </w:p>
        </w:tc>
      </w:tr>
      <w:tr w:rsidR="00A45A2A" w:rsidRPr="00E861E4" w14:paraId="55FC8C0B" w14:textId="77777777" w:rsidTr="00006D34">
        <w:trPr>
          <w:trHeight w:val="409"/>
        </w:trPr>
        <w:tc>
          <w:tcPr>
            <w:tcW w:w="1134" w:type="dxa"/>
            <w:tcBorders>
              <w:top w:val="single" w:sz="4" w:space="0" w:color="auto"/>
              <w:bottom w:val="single" w:sz="4" w:space="0" w:color="auto"/>
            </w:tcBorders>
            <w:noWrap/>
            <w:vAlign w:val="center"/>
            <w:hideMark/>
          </w:tcPr>
          <w:p w14:paraId="07C11659" w14:textId="77777777" w:rsidR="00A45A2A" w:rsidRPr="00E861E4" w:rsidRDefault="00A45A2A" w:rsidP="00BE006A">
            <w:pPr>
              <w:jc w:val="center"/>
              <w:rPr>
                <w:rFonts w:cs="Times New Roman"/>
              </w:rPr>
            </w:pPr>
            <w:r w:rsidRPr="00E861E4">
              <w:rPr>
                <w:rFonts w:cs="Times New Roman"/>
              </w:rPr>
              <w:t>Post-time</w:t>
            </w:r>
          </w:p>
        </w:tc>
        <w:tc>
          <w:tcPr>
            <w:tcW w:w="2268" w:type="dxa"/>
            <w:tcBorders>
              <w:top w:val="single" w:sz="4" w:space="0" w:color="auto"/>
              <w:bottom w:val="single" w:sz="4" w:space="0" w:color="auto"/>
            </w:tcBorders>
            <w:noWrap/>
            <w:vAlign w:val="center"/>
            <w:hideMark/>
          </w:tcPr>
          <w:p w14:paraId="1583026A" w14:textId="77777777" w:rsidR="00A45A2A" w:rsidRPr="00E861E4" w:rsidRDefault="00A45A2A" w:rsidP="00BE006A">
            <w:pPr>
              <w:jc w:val="center"/>
              <w:rPr>
                <w:rFonts w:cs="Times New Roman"/>
              </w:rPr>
            </w:pPr>
            <w:r w:rsidRPr="00E861E4">
              <w:rPr>
                <w:rFonts w:cs="Times New Roman"/>
              </w:rPr>
              <w:t>3</w:t>
            </w:r>
          </w:p>
        </w:tc>
        <w:tc>
          <w:tcPr>
            <w:tcW w:w="2189" w:type="dxa"/>
            <w:tcBorders>
              <w:top w:val="single" w:sz="4" w:space="0" w:color="auto"/>
              <w:bottom w:val="single" w:sz="4" w:space="0" w:color="auto"/>
            </w:tcBorders>
            <w:noWrap/>
            <w:vAlign w:val="center"/>
            <w:hideMark/>
          </w:tcPr>
          <w:p w14:paraId="5E006B2E" w14:textId="77777777" w:rsidR="00A45A2A" w:rsidRPr="00E861E4" w:rsidRDefault="00A45A2A" w:rsidP="00BE006A">
            <w:pPr>
              <w:jc w:val="center"/>
              <w:rPr>
                <w:rFonts w:cs="Times New Roman"/>
              </w:rPr>
            </w:pPr>
            <w:r w:rsidRPr="00E861E4">
              <w:rPr>
                <w:rFonts w:cs="Times New Roman"/>
              </w:rPr>
              <w:t>68</w:t>
            </w:r>
          </w:p>
        </w:tc>
        <w:tc>
          <w:tcPr>
            <w:tcW w:w="0" w:type="auto"/>
            <w:tcBorders>
              <w:top w:val="single" w:sz="4" w:space="0" w:color="auto"/>
              <w:bottom w:val="single" w:sz="4" w:space="0" w:color="auto"/>
            </w:tcBorders>
            <w:noWrap/>
            <w:vAlign w:val="center"/>
            <w:hideMark/>
          </w:tcPr>
          <w:p w14:paraId="511CB946" w14:textId="77777777" w:rsidR="00A45A2A" w:rsidRPr="00E861E4" w:rsidRDefault="00A45A2A" w:rsidP="00BE006A">
            <w:pPr>
              <w:jc w:val="center"/>
              <w:rPr>
                <w:rFonts w:cs="Times New Roman"/>
              </w:rPr>
            </w:pPr>
            <w:r w:rsidRPr="00E861E4">
              <w:rPr>
                <w:rFonts w:cs="Times New Roman"/>
              </w:rPr>
              <w:t>32</w:t>
            </w:r>
          </w:p>
        </w:tc>
      </w:tr>
      <w:tr w:rsidR="00A45A2A" w:rsidRPr="00E861E4" w14:paraId="20ABF057" w14:textId="77777777" w:rsidTr="00006D34">
        <w:trPr>
          <w:trHeight w:val="290"/>
        </w:trPr>
        <w:tc>
          <w:tcPr>
            <w:tcW w:w="6750" w:type="dxa"/>
            <w:gridSpan w:val="4"/>
            <w:tcBorders>
              <w:top w:val="single" w:sz="4" w:space="0" w:color="auto"/>
            </w:tcBorders>
            <w:noWrap/>
            <w:vAlign w:val="center"/>
          </w:tcPr>
          <w:p w14:paraId="54956520" w14:textId="3D698C8B" w:rsidR="00A45A2A" w:rsidRPr="00E861E4" w:rsidRDefault="00074CEF" w:rsidP="00BE006A">
            <w:pPr>
              <w:rPr>
                <w:rFonts w:cs="Times New Roman"/>
                <w:sz w:val="18"/>
                <w:szCs w:val="18"/>
              </w:rPr>
            </w:pPr>
            <w:r>
              <w:rPr>
                <w:rFonts w:cs="Times New Roman"/>
                <w:sz w:val="18"/>
                <w:szCs w:val="18"/>
              </w:rPr>
              <w:t>Sol</w:t>
            </w:r>
            <w:r w:rsidR="00EE42AF">
              <w:rPr>
                <w:rFonts w:cs="Times New Roman"/>
                <w:sz w:val="18"/>
                <w:szCs w:val="18"/>
              </w:rPr>
              <w:t xml:space="preserve">ution </w:t>
            </w:r>
            <w:r w:rsidR="00A45A2A" w:rsidRPr="00E861E4">
              <w:rPr>
                <w:rFonts w:cs="Times New Roman"/>
                <w:sz w:val="18"/>
                <w:szCs w:val="18"/>
              </w:rPr>
              <w:t xml:space="preserve">A. 10 mM ammonium </w:t>
            </w:r>
            <w:proofErr w:type="spellStart"/>
            <w:r w:rsidR="00A45A2A" w:rsidRPr="00E861E4">
              <w:rPr>
                <w:rFonts w:cs="Times New Roman"/>
                <w:sz w:val="18"/>
                <w:szCs w:val="18"/>
              </w:rPr>
              <w:t>formate</w:t>
            </w:r>
            <w:proofErr w:type="spellEnd"/>
            <w:r w:rsidR="00A45A2A" w:rsidRPr="00E861E4">
              <w:rPr>
                <w:rFonts w:cs="Times New Roman"/>
                <w:sz w:val="18"/>
                <w:szCs w:val="18"/>
              </w:rPr>
              <w:t xml:space="preserve"> and 0.1% formic acid in ACN: H</w:t>
            </w:r>
            <w:r w:rsidR="00A45A2A" w:rsidRPr="00E861E4">
              <w:rPr>
                <w:rFonts w:cs="Times New Roman"/>
                <w:sz w:val="18"/>
                <w:szCs w:val="18"/>
                <w:vertAlign w:val="subscript"/>
              </w:rPr>
              <w:t>2</w:t>
            </w:r>
            <w:r w:rsidR="00A45A2A" w:rsidRPr="00E861E4">
              <w:rPr>
                <w:rFonts w:cs="Times New Roman"/>
                <w:sz w:val="18"/>
                <w:szCs w:val="18"/>
              </w:rPr>
              <w:t>O (60:40 v/v)</w:t>
            </w:r>
          </w:p>
          <w:p w14:paraId="02556262" w14:textId="4ACB6CBB" w:rsidR="00A45A2A" w:rsidRPr="00E861E4" w:rsidRDefault="00EE42AF" w:rsidP="00BE006A">
            <w:pPr>
              <w:rPr>
                <w:rFonts w:cs="Times New Roman"/>
                <w:i/>
                <w:iCs/>
                <w:sz w:val="18"/>
                <w:szCs w:val="18"/>
              </w:rPr>
            </w:pPr>
            <w:r>
              <w:rPr>
                <w:rFonts w:cs="Times New Roman"/>
                <w:sz w:val="18"/>
                <w:szCs w:val="18"/>
              </w:rPr>
              <w:t xml:space="preserve">Solution </w:t>
            </w:r>
            <w:r w:rsidR="00A45A2A" w:rsidRPr="00E861E4">
              <w:rPr>
                <w:rFonts w:cs="Times New Roman"/>
                <w:sz w:val="18"/>
                <w:szCs w:val="18"/>
              </w:rPr>
              <w:t xml:space="preserve">B. 10 mM ammonium </w:t>
            </w:r>
            <w:proofErr w:type="spellStart"/>
            <w:r w:rsidR="00A45A2A" w:rsidRPr="00E861E4">
              <w:rPr>
                <w:rFonts w:cs="Times New Roman"/>
                <w:sz w:val="18"/>
                <w:szCs w:val="18"/>
              </w:rPr>
              <w:t>formate</w:t>
            </w:r>
            <w:proofErr w:type="spellEnd"/>
            <w:r w:rsidR="00A45A2A" w:rsidRPr="00E861E4">
              <w:rPr>
                <w:rFonts w:cs="Times New Roman"/>
                <w:sz w:val="18"/>
                <w:szCs w:val="18"/>
              </w:rPr>
              <w:t xml:space="preserve"> and 0.1% formic acid in IPA: ACN (90:10 v/v)</w:t>
            </w:r>
          </w:p>
        </w:tc>
      </w:tr>
    </w:tbl>
    <w:p w14:paraId="71DFCB2A" w14:textId="77777777" w:rsidR="00A45A2A" w:rsidRDefault="00A45A2A" w:rsidP="00A45A2A">
      <w:pPr>
        <w:rPr>
          <w:iCs/>
        </w:rPr>
      </w:pPr>
    </w:p>
    <w:p w14:paraId="603CE523" w14:textId="77777777" w:rsidR="00EC39F5" w:rsidRPr="008547BD" w:rsidRDefault="00EC39F5" w:rsidP="00EC39F5">
      <w:r w:rsidRPr="008547BD">
        <w:t>Table S</w:t>
      </w:r>
      <w:r>
        <w:t>1.</w:t>
      </w:r>
      <w:r w:rsidRPr="008547BD">
        <w:t xml:space="preserve"> </w:t>
      </w:r>
      <w:r w:rsidRPr="008547BD">
        <w:rPr>
          <w:rFonts w:cs="Times New Roman"/>
        </w:rPr>
        <w:t xml:space="preserve">Analytical conditions </w:t>
      </w:r>
      <w:r w:rsidRPr="008547BD">
        <w:t xml:space="preserve">employed for LC-MS/MS in reverse-phase (RP) positive mode. The table </w:t>
      </w:r>
      <w:r>
        <w:t>shows</w:t>
      </w:r>
      <w:r w:rsidRPr="008547BD">
        <w:t xml:space="preserve"> the acquisition parameters u</w:t>
      </w:r>
      <w:r>
        <w:t>sed in</w:t>
      </w:r>
      <w:r w:rsidRPr="008547BD">
        <w:t xml:space="preserve"> the analysis, including mobile phase</w:t>
      </w:r>
      <w:r>
        <w:t xml:space="preserve"> ratios</w:t>
      </w:r>
      <w:r w:rsidRPr="008547BD">
        <w:t xml:space="preserve"> </w:t>
      </w:r>
      <w:r>
        <w:t>across</w:t>
      </w:r>
      <w:r w:rsidRPr="008547BD">
        <w:t xml:space="preserve"> the chromatographic runtime. </w:t>
      </w:r>
    </w:p>
    <w:p w14:paraId="44BDF22B" w14:textId="77777777" w:rsidR="00EE42AF" w:rsidRPr="00E861E4" w:rsidRDefault="00EE42AF" w:rsidP="00A45A2A">
      <w:pPr>
        <w:rPr>
          <w:iCs/>
        </w:rPr>
      </w:pPr>
    </w:p>
    <w:p w14:paraId="215233C7" w14:textId="77777777" w:rsidR="00A90418" w:rsidRPr="00E861E4" w:rsidRDefault="00A90418" w:rsidP="00A45A2A">
      <w:pPr>
        <w:pStyle w:val="Descripcin"/>
      </w:pPr>
    </w:p>
    <w:p w14:paraId="318202F8" w14:textId="7FE4A9DE" w:rsidR="00A45A2A" w:rsidRPr="00E861E4" w:rsidRDefault="00A45A2A" w:rsidP="00A45A2A">
      <w:pPr>
        <w:pStyle w:val="Descripcin"/>
      </w:pPr>
      <w:r w:rsidRPr="00E861E4">
        <w:lastRenderedPageBreak/>
        <w:t>Table S</w:t>
      </w:r>
      <w:r w:rsidRPr="00E861E4">
        <w:fldChar w:fldCharType="begin"/>
      </w:r>
      <w:r w:rsidRPr="00E861E4">
        <w:instrText xml:space="preserve"> SEQ Table_S \* ARABIC </w:instrText>
      </w:r>
      <w:r w:rsidRPr="00E861E4">
        <w:fldChar w:fldCharType="separate"/>
      </w:r>
      <w:r w:rsidR="00B174D5" w:rsidRPr="00E861E4">
        <w:rPr>
          <w:noProof/>
        </w:rPr>
        <w:t>2</w:t>
      </w:r>
      <w:r w:rsidRPr="00E861E4">
        <w:fldChar w:fldCharType="end"/>
      </w:r>
      <w:r w:rsidRPr="00E861E4">
        <w:t xml:space="preserve">. </w:t>
      </w:r>
      <w:r w:rsidRPr="00E861E4">
        <w:rPr>
          <w:rFonts w:cs="Times New Roman"/>
        </w:rPr>
        <w:t>Analytical conditions for LC-MS/MS</w:t>
      </w:r>
      <w:r w:rsidRPr="00E861E4">
        <w:rPr>
          <w:rFonts w:cs="Times New Roman"/>
          <w:iCs w:val="0"/>
        </w:rPr>
        <w:t>: RP</w:t>
      </w:r>
      <w:r w:rsidRPr="00E861E4">
        <w:rPr>
          <w:rFonts w:cs="Times New Roman"/>
        </w:rPr>
        <w:t xml:space="preserve"> </w:t>
      </w:r>
      <w:r w:rsidRPr="00E861E4">
        <w:rPr>
          <w:rFonts w:cs="Times New Roman"/>
          <w:iCs w:val="0"/>
        </w:rPr>
        <w:t>negative</w:t>
      </w:r>
      <w:r w:rsidRPr="00E861E4">
        <w:rPr>
          <w:rFonts w:cs="Times New Roman"/>
        </w:rPr>
        <w:t xml:space="preserve"> mode</w:t>
      </w:r>
    </w:p>
    <w:tbl>
      <w:tblPr>
        <w:tblW w:w="0" w:type="auto"/>
        <w:tblCellMar>
          <w:left w:w="70" w:type="dxa"/>
          <w:right w:w="70" w:type="dxa"/>
        </w:tblCellMar>
        <w:tblLook w:val="04A0" w:firstRow="1" w:lastRow="0" w:firstColumn="1" w:lastColumn="0" w:noHBand="0" w:noVBand="1"/>
      </w:tblPr>
      <w:tblGrid>
        <w:gridCol w:w="1082"/>
        <w:gridCol w:w="1651"/>
        <w:gridCol w:w="1061"/>
        <w:gridCol w:w="1061"/>
      </w:tblGrid>
      <w:tr w:rsidR="00A45A2A" w:rsidRPr="00E861E4" w14:paraId="035100FA" w14:textId="77777777" w:rsidTr="00E543D8">
        <w:trPr>
          <w:trHeight w:val="290"/>
        </w:trPr>
        <w:tc>
          <w:tcPr>
            <w:tcW w:w="0" w:type="auto"/>
            <w:tcBorders>
              <w:top w:val="nil"/>
              <w:left w:val="nil"/>
              <w:bottom w:val="single" w:sz="4" w:space="0" w:color="auto"/>
              <w:right w:val="nil"/>
            </w:tcBorders>
            <w:shd w:val="clear" w:color="auto" w:fill="auto"/>
          </w:tcPr>
          <w:p w14:paraId="63B8AF8B" w14:textId="77777777" w:rsidR="00A45A2A" w:rsidRPr="00E861E4" w:rsidRDefault="00A45A2A" w:rsidP="00BE006A">
            <w:pPr>
              <w:spacing w:after="0"/>
              <w:rPr>
                <w:rFonts w:eastAsia="Times New Roman" w:cs="Times New Roman"/>
                <w:b/>
                <w:bCs/>
                <w:color w:val="000000"/>
                <w:kern w:val="0"/>
                <w:lang w:eastAsia="es-MX"/>
                <w14:ligatures w14:val="none"/>
              </w:rPr>
            </w:pPr>
          </w:p>
        </w:tc>
        <w:tc>
          <w:tcPr>
            <w:tcW w:w="0" w:type="auto"/>
            <w:tcBorders>
              <w:top w:val="nil"/>
              <w:left w:val="nil"/>
              <w:bottom w:val="single" w:sz="4" w:space="0" w:color="auto"/>
              <w:right w:val="nil"/>
            </w:tcBorders>
            <w:shd w:val="clear" w:color="auto" w:fill="auto"/>
            <w:noWrap/>
            <w:vAlign w:val="bottom"/>
            <w:hideMark/>
          </w:tcPr>
          <w:p w14:paraId="3F336454" w14:textId="41736D4A" w:rsidR="00A45A2A" w:rsidRPr="00E861E4" w:rsidRDefault="0052353D" w:rsidP="00BE006A">
            <w:pPr>
              <w:spacing w:after="0"/>
              <w:rPr>
                <w:rFonts w:eastAsia="Times New Roman" w:cs="Times New Roman"/>
                <w:b/>
                <w:bCs/>
                <w:color w:val="000000"/>
                <w:kern w:val="0"/>
                <w:lang w:eastAsia="es-MX"/>
                <w14:ligatures w14:val="none"/>
              </w:rPr>
            </w:pPr>
            <w:r w:rsidRPr="00E861E4">
              <w:rPr>
                <w:rFonts w:eastAsia="Times New Roman" w:cs="Times New Roman"/>
                <w:b/>
                <w:bCs/>
                <w:color w:val="000000"/>
                <w:kern w:val="0"/>
                <w:lang w:val="es-ES" w:eastAsia="es-MX"/>
                <w14:ligatures w14:val="none"/>
              </w:rPr>
              <w:t>t</w:t>
            </w:r>
            <w:r w:rsidR="005A6D8A" w:rsidRPr="00E861E4">
              <w:rPr>
                <w:rFonts w:eastAsia="Times New Roman" w:cs="Times New Roman"/>
                <w:b/>
                <w:bCs/>
                <w:color w:val="000000"/>
                <w:kern w:val="0"/>
                <w:lang w:val="es-ES" w:eastAsia="es-MX"/>
                <w14:ligatures w14:val="none"/>
              </w:rPr>
              <w:t>ime</w:t>
            </w:r>
            <w:r w:rsidR="00A45A2A" w:rsidRPr="00E861E4">
              <w:rPr>
                <w:rFonts w:eastAsia="Times New Roman" w:cs="Times New Roman"/>
                <w:b/>
                <w:bCs/>
                <w:color w:val="000000"/>
                <w:kern w:val="0"/>
                <w:lang w:val="es-ES" w:eastAsia="es-MX"/>
                <w14:ligatures w14:val="none"/>
              </w:rPr>
              <w:t xml:space="preserve"> (min</w:t>
            </w:r>
            <w:r w:rsidR="005A6D8A" w:rsidRPr="00E861E4">
              <w:rPr>
                <w:rFonts w:eastAsia="Times New Roman" w:cs="Times New Roman"/>
                <w:b/>
                <w:bCs/>
                <w:color w:val="000000"/>
                <w:kern w:val="0"/>
                <w:lang w:val="es-ES" w:eastAsia="es-MX"/>
                <w14:ligatures w14:val="none"/>
              </w:rPr>
              <w:t>utes</w:t>
            </w:r>
            <w:r w:rsidR="00A45A2A" w:rsidRPr="00E861E4">
              <w:rPr>
                <w:rFonts w:eastAsia="Times New Roman" w:cs="Times New Roman"/>
                <w:b/>
                <w:bCs/>
                <w:color w:val="000000"/>
                <w:kern w:val="0"/>
                <w:lang w:val="es-ES" w:eastAsia="es-MX"/>
                <w14:ligatures w14:val="none"/>
              </w:rPr>
              <w:t>)</w:t>
            </w:r>
          </w:p>
        </w:tc>
        <w:tc>
          <w:tcPr>
            <w:tcW w:w="0" w:type="auto"/>
            <w:tcBorders>
              <w:top w:val="nil"/>
              <w:left w:val="nil"/>
              <w:bottom w:val="single" w:sz="4" w:space="0" w:color="auto"/>
              <w:right w:val="nil"/>
            </w:tcBorders>
            <w:shd w:val="clear" w:color="auto" w:fill="auto"/>
            <w:noWrap/>
            <w:vAlign w:val="bottom"/>
            <w:hideMark/>
          </w:tcPr>
          <w:p w14:paraId="319CB585" w14:textId="6C6BBEF4" w:rsidR="00A45A2A" w:rsidRPr="00E861E4" w:rsidRDefault="005A6D8A" w:rsidP="00BE006A">
            <w:pPr>
              <w:spacing w:after="0"/>
              <w:rPr>
                <w:rFonts w:eastAsia="Times New Roman" w:cs="Times New Roman"/>
                <w:b/>
                <w:bCs/>
                <w:color w:val="000000"/>
                <w:kern w:val="0"/>
                <w:lang w:eastAsia="es-MX"/>
                <w14:ligatures w14:val="none"/>
              </w:rPr>
            </w:pPr>
            <w:r w:rsidRPr="00E861E4">
              <w:rPr>
                <w:rFonts w:cs="Times New Roman"/>
                <w:b/>
                <w:bCs/>
              </w:rPr>
              <w:t>% Sol. A</w:t>
            </w:r>
          </w:p>
        </w:tc>
        <w:tc>
          <w:tcPr>
            <w:tcW w:w="0" w:type="auto"/>
            <w:tcBorders>
              <w:top w:val="nil"/>
              <w:left w:val="nil"/>
              <w:bottom w:val="single" w:sz="4" w:space="0" w:color="auto"/>
              <w:right w:val="nil"/>
            </w:tcBorders>
            <w:shd w:val="clear" w:color="auto" w:fill="auto"/>
            <w:noWrap/>
            <w:vAlign w:val="bottom"/>
            <w:hideMark/>
          </w:tcPr>
          <w:p w14:paraId="63EC8256" w14:textId="5B241EAD" w:rsidR="00A45A2A" w:rsidRPr="00E861E4" w:rsidRDefault="005A6D8A" w:rsidP="00BE006A">
            <w:pPr>
              <w:spacing w:after="0"/>
              <w:rPr>
                <w:rFonts w:eastAsia="Times New Roman" w:cs="Times New Roman"/>
                <w:b/>
                <w:bCs/>
                <w:color w:val="000000"/>
                <w:kern w:val="0"/>
                <w:lang w:eastAsia="es-MX"/>
                <w14:ligatures w14:val="none"/>
              </w:rPr>
            </w:pPr>
            <w:r w:rsidRPr="00E861E4">
              <w:rPr>
                <w:rFonts w:cs="Times New Roman"/>
                <w:b/>
                <w:bCs/>
              </w:rPr>
              <w:t>% Sol. B</w:t>
            </w:r>
          </w:p>
        </w:tc>
      </w:tr>
      <w:tr w:rsidR="00A45A2A" w:rsidRPr="00E861E4" w14:paraId="3D359BAE" w14:textId="77777777" w:rsidTr="00006D34">
        <w:trPr>
          <w:trHeight w:val="290"/>
        </w:trPr>
        <w:tc>
          <w:tcPr>
            <w:tcW w:w="0" w:type="auto"/>
            <w:tcBorders>
              <w:top w:val="single" w:sz="4" w:space="0" w:color="auto"/>
              <w:left w:val="nil"/>
              <w:bottom w:val="nil"/>
              <w:right w:val="nil"/>
            </w:tcBorders>
          </w:tcPr>
          <w:p w14:paraId="559F213B"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single" w:sz="4" w:space="0" w:color="auto"/>
              <w:left w:val="nil"/>
              <w:bottom w:val="nil"/>
              <w:right w:val="nil"/>
            </w:tcBorders>
            <w:shd w:val="clear" w:color="auto" w:fill="auto"/>
            <w:noWrap/>
            <w:vAlign w:val="center"/>
            <w:hideMark/>
          </w:tcPr>
          <w:p w14:paraId="54CAA6E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0</w:t>
            </w:r>
          </w:p>
        </w:tc>
        <w:tc>
          <w:tcPr>
            <w:tcW w:w="0" w:type="auto"/>
            <w:tcBorders>
              <w:top w:val="single" w:sz="4" w:space="0" w:color="auto"/>
              <w:left w:val="nil"/>
              <w:bottom w:val="nil"/>
              <w:right w:val="nil"/>
            </w:tcBorders>
            <w:shd w:val="clear" w:color="auto" w:fill="auto"/>
            <w:noWrap/>
            <w:vAlign w:val="center"/>
            <w:hideMark/>
          </w:tcPr>
          <w:p w14:paraId="7D72E8C6"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68</w:t>
            </w:r>
          </w:p>
        </w:tc>
        <w:tc>
          <w:tcPr>
            <w:tcW w:w="0" w:type="auto"/>
            <w:tcBorders>
              <w:top w:val="single" w:sz="4" w:space="0" w:color="auto"/>
              <w:left w:val="nil"/>
              <w:bottom w:val="nil"/>
              <w:right w:val="nil"/>
            </w:tcBorders>
            <w:shd w:val="clear" w:color="auto" w:fill="auto"/>
            <w:noWrap/>
            <w:vAlign w:val="center"/>
            <w:hideMark/>
          </w:tcPr>
          <w:p w14:paraId="3C58FED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32</w:t>
            </w:r>
          </w:p>
        </w:tc>
      </w:tr>
      <w:tr w:rsidR="00A45A2A" w:rsidRPr="00E861E4" w14:paraId="15EC5B78" w14:textId="77777777" w:rsidTr="00006D34">
        <w:trPr>
          <w:trHeight w:val="290"/>
        </w:trPr>
        <w:tc>
          <w:tcPr>
            <w:tcW w:w="0" w:type="auto"/>
            <w:tcBorders>
              <w:top w:val="nil"/>
              <w:left w:val="nil"/>
              <w:bottom w:val="nil"/>
              <w:right w:val="nil"/>
            </w:tcBorders>
          </w:tcPr>
          <w:p w14:paraId="4CA23BAD"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06D8310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2</w:t>
            </w:r>
          </w:p>
        </w:tc>
        <w:tc>
          <w:tcPr>
            <w:tcW w:w="0" w:type="auto"/>
            <w:tcBorders>
              <w:top w:val="nil"/>
              <w:left w:val="nil"/>
              <w:bottom w:val="nil"/>
              <w:right w:val="nil"/>
            </w:tcBorders>
            <w:shd w:val="clear" w:color="auto" w:fill="auto"/>
            <w:noWrap/>
            <w:vAlign w:val="center"/>
            <w:hideMark/>
          </w:tcPr>
          <w:p w14:paraId="2EDE3AA1"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60</w:t>
            </w:r>
          </w:p>
        </w:tc>
        <w:tc>
          <w:tcPr>
            <w:tcW w:w="0" w:type="auto"/>
            <w:tcBorders>
              <w:top w:val="nil"/>
              <w:left w:val="nil"/>
              <w:bottom w:val="nil"/>
              <w:right w:val="nil"/>
            </w:tcBorders>
            <w:shd w:val="clear" w:color="auto" w:fill="auto"/>
            <w:noWrap/>
            <w:vAlign w:val="center"/>
            <w:hideMark/>
          </w:tcPr>
          <w:p w14:paraId="1E7BFED8"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40</w:t>
            </w:r>
          </w:p>
        </w:tc>
      </w:tr>
      <w:tr w:rsidR="00A45A2A" w:rsidRPr="00E861E4" w14:paraId="3D0160A6" w14:textId="77777777" w:rsidTr="00006D34">
        <w:trPr>
          <w:trHeight w:val="290"/>
        </w:trPr>
        <w:tc>
          <w:tcPr>
            <w:tcW w:w="0" w:type="auto"/>
            <w:tcBorders>
              <w:top w:val="nil"/>
              <w:left w:val="nil"/>
              <w:bottom w:val="nil"/>
              <w:right w:val="nil"/>
            </w:tcBorders>
          </w:tcPr>
          <w:p w14:paraId="277DCA82"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1FCEB4B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3</w:t>
            </w:r>
          </w:p>
        </w:tc>
        <w:tc>
          <w:tcPr>
            <w:tcW w:w="0" w:type="auto"/>
            <w:tcBorders>
              <w:top w:val="nil"/>
              <w:left w:val="nil"/>
              <w:bottom w:val="nil"/>
              <w:right w:val="nil"/>
            </w:tcBorders>
            <w:shd w:val="clear" w:color="auto" w:fill="auto"/>
            <w:noWrap/>
            <w:vAlign w:val="center"/>
            <w:hideMark/>
          </w:tcPr>
          <w:p w14:paraId="57F8BCD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60</w:t>
            </w:r>
          </w:p>
        </w:tc>
        <w:tc>
          <w:tcPr>
            <w:tcW w:w="0" w:type="auto"/>
            <w:tcBorders>
              <w:top w:val="nil"/>
              <w:left w:val="nil"/>
              <w:bottom w:val="nil"/>
              <w:right w:val="nil"/>
            </w:tcBorders>
            <w:shd w:val="clear" w:color="auto" w:fill="auto"/>
            <w:noWrap/>
            <w:vAlign w:val="center"/>
            <w:hideMark/>
          </w:tcPr>
          <w:p w14:paraId="7C72039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40</w:t>
            </w:r>
          </w:p>
        </w:tc>
      </w:tr>
      <w:tr w:rsidR="00A45A2A" w:rsidRPr="00E861E4" w14:paraId="20CC41C1" w14:textId="77777777" w:rsidTr="00006D34">
        <w:trPr>
          <w:trHeight w:val="290"/>
        </w:trPr>
        <w:tc>
          <w:tcPr>
            <w:tcW w:w="0" w:type="auto"/>
            <w:tcBorders>
              <w:top w:val="nil"/>
              <w:left w:val="nil"/>
              <w:bottom w:val="nil"/>
              <w:right w:val="nil"/>
            </w:tcBorders>
          </w:tcPr>
          <w:p w14:paraId="78E58636"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185AB184"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8</w:t>
            </w:r>
          </w:p>
        </w:tc>
        <w:tc>
          <w:tcPr>
            <w:tcW w:w="0" w:type="auto"/>
            <w:tcBorders>
              <w:top w:val="nil"/>
              <w:left w:val="nil"/>
              <w:bottom w:val="nil"/>
              <w:right w:val="nil"/>
            </w:tcBorders>
            <w:shd w:val="clear" w:color="auto" w:fill="auto"/>
            <w:noWrap/>
            <w:vAlign w:val="center"/>
            <w:hideMark/>
          </w:tcPr>
          <w:p w14:paraId="6A58DE02"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55</w:t>
            </w:r>
          </w:p>
        </w:tc>
        <w:tc>
          <w:tcPr>
            <w:tcW w:w="0" w:type="auto"/>
            <w:tcBorders>
              <w:top w:val="nil"/>
              <w:left w:val="nil"/>
              <w:bottom w:val="nil"/>
              <w:right w:val="nil"/>
            </w:tcBorders>
            <w:shd w:val="clear" w:color="auto" w:fill="auto"/>
            <w:noWrap/>
            <w:vAlign w:val="center"/>
            <w:hideMark/>
          </w:tcPr>
          <w:p w14:paraId="6E49D062"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45</w:t>
            </w:r>
          </w:p>
        </w:tc>
      </w:tr>
      <w:tr w:rsidR="00A45A2A" w:rsidRPr="00E861E4" w14:paraId="4655F1A7" w14:textId="77777777" w:rsidTr="00006D34">
        <w:trPr>
          <w:trHeight w:val="290"/>
        </w:trPr>
        <w:tc>
          <w:tcPr>
            <w:tcW w:w="0" w:type="auto"/>
            <w:tcBorders>
              <w:top w:val="nil"/>
              <w:left w:val="nil"/>
              <w:bottom w:val="nil"/>
              <w:right w:val="nil"/>
            </w:tcBorders>
          </w:tcPr>
          <w:p w14:paraId="57035038"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35295CA5"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10</w:t>
            </w:r>
          </w:p>
        </w:tc>
        <w:tc>
          <w:tcPr>
            <w:tcW w:w="0" w:type="auto"/>
            <w:tcBorders>
              <w:top w:val="nil"/>
              <w:left w:val="nil"/>
              <w:bottom w:val="nil"/>
              <w:right w:val="nil"/>
            </w:tcBorders>
            <w:shd w:val="clear" w:color="auto" w:fill="auto"/>
            <w:noWrap/>
            <w:vAlign w:val="center"/>
            <w:hideMark/>
          </w:tcPr>
          <w:p w14:paraId="0ED3F9CA"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50</w:t>
            </w:r>
          </w:p>
        </w:tc>
        <w:tc>
          <w:tcPr>
            <w:tcW w:w="0" w:type="auto"/>
            <w:tcBorders>
              <w:top w:val="nil"/>
              <w:left w:val="nil"/>
              <w:bottom w:val="nil"/>
              <w:right w:val="nil"/>
            </w:tcBorders>
            <w:shd w:val="clear" w:color="auto" w:fill="auto"/>
            <w:noWrap/>
            <w:vAlign w:val="center"/>
            <w:hideMark/>
          </w:tcPr>
          <w:p w14:paraId="752277A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50</w:t>
            </w:r>
          </w:p>
        </w:tc>
      </w:tr>
      <w:tr w:rsidR="00A45A2A" w:rsidRPr="00E861E4" w14:paraId="7AFDAE54" w14:textId="77777777" w:rsidTr="00006D34">
        <w:trPr>
          <w:trHeight w:val="290"/>
        </w:trPr>
        <w:tc>
          <w:tcPr>
            <w:tcW w:w="0" w:type="auto"/>
            <w:tcBorders>
              <w:top w:val="nil"/>
              <w:left w:val="nil"/>
              <w:bottom w:val="nil"/>
              <w:right w:val="nil"/>
            </w:tcBorders>
          </w:tcPr>
          <w:p w14:paraId="6A246A5C"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12112B55"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16</w:t>
            </w:r>
          </w:p>
        </w:tc>
        <w:tc>
          <w:tcPr>
            <w:tcW w:w="0" w:type="auto"/>
            <w:tcBorders>
              <w:top w:val="nil"/>
              <w:left w:val="nil"/>
              <w:bottom w:val="nil"/>
              <w:right w:val="nil"/>
            </w:tcBorders>
            <w:shd w:val="clear" w:color="auto" w:fill="auto"/>
            <w:noWrap/>
            <w:vAlign w:val="center"/>
            <w:hideMark/>
          </w:tcPr>
          <w:p w14:paraId="37B8228A"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40</w:t>
            </w:r>
          </w:p>
        </w:tc>
        <w:tc>
          <w:tcPr>
            <w:tcW w:w="0" w:type="auto"/>
            <w:tcBorders>
              <w:top w:val="nil"/>
              <w:left w:val="nil"/>
              <w:bottom w:val="nil"/>
              <w:right w:val="nil"/>
            </w:tcBorders>
            <w:shd w:val="clear" w:color="auto" w:fill="auto"/>
            <w:noWrap/>
            <w:vAlign w:val="center"/>
            <w:hideMark/>
          </w:tcPr>
          <w:p w14:paraId="2E11C6A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60</w:t>
            </w:r>
          </w:p>
        </w:tc>
      </w:tr>
      <w:tr w:rsidR="00A45A2A" w:rsidRPr="00E861E4" w14:paraId="773CBAF2" w14:textId="77777777" w:rsidTr="00006D34">
        <w:trPr>
          <w:trHeight w:val="290"/>
        </w:trPr>
        <w:tc>
          <w:tcPr>
            <w:tcW w:w="0" w:type="auto"/>
            <w:tcBorders>
              <w:top w:val="nil"/>
              <w:left w:val="nil"/>
              <w:bottom w:val="nil"/>
              <w:right w:val="nil"/>
            </w:tcBorders>
          </w:tcPr>
          <w:p w14:paraId="7115D448"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6D7DD374"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22</w:t>
            </w:r>
          </w:p>
        </w:tc>
        <w:tc>
          <w:tcPr>
            <w:tcW w:w="0" w:type="auto"/>
            <w:tcBorders>
              <w:top w:val="nil"/>
              <w:left w:val="nil"/>
              <w:bottom w:val="nil"/>
              <w:right w:val="nil"/>
            </w:tcBorders>
            <w:shd w:val="clear" w:color="auto" w:fill="auto"/>
            <w:noWrap/>
            <w:vAlign w:val="center"/>
            <w:hideMark/>
          </w:tcPr>
          <w:p w14:paraId="0F25E861"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30</w:t>
            </w:r>
          </w:p>
        </w:tc>
        <w:tc>
          <w:tcPr>
            <w:tcW w:w="0" w:type="auto"/>
            <w:tcBorders>
              <w:top w:val="nil"/>
              <w:left w:val="nil"/>
              <w:bottom w:val="nil"/>
              <w:right w:val="nil"/>
            </w:tcBorders>
            <w:shd w:val="clear" w:color="auto" w:fill="auto"/>
            <w:noWrap/>
            <w:vAlign w:val="center"/>
            <w:hideMark/>
          </w:tcPr>
          <w:p w14:paraId="3C507F9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70</w:t>
            </w:r>
          </w:p>
        </w:tc>
      </w:tr>
      <w:tr w:rsidR="00A45A2A" w:rsidRPr="00E861E4" w14:paraId="02A774B7" w14:textId="77777777" w:rsidTr="00006D34">
        <w:trPr>
          <w:trHeight w:val="290"/>
        </w:trPr>
        <w:tc>
          <w:tcPr>
            <w:tcW w:w="0" w:type="auto"/>
            <w:tcBorders>
              <w:top w:val="nil"/>
              <w:left w:val="nil"/>
              <w:bottom w:val="nil"/>
              <w:right w:val="nil"/>
            </w:tcBorders>
          </w:tcPr>
          <w:p w14:paraId="6FDCBAFD"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nil"/>
              <w:right w:val="nil"/>
            </w:tcBorders>
            <w:shd w:val="clear" w:color="auto" w:fill="auto"/>
            <w:noWrap/>
            <w:vAlign w:val="center"/>
            <w:hideMark/>
          </w:tcPr>
          <w:p w14:paraId="01FE7D77"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28</w:t>
            </w:r>
          </w:p>
        </w:tc>
        <w:tc>
          <w:tcPr>
            <w:tcW w:w="0" w:type="auto"/>
            <w:tcBorders>
              <w:top w:val="nil"/>
              <w:left w:val="nil"/>
              <w:bottom w:val="nil"/>
              <w:right w:val="nil"/>
            </w:tcBorders>
            <w:shd w:val="clear" w:color="auto" w:fill="auto"/>
            <w:noWrap/>
            <w:vAlign w:val="center"/>
            <w:hideMark/>
          </w:tcPr>
          <w:p w14:paraId="1B1FF3F5"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10</w:t>
            </w:r>
          </w:p>
        </w:tc>
        <w:tc>
          <w:tcPr>
            <w:tcW w:w="0" w:type="auto"/>
            <w:tcBorders>
              <w:top w:val="nil"/>
              <w:left w:val="nil"/>
              <w:bottom w:val="nil"/>
              <w:right w:val="nil"/>
            </w:tcBorders>
            <w:shd w:val="clear" w:color="auto" w:fill="auto"/>
            <w:noWrap/>
            <w:vAlign w:val="center"/>
            <w:hideMark/>
          </w:tcPr>
          <w:p w14:paraId="33DEBA8D"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90</w:t>
            </w:r>
          </w:p>
        </w:tc>
      </w:tr>
      <w:tr w:rsidR="00A45A2A" w:rsidRPr="00E861E4" w14:paraId="11D5C28D" w14:textId="77777777" w:rsidTr="00006D34">
        <w:trPr>
          <w:trHeight w:val="290"/>
        </w:trPr>
        <w:tc>
          <w:tcPr>
            <w:tcW w:w="0" w:type="auto"/>
            <w:tcBorders>
              <w:top w:val="nil"/>
              <w:left w:val="nil"/>
              <w:bottom w:val="single" w:sz="4" w:space="0" w:color="auto"/>
              <w:right w:val="nil"/>
            </w:tcBorders>
          </w:tcPr>
          <w:p w14:paraId="6D353A83" w14:textId="77777777" w:rsidR="00A45A2A" w:rsidRPr="00E861E4" w:rsidRDefault="00A45A2A" w:rsidP="00BE006A">
            <w:pPr>
              <w:spacing w:after="0"/>
              <w:jc w:val="center"/>
              <w:rPr>
                <w:rFonts w:eastAsia="Times New Roman" w:cs="Times New Roman"/>
                <w:color w:val="000000"/>
                <w:kern w:val="0"/>
                <w:lang w:val="es-ES" w:eastAsia="es-MX"/>
                <w14:ligatures w14:val="none"/>
              </w:rPr>
            </w:pPr>
          </w:p>
        </w:tc>
        <w:tc>
          <w:tcPr>
            <w:tcW w:w="0" w:type="auto"/>
            <w:tcBorders>
              <w:top w:val="nil"/>
              <w:left w:val="nil"/>
              <w:bottom w:val="single" w:sz="4" w:space="0" w:color="auto"/>
              <w:right w:val="nil"/>
            </w:tcBorders>
            <w:shd w:val="clear" w:color="auto" w:fill="auto"/>
            <w:noWrap/>
            <w:vAlign w:val="center"/>
            <w:hideMark/>
          </w:tcPr>
          <w:p w14:paraId="2E12AFF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36</w:t>
            </w:r>
          </w:p>
        </w:tc>
        <w:tc>
          <w:tcPr>
            <w:tcW w:w="0" w:type="auto"/>
            <w:tcBorders>
              <w:top w:val="nil"/>
              <w:left w:val="nil"/>
              <w:bottom w:val="single" w:sz="4" w:space="0" w:color="auto"/>
              <w:right w:val="nil"/>
            </w:tcBorders>
            <w:shd w:val="clear" w:color="auto" w:fill="auto"/>
            <w:noWrap/>
            <w:vAlign w:val="center"/>
            <w:hideMark/>
          </w:tcPr>
          <w:p w14:paraId="1DF5C218"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10</w:t>
            </w:r>
          </w:p>
        </w:tc>
        <w:tc>
          <w:tcPr>
            <w:tcW w:w="0" w:type="auto"/>
            <w:tcBorders>
              <w:top w:val="nil"/>
              <w:left w:val="nil"/>
              <w:bottom w:val="single" w:sz="4" w:space="0" w:color="auto"/>
              <w:right w:val="nil"/>
            </w:tcBorders>
            <w:shd w:val="clear" w:color="auto" w:fill="auto"/>
            <w:noWrap/>
            <w:vAlign w:val="center"/>
            <w:hideMark/>
          </w:tcPr>
          <w:p w14:paraId="7823D60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90</w:t>
            </w:r>
          </w:p>
        </w:tc>
      </w:tr>
      <w:tr w:rsidR="00A45A2A" w:rsidRPr="00E861E4" w14:paraId="410F3B17" w14:textId="77777777" w:rsidTr="00006D34">
        <w:trPr>
          <w:trHeight w:val="290"/>
        </w:trPr>
        <w:tc>
          <w:tcPr>
            <w:tcW w:w="0" w:type="auto"/>
            <w:tcBorders>
              <w:top w:val="single" w:sz="4" w:space="0" w:color="auto"/>
              <w:left w:val="nil"/>
              <w:bottom w:val="single" w:sz="4" w:space="0" w:color="auto"/>
              <w:right w:val="nil"/>
            </w:tcBorders>
          </w:tcPr>
          <w:p w14:paraId="50955B23" w14:textId="77777777" w:rsidR="00A45A2A" w:rsidRPr="00E861E4" w:rsidRDefault="00A45A2A" w:rsidP="00BE006A">
            <w:pPr>
              <w:spacing w:after="0"/>
              <w:rPr>
                <w:rFonts w:eastAsia="Times New Roman" w:cs="Times New Roman"/>
                <w:color w:val="000000"/>
                <w:kern w:val="0"/>
                <w:lang w:val="es-ES" w:eastAsia="es-MX"/>
                <w14:ligatures w14:val="none"/>
              </w:rPr>
            </w:pPr>
            <w:proofErr w:type="spellStart"/>
            <w:r w:rsidRPr="00E861E4">
              <w:rPr>
                <w:rFonts w:eastAsia="Times New Roman" w:cs="Times New Roman"/>
                <w:color w:val="000000"/>
                <w:kern w:val="0"/>
                <w:lang w:val="es-ES" w:eastAsia="es-MX"/>
                <w14:ligatures w14:val="none"/>
              </w:rPr>
              <w:t>Post-time</w:t>
            </w:r>
            <w:proofErr w:type="spellEnd"/>
          </w:p>
        </w:tc>
        <w:tc>
          <w:tcPr>
            <w:tcW w:w="0" w:type="auto"/>
            <w:tcBorders>
              <w:top w:val="single" w:sz="4" w:space="0" w:color="auto"/>
              <w:left w:val="nil"/>
              <w:bottom w:val="single" w:sz="4" w:space="0" w:color="auto"/>
              <w:right w:val="nil"/>
            </w:tcBorders>
            <w:shd w:val="clear" w:color="auto" w:fill="auto"/>
            <w:noWrap/>
            <w:vAlign w:val="center"/>
            <w:hideMark/>
          </w:tcPr>
          <w:p w14:paraId="0CD6253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5 min</w:t>
            </w:r>
          </w:p>
        </w:tc>
        <w:tc>
          <w:tcPr>
            <w:tcW w:w="0" w:type="auto"/>
            <w:tcBorders>
              <w:top w:val="single" w:sz="4" w:space="0" w:color="auto"/>
              <w:left w:val="nil"/>
              <w:bottom w:val="single" w:sz="4" w:space="0" w:color="auto"/>
              <w:right w:val="nil"/>
            </w:tcBorders>
            <w:shd w:val="clear" w:color="auto" w:fill="auto"/>
            <w:noWrap/>
            <w:vAlign w:val="center"/>
            <w:hideMark/>
          </w:tcPr>
          <w:p w14:paraId="0E5F2845"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68</w:t>
            </w:r>
          </w:p>
        </w:tc>
        <w:tc>
          <w:tcPr>
            <w:tcW w:w="0" w:type="auto"/>
            <w:tcBorders>
              <w:top w:val="single" w:sz="4" w:space="0" w:color="auto"/>
              <w:left w:val="nil"/>
              <w:bottom w:val="single" w:sz="4" w:space="0" w:color="auto"/>
              <w:right w:val="nil"/>
            </w:tcBorders>
            <w:shd w:val="clear" w:color="auto" w:fill="auto"/>
            <w:noWrap/>
            <w:vAlign w:val="center"/>
            <w:hideMark/>
          </w:tcPr>
          <w:p w14:paraId="73989EC1"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val="es-ES" w:eastAsia="es-MX"/>
                <w14:ligatures w14:val="none"/>
              </w:rPr>
              <w:t>32</w:t>
            </w:r>
          </w:p>
        </w:tc>
      </w:tr>
      <w:tr w:rsidR="00A45A2A" w:rsidRPr="00E861E4" w14:paraId="28696A38" w14:textId="77777777" w:rsidTr="00006D34">
        <w:trPr>
          <w:trHeight w:val="290"/>
        </w:trPr>
        <w:tc>
          <w:tcPr>
            <w:tcW w:w="0" w:type="auto"/>
            <w:gridSpan w:val="4"/>
            <w:tcBorders>
              <w:top w:val="single" w:sz="4" w:space="0" w:color="auto"/>
              <w:left w:val="nil"/>
              <w:bottom w:val="nil"/>
              <w:right w:val="nil"/>
            </w:tcBorders>
          </w:tcPr>
          <w:p w14:paraId="005AA745" w14:textId="44AB9290" w:rsidR="00A45A2A" w:rsidRPr="00E861E4" w:rsidRDefault="009F086A" w:rsidP="00BE006A">
            <w:pPr>
              <w:spacing w:after="0"/>
              <w:rPr>
                <w:rFonts w:eastAsia="Times New Roman" w:cs="Times New Roman"/>
                <w:color w:val="000000"/>
                <w:kern w:val="0"/>
                <w:sz w:val="18"/>
                <w:szCs w:val="18"/>
                <w:lang w:eastAsia="es-MX"/>
                <w14:ligatures w14:val="none"/>
              </w:rPr>
            </w:pPr>
            <w:r>
              <w:rPr>
                <w:rFonts w:cs="Times New Roman"/>
                <w:sz w:val="18"/>
                <w:szCs w:val="18"/>
              </w:rPr>
              <w:t xml:space="preserve">Solution </w:t>
            </w:r>
            <w:r w:rsidR="00A45A2A" w:rsidRPr="00E861E4">
              <w:rPr>
                <w:rFonts w:eastAsia="Times New Roman" w:cs="Times New Roman"/>
                <w:color w:val="000000"/>
                <w:kern w:val="0"/>
                <w:sz w:val="18"/>
                <w:szCs w:val="18"/>
                <w:lang w:eastAsia="es-MX"/>
                <w14:ligatures w14:val="none"/>
              </w:rPr>
              <w:t xml:space="preserve">A. 10 mM ammonium acetate in ACN: H2O (60:40 v/v) </w:t>
            </w:r>
          </w:p>
          <w:p w14:paraId="30CFA13D" w14:textId="1815EF54" w:rsidR="00A45A2A" w:rsidRPr="00E861E4" w:rsidRDefault="009F086A" w:rsidP="00BE006A">
            <w:pPr>
              <w:spacing w:after="0"/>
              <w:rPr>
                <w:rFonts w:eastAsia="Times New Roman" w:cs="Times New Roman"/>
                <w:color w:val="000000"/>
                <w:kern w:val="0"/>
                <w:sz w:val="18"/>
                <w:szCs w:val="18"/>
                <w:lang w:eastAsia="es-MX"/>
                <w14:ligatures w14:val="none"/>
              </w:rPr>
            </w:pPr>
            <w:r>
              <w:rPr>
                <w:rFonts w:cs="Times New Roman"/>
                <w:sz w:val="18"/>
                <w:szCs w:val="18"/>
              </w:rPr>
              <w:t xml:space="preserve">Solution </w:t>
            </w:r>
            <w:r w:rsidR="00A45A2A" w:rsidRPr="00E861E4">
              <w:rPr>
                <w:rFonts w:eastAsia="Times New Roman" w:cs="Times New Roman"/>
                <w:color w:val="000000"/>
                <w:kern w:val="0"/>
                <w:sz w:val="18"/>
                <w:szCs w:val="18"/>
                <w:lang w:eastAsia="es-MX"/>
                <w14:ligatures w14:val="none"/>
              </w:rPr>
              <w:t>B. 10 mM ammonium acetate in IPA: ACN (90:10 v/v)</w:t>
            </w:r>
          </w:p>
        </w:tc>
      </w:tr>
    </w:tbl>
    <w:p w14:paraId="3E794146" w14:textId="77777777" w:rsidR="00145A86" w:rsidRDefault="00145A86" w:rsidP="0076005E">
      <w:pPr>
        <w:spacing w:after="0" w:line="240" w:lineRule="auto"/>
      </w:pPr>
    </w:p>
    <w:p w14:paraId="3C615E18" w14:textId="2040FBCC" w:rsidR="00145A86" w:rsidRPr="00E861E4" w:rsidRDefault="00EC39F5" w:rsidP="00A45A2A">
      <w:r w:rsidRPr="008547BD">
        <w:t>Table S</w:t>
      </w:r>
      <w:r>
        <w:t>2.</w:t>
      </w:r>
      <w:r w:rsidRPr="008547BD">
        <w:t xml:space="preserve"> </w:t>
      </w:r>
      <w:r w:rsidRPr="008547BD">
        <w:rPr>
          <w:rFonts w:cs="Times New Roman"/>
        </w:rPr>
        <w:t xml:space="preserve">Analytical conditions </w:t>
      </w:r>
      <w:r w:rsidRPr="008547BD">
        <w:t xml:space="preserve">employed for LC-MS/MS in reverse-phase (RP) </w:t>
      </w:r>
      <w:r>
        <w:t>negative</w:t>
      </w:r>
      <w:r w:rsidRPr="008547BD">
        <w:t xml:space="preserve"> mode. The table </w:t>
      </w:r>
      <w:r>
        <w:t>shows</w:t>
      </w:r>
      <w:r w:rsidRPr="008547BD">
        <w:t xml:space="preserve"> the acquisition parameters u</w:t>
      </w:r>
      <w:r>
        <w:t>sed in</w:t>
      </w:r>
      <w:r w:rsidRPr="008547BD">
        <w:t xml:space="preserve"> the analysis, including mobile phase</w:t>
      </w:r>
      <w:r>
        <w:t xml:space="preserve"> ratios</w:t>
      </w:r>
      <w:r w:rsidRPr="008547BD">
        <w:t xml:space="preserve"> </w:t>
      </w:r>
      <w:r>
        <w:t>across</w:t>
      </w:r>
      <w:r w:rsidRPr="008547BD">
        <w:t xml:space="preserve"> the chromatographic runtime. </w:t>
      </w:r>
    </w:p>
    <w:p w14:paraId="3B5DE043" w14:textId="45245787" w:rsidR="00A45A2A" w:rsidRPr="00E861E4" w:rsidRDefault="00A45A2A" w:rsidP="00A45A2A">
      <w:pPr>
        <w:pStyle w:val="Descripcin"/>
        <w:rPr>
          <w:rFonts w:cs="Times New Roman"/>
        </w:rPr>
      </w:pPr>
      <w:r w:rsidRPr="00E861E4">
        <w:t>Table S</w:t>
      </w:r>
      <w:r w:rsidRPr="00E861E4">
        <w:fldChar w:fldCharType="begin"/>
      </w:r>
      <w:r w:rsidRPr="00E861E4">
        <w:instrText xml:space="preserve"> SEQ Table_S \* ARABIC </w:instrText>
      </w:r>
      <w:r w:rsidRPr="00E861E4">
        <w:fldChar w:fldCharType="separate"/>
      </w:r>
      <w:r w:rsidR="00B174D5" w:rsidRPr="00E861E4">
        <w:rPr>
          <w:noProof/>
        </w:rPr>
        <w:t>3</w:t>
      </w:r>
      <w:r w:rsidRPr="00E861E4">
        <w:fldChar w:fldCharType="end"/>
      </w:r>
      <w:r w:rsidRPr="00E861E4">
        <w:t xml:space="preserve">. </w:t>
      </w:r>
      <w:r w:rsidRPr="00E861E4">
        <w:rPr>
          <w:rFonts w:cs="Times New Roman"/>
        </w:rPr>
        <w:t>Analytical conditions LC-MS/MS</w:t>
      </w:r>
      <w:r w:rsidRPr="00E861E4">
        <w:rPr>
          <w:rFonts w:cs="Times New Roman"/>
          <w:iCs w:val="0"/>
        </w:rPr>
        <w:t>: HILIC</w:t>
      </w:r>
      <w:r w:rsidRPr="00E861E4">
        <w:rPr>
          <w:rFonts w:cs="Times New Roman"/>
        </w:rPr>
        <w:t xml:space="preserve"> positive mode</w:t>
      </w:r>
    </w:p>
    <w:tbl>
      <w:tblPr>
        <w:tblW w:w="0" w:type="auto"/>
        <w:tblCellMar>
          <w:left w:w="70" w:type="dxa"/>
          <w:right w:w="70" w:type="dxa"/>
        </w:tblCellMar>
        <w:tblLook w:val="04A0" w:firstRow="1" w:lastRow="0" w:firstColumn="1" w:lastColumn="0" w:noHBand="0" w:noVBand="1"/>
      </w:tblPr>
      <w:tblGrid>
        <w:gridCol w:w="1329"/>
        <w:gridCol w:w="2030"/>
        <w:gridCol w:w="1321"/>
        <w:gridCol w:w="1305"/>
      </w:tblGrid>
      <w:tr w:rsidR="00A45A2A" w:rsidRPr="00E861E4" w14:paraId="5E0800DA" w14:textId="77777777" w:rsidTr="00006D34">
        <w:trPr>
          <w:trHeight w:val="290"/>
        </w:trPr>
        <w:tc>
          <w:tcPr>
            <w:tcW w:w="0" w:type="auto"/>
            <w:tcBorders>
              <w:top w:val="nil"/>
              <w:left w:val="nil"/>
              <w:bottom w:val="single" w:sz="4" w:space="0" w:color="auto"/>
              <w:right w:val="nil"/>
            </w:tcBorders>
            <w:shd w:val="clear" w:color="auto" w:fill="auto"/>
            <w:noWrap/>
            <w:vAlign w:val="center"/>
            <w:hideMark/>
          </w:tcPr>
          <w:p w14:paraId="1B714DD9" w14:textId="77777777" w:rsidR="00A45A2A" w:rsidRPr="00E861E4" w:rsidRDefault="00A45A2A" w:rsidP="00BE006A">
            <w:pPr>
              <w:spacing w:after="0"/>
              <w:jc w:val="center"/>
              <w:rPr>
                <w:rFonts w:eastAsia="Times New Roman" w:cs="Times New Roman"/>
                <w:b/>
                <w:bCs/>
                <w:kern w:val="0"/>
                <w:sz w:val="24"/>
                <w:szCs w:val="24"/>
                <w:lang w:eastAsia="es-MX"/>
                <w14:ligatures w14:val="none"/>
              </w:rPr>
            </w:pPr>
          </w:p>
        </w:tc>
        <w:tc>
          <w:tcPr>
            <w:tcW w:w="0" w:type="auto"/>
            <w:tcBorders>
              <w:top w:val="nil"/>
              <w:left w:val="nil"/>
              <w:bottom w:val="single" w:sz="4" w:space="0" w:color="auto"/>
              <w:right w:val="nil"/>
            </w:tcBorders>
            <w:shd w:val="clear" w:color="auto" w:fill="auto"/>
            <w:noWrap/>
            <w:vAlign w:val="center"/>
            <w:hideMark/>
          </w:tcPr>
          <w:p w14:paraId="64C439B3" w14:textId="77777777" w:rsidR="00A45A2A" w:rsidRPr="00E861E4" w:rsidRDefault="00A45A2A" w:rsidP="00BE006A">
            <w:pPr>
              <w:spacing w:after="0"/>
              <w:jc w:val="center"/>
              <w:rPr>
                <w:rFonts w:eastAsia="Times New Roman" w:cs="Times New Roman"/>
                <w:b/>
                <w:bCs/>
                <w:color w:val="000000"/>
                <w:kern w:val="0"/>
                <w:lang w:eastAsia="es-MX"/>
                <w14:ligatures w14:val="none"/>
              </w:rPr>
            </w:pPr>
            <w:r w:rsidRPr="00E861E4">
              <w:rPr>
                <w:rFonts w:eastAsia="Times New Roman" w:cs="Times New Roman"/>
                <w:b/>
                <w:bCs/>
                <w:color w:val="000000"/>
                <w:kern w:val="0"/>
                <w:lang w:eastAsia="es-MX"/>
                <w14:ligatures w14:val="none"/>
              </w:rPr>
              <w:t>time (minutes)</w:t>
            </w:r>
          </w:p>
        </w:tc>
        <w:tc>
          <w:tcPr>
            <w:tcW w:w="0" w:type="auto"/>
            <w:tcBorders>
              <w:top w:val="nil"/>
              <w:left w:val="nil"/>
              <w:bottom w:val="single" w:sz="4" w:space="0" w:color="auto"/>
              <w:right w:val="nil"/>
            </w:tcBorders>
            <w:shd w:val="clear" w:color="auto" w:fill="auto"/>
            <w:noWrap/>
            <w:vAlign w:val="center"/>
            <w:hideMark/>
          </w:tcPr>
          <w:p w14:paraId="56E666E3" w14:textId="77777777" w:rsidR="00A45A2A" w:rsidRPr="00E861E4" w:rsidRDefault="00A45A2A" w:rsidP="00BE006A">
            <w:pPr>
              <w:spacing w:after="0"/>
              <w:jc w:val="center"/>
              <w:rPr>
                <w:rFonts w:eastAsia="Times New Roman" w:cs="Times New Roman"/>
                <w:b/>
                <w:bCs/>
                <w:color w:val="000000"/>
                <w:kern w:val="0"/>
                <w:lang w:eastAsia="es-MX"/>
                <w14:ligatures w14:val="none"/>
              </w:rPr>
            </w:pPr>
            <w:r w:rsidRPr="00E861E4">
              <w:rPr>
                <w:rFonts w:eastAsia="Times New Roman" w:cs="Times New Roman"/>
                <w:b/>
                <w:bCs/>
                <w:color w:val="000000"/>
                <w:kern w:val="0"/>
                <w:lang w:eastAsia="es-MX"/>
                <w14:ligatures w14:val="none"/>
              </w:rPr>
              <w:t>% Sol. A</w:t>
            </w:r>
          </w:p>
        </w:tc>
        <w:tc>
          <w:tcPr>
            <w:tcW w:w="0" w:type="auto"/>
            <w:tcBorders>
              <w:top w:val="nil"/>
              <w:left w:val="nil"/>
              <w:bottom w:val="single" w:sz="4" w:space="0" w:color="auto"/>
              <w:right w:val="nil"/>
            </w:tcBorders>
            <w:shd w:val="clear" w:color="auto" w:fill="auto"/>
            <w:noWrap/>
            <w:vAlign w:val="center"/>
            <w:hideMark/>
          </w:tcPr>
          <w:p w14:paraId="6005EAA7" w14:textId="77777777" w:rsidR="00A45A2A" w:rsidRPr="00E861E4" w:rsidRDefault="00A45A2A" w:rsidP="00BE006A">
            <w:pPr>
              <w:spacing w:after="0"/>
              <w:jc w:val="center"/>
              <w:rPr>
                <w:rFonts w:eastAsia="Times New Roman" w:cs="Times New Roman"/>
                <w:b/>
                <w:bCs/>
                <w:color w:val="000000"/>
                <w:kern w:val="0"/>
                <w:lang w:eastAsia="es-MX"/>
                <w14:ligatures w14:val="none"/>
              </w:rPr>
            </w:pPr>
            <w:r w:rsidRPr="00E861E4">
              <w:rPr>
                <w:rFonts w:eastAsia="Times New Roman" w:cs="Times New Roman"/>
                <w:b/>
                <w:bCs/>
                <w:color w:val="000000"/>
                <w:kern w:val="0"/>
                <w:lang w:eastAsia="es-MX"/>
                <w14:ligatures w14:val="none"/>
              </w:rPr>
              <w:t>% Sol. B</w:t>
            </w:r>
          </w:p>
        </w:tc>
      </w:tr>
      <w:tr w:rsidR="00A45A2A" w:rsidRPr="00E861E4" w14:paraId="11B3AC1F" w14:textId="77777777" w:rsidTr="00006D34">
        <w:trPr>
          <w:trHeight w:val="290"/>
        </w:trPr>
        <w:tc>
          <w:tcPr>
            <w:tcW w:w="0" w:type="auto"/>
            <w:tcBorders>
              <w:top w:val="single" w:sz="4" w:space="0" w:color="auto"/>
              <w:left w:val="nil"/>
              <w:bottom w:val="nil"/>
              <w:right w:val="nil"/>
            </w:tcBorders>
            <w:shd w:val="clear" w:color="auto" w:fill="auto"/>
            <w:noWrap/>
            <w:vAlign w:val="center"/>
            <w:hideMark/>
          </w:tcPr>
          <w:p w14:paraId="74159285"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single" w:sz="4" w:space="0" w:color="auto"/>
              <w:left w:val="nil"/>
              <w:bottom w:val="nil"/>
              <w:right w:val="nil"/>
            </w:tcBorders>
            <w:shd w:val="clear" w:color="auto" w:fill="auto"/>
            <w:noWrap/>
            <w:vAlign w:val="center"/>
            <w:hideMark/>
          </w:tcPr>
          <w:p w14:paraId="7AA2E4A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0</w:t>
            </w:r>
          </w:p>
        </w:tc>
        <w:tc>
          <w:tcPr>
            <w:tcW w:w="0" w:type="auto"/>
            <w:tcBorders>
              <w:top w:val="single" w:sz="4" w:space="0" w:color="auto"/>
              <w:left w:val="nil"/>
              <w:bottom w:val="nil"/>
              <w:right w:val="nil"/>
            </w:tcBorders>
            <w:shd w:val="clear" w:color="auto" w:fill="auto"/>
            <w:noWrap/>
            <w:vAlign w:val="center"/>
            <w:hideMark/>
          </w:tcPr>
          <w:p w14:paraId="562B1A6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w:t>
            </w:r>
          </w:p>
        </w:tc>
        <w:tc>
          <w:tcPr>
            <w:tcW w:w="0" w:type="auto"/>
            <w:tcBorders>
              <w:top w:val="single" w:sz="4" w:space="0" w:color="auto"/>
              <w:left w:val="nil"/>
              <w:bottom w:val="nil"/>
              <w:right w:val="nil"/>
            </w:tcBorders>
            <w:shd w:val="clear" w:color="auto" w:fill="auto"/>
            <w:noWrap/>
            <w:vAlign w:val="center"/>
            <w:hideMark/>
          </w:tcPr>
          <w:p w14:paraId="4EA10117"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98</w:t>
            </w:r>
          </w:p>
        </w:tc>
      </w:tr>
      <w:tr w:rsidR="00A45A2A" w:rsidRPr="00E861E4" w14:paraId="6A8081A5" w14:textId="77777777" w:rsidTr="00006D34">
        <w:trPr>
          <w:trHeight w:val="290"/>
        </w:trPr>
        <w:tc>
          <w:tcPr>
            <w:tcW w:w="0" w:type="auto"/>
            <w:tcBorders>
              <w:top w:val="nil"/>
              <w:left w:val="nil"/>
              <w:bottom w:val="nil"/>
              <w:right w:val="nil"/>
            </w:tcBorders>
            <w:shd w:val="clear" w:color="auto" w:fill="auto"/>
            <w:noWrap/>
            <w:vAlign w:val="center"/>
            <w:hideMark/>
          </w:tcPr>
          <w:p w14:paraId="34DECFCB"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62D670D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3</w:t>
            </w:r>
          </w:p>
        </w:tc>
        <w:tc>
          <w:tcPr>
            <w:tcW w:w="0" w:type="auto"/>
            <w:tcBorders>
              <w:top w:val="nil"/>
              <w:left w:val="nil"/>
              <w:bottom w:val="nil"/>
              <w:right w:val="nil"/>
            </w:tcBorders>
            <w:shd w:val="clear" w:color="auto" w:fill="auto"/>
            <w:noWrap/>
            <w:vAlign w:val="center"/>
            <w:hideMark/>
          </w:tcPr>
          <w:p w14:paraId="57B4D17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w:t>
            </w:r>
          </w:p>
        </w:tc>
        <w:tc>
          <w:tcPr>
            <w:tcW w:w="0" w:type="auto"/>
            <w:tcBorders>
              <w:top w:val="nil"/>
              <w:left w:val="nil"/>
              <w:bottom w:val="nil"/>
              <w:right w:val="nil"/>
            </w:tcBorders>
            <w:shd w:val="clear" w:color="auto" w:fill="auto"/>
            <w:noWrap/>
            <w:vAlign w:val="center"/>
            <w:hideMark/>
          </w:tcPr>
          <w:p w14:paraId="4ED55DE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98</w:t>
            </w:r>
          </w:p>
        </w:tc>
      </w:tr>
      <w:tr w:rsidR="00A45A2A" w:rsidRPr="00E861E4" w14:paraId="5570B595" w14:textId="77777777" w:rsidTr="00006D34">
        <w:trPr>
          <w:trHeight w:val="290"/>
        </w:trPr>
        <w:tc>
          <w:tcPr>
            <w:tcW w:w="0" w:type="auto"/>
            <w:tcBorders>
              <w:top w:val="nil"/>
              <w:left w:val="nil"/>
              <w:bottom w:val="nil"/>
              <w:right w:val="nil"/>
            </w:tcBorders>
            <w:shd w:val="clear" w:color="auto" w:fill="auto"/>
            <w:noWrap/>
            <w:vAlign w:val="center"/>
            <w:hideMark/>
          </w:tcPr>
          <w:p w14:paraId="5EFA7427"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4946D482"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11</w:t>
            </w:r>
          </w:p>
        </w:tc>
        <w:tc>
          <w:tcPr>
            <w:tcW w:w="0" w:type="auto"/>
            <w:tcBorders>
              <w:top w:val="nil"/>
              <w:left w:val="nil"/>
              <w:bottom w:val="nil"/>
              <w:right w:val="nil"/>
            </w:tcBorders>
            <w:shd w:val="clear" w:color="auto" w:fill="auto"/>
            <w:noWrap/>
            <w:vAlign w:val="center"/>
            <w:hideMark/>
          </w:tcPr>
          <w:p w14:paraId="3D535EF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30</w:t>
            </w:r>
          </w:p>
        </w:tc>
        <w:tc>
          <w:tcPr>
            <w:tcW w:w="0" w:type="auto"/>
            <w:tcBorders>
              <w:top w:val="nil"/>
              <w:left w:val="nil"/>
              <w:bottom w:val="nil"/>
              <w:right w:val="nil"/>
            </w:tcBorders>
            <w:shd w:val="clear" w:color="auto" w:fill="auto"/>
            <w:noWrap/>
            <w:vAlign w:val="center"/>
            <w:hideMark/>
          </w:tcPr>
          <w:p w14:paraId="426FC8A2"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70</w:t>
            </w:r>
          </w:p>
        </w:tc>
      </w:tr>
      <w:tr w:rsidR="00A45A2A" w:rsidRPr="00E861E4" w14:paraId="059917BB" w14:textId="77777777" w:rsidTr="00006D34">
        <w:trPr>
          <w:trHeight w:val="290"/>
        </w:trPr>
        <w:tc>
          <w:tcPr>
            <w:tcW w:w="0" w:type="auto"/>
            <w:tcBorders>
              <w:top w:val="nil"/>
              <w:left w:val="nil"/>
              <w:bottom w:val="nil"/>
              <w:right w:val="nil"/>
            </w:tcBorders>
            <w:shd w:val="clear" w:color="auto" w:fill="auto"/>
            <w:noWrap/>
            <w:vAlign w:val="center"/>
            <w:hideMark/>
          </w:tcPr>
          <w:p w14:paraId="5FF300F3"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087852B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14</w:t>
            </w:r>
          </w:p>
        </w:tc>
        <w:tc>
          <w:tcPr>
            <w:tcW w:w="0" w:type="auto"/>
            <w:tcBorders>
              <w:top w:val="nil"/>
              <w:left w:val="nil"/>
              <w:bottom w:val="nil"/>
              <w:right w:val="nil"/>
            </w:tcBorders>
            <w:shd w:val="clear" w:color="auto" w:fill="auto"/>
            <w:noWrap/>
            <w:vAlign w:val="center"/>
            <w:hideMark/>
          </w:tcPr>
          <w:p w14:paraId="0B0A8B5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40</w:t>
            </w:r>
          </w:p>
        </w:tc>
        <w:tc>
          <w:tcPr>
            <w:tcW w:w="0" w:type="auto"/>
            <w:tcBorders>
              <w:top w:val="nil"/>
              <w:left w:val="nil"/>
              <w:bottom w:val="nil"/>
              <w:right w:val="nil"/>
            </w:tcBorders>
            <w:shd w:val="clear" w:color="auto" w:fill="auto"/>
            <w:noWrap/>
            <w:vAlign w:val="center"/>
            <w:hideMark/>
          </w:tcPr>
          <w:p w14:paraId="2E90D71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60</w:t>
            </w:r>
          </w:p>
        </w:tc>
      </w:tr>
      <w:tr w:rsidR="00A45A2A" w:rsidRPr="00E861E4" w14:paraId="1A57F5DF" w14:textId="77777777" w:rsidTr="00006D34">
        <w:trPr>
          <w:trHeight w:val="290"/>
        </w:trPr>
        <w:tc>
          <w:tcPr>
            <w:tcW w:w="0" w:type="auto"/>
            <w:tcBorders>
              <w:top w:val="nil"/>
              <w:left w:val="nil"/>
              <w:bottom w:val="nil"/>
              <w:right w:val="nil"/>
            </w:tcBorders>
            <w:shd w:val="clear" w:color="auto" w:fill="auto"/>
            <w:noWrap/>
            <w:vAlign w:val="center"/>
            <w:hideMark/>
          </w:tcPr>
          <w:p w14:paraId="5D300A25"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1702038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18</w:t>
            </w:r>
          </w:p>
        </w:tc>
        <w:tc>
          <w:tcPr>
            <w:tcW w:w="0" w:type="auto"/>
            <w:tcBorders>
              <w:top w:val="nil"/>
              <w:left w:val="nil"/>
              <w:bottom w:val="nil"/>
              <w:right w:val="nil"/>
            </w:tcBorders>
            <w:shd w:val="clear" w:color="auto" w:fill="auto"/>
            <w:noWrap/>
            <w:vAlign w:val="center"/>
            <w:hideMark/>
          </w:tcPr>
          <w:p w14:paraId="434E6D4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90</w:t>
            </w:r>
          </w:p>
        </w:tc>
        <w:tc>
          <w:tcPr>
            <w:tcW w:w="0" w:type="auto"/>
            <w:tcBorders>
              <w:top w:val="nil"/>
              <w:left w:val="nil"/>
              <w:bottom w:val="nil"/>
              <w:right w:val="nil"/>
            </w:tcBorders>
            <w:shd w:val="clear" w:color="auto" w:fill="auto"/>
            <w:noWrap/>
            <w:vAlign w:val="center"/>
            <w:hideMark/>
          </w:tcPr>
          <w:p w14:paraId="32C3BDE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10</w:t>
            </w:r>
          </w:p>
        </w:tc>
      </w:tr>
      <w:tr w:rsidR="00A45A2A" w:rsidRPr="00E861E4" w14:paraId="1A5936D1" w14:textId="77777777" w:rsidTr="00006D34">
        <w:trPr>
          <w:trHeight w:val="290"/>
        </w:trPr>
        <w:tc>
          <w:tcPr>
            <w:tcW w:w="0" w:type="auto"/>
            <w:tcBorders>
              <w:top w:val="nil"/>
              <w:left w:val="nil"/>
              <w:bottom w:val="single" w:sz="4" w:space="0" w:color="auto"/>
              <w:right w:val="nil"/>
            </w:tcBorders>
            <w:shd w:val="clear" w:color="auto" w:fill="auto"/>
            <w:noWrap/>
            <w:vAlign w:val="center"/>
            <w:hideMark/>
          </w:tcPr>
          <w:p w14:paraId="3B802808"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single" w:sz="4" w:space="0" w:color="auto"/>
              <w:right w:val="nil"/>
            </w:tcBorders>
            <w:shd w:val="clear" w:color="auto" w:fill="auto"/>
            <w:noWrap/>
            <w:vAlign w:val="center"/>
            <w:hideMark/>
          </w:tcPr>
          <w:p w14:paraId="3E8C8157"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20</w:t>
            </w:r>
          </w:p>
        </w:tc>
        <w:tc>
          <w:tcPr>
            <w:tcW w:w="0" w:type="auto"/>
            <w:tcBorders>
              <w:top w:val="nil"/>
              <w:left w:val="nil"/>
              <w:bottom w:val="single" w:sz="4" w:space="0" w:color="auto"/>
              <w:right w:val="nil"/>
            </w:tcBorders>
            <w:shd w:val="clear" w:color="auto" w:fill="auto"/>
            <w:noWrap/>
            <w:vAlign w:val="center"/>
            <w:hideMark/>
          </w:tcPr>
          <w:p w14:paraId="2F4AB68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90</w:t>
            </w:r>
          </w:p>
        </w:tc>
        <w:tc>
          <w:tcPr>
            <w:tcW w:w="0" w:type="auto"/>
            <w:tcBorders>
              <w:top w:val="nil"/>
              <w:left w:val="nil"/>
              <w:bottom w:val="single" w:sz="4" w:space="0" w:color="auto"/>
              <w:right w:val="nil"/>
            </w:tcBorders>
            <w:shd w:val="clear" w:color="auto" w:fill="auto"/>
            <w:noWrap/>
            <w:vAlign w:val="center"/>
            <w:hideMark/>
          </w:tcPr>
          <w:p w14:paraId="604A3828"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10</w:t>
            </w:r>
          </w:p>
        </w:tc>
      </w:tr>
      <w:tr w:rsidR="00A45A2A" w:rsidRPr="00E861E4" w14:paraId="01A664F4" w14:textId="77777777" w:rsidTr="00006D34">
        <w:trPr>
          <w:trHeight w:val="290"/>
        </w:trPr>
        <w:tc>
          <w:tcPr>
            <w:tcW w:w="0" w:type="auto"/>
            <w:tcBorders>
              <w:top w:val="single" w:sz="4" w:space="0" w:color="auto"/>
              <w:left w:val="nil"/>
              <w:bottom w:val="single" w:sz="4" w:space="0" w:color="auto"/>
              <w:right w:val="nil"/>
            </w:tcBorders>
            <w:shd w:val="clear" w:color="auto" w:fill="auto"/>
            <w:noWrap/>
            <w:vAlign w:val="center"/>
            <w:hideMark/>
          </w:tcPr>
          <w:p w14:paraId="6B98B30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Post-time</w:t>
            </w:r>
          </w:p>
        </w:tc>
        <w:tc>
          <w:tcPr>
            <w:tcW w:w="0" w:type="auto"/>
            <w:tcBorders>
              <w:top w:val="single" w:sz="4" w:space="0" w:color="auto"/>
              <w:left w:val="nil"/>
              <w:bottom w:val="single" w:sz="4" w:space="0" w:color="auto"/>
              <w:right w:val="nil"/>
            </w:tcBorders>
            <w:shd w:val="clear" w:color="auto" w:fill="auto"/>
            <w:noWrap/>
            <w:vAlign w:val="center"/>
            <w:hideMark/>
          </w:tcPr>
          <w:p w14:paraId="5C1A3D0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5</w:t>
            </w:r>
          </w:p>
        </w:tc>
        <w:tc>
          <w:tcPr>
            <w:tcW w:w="0" w:type="auto"/>
            <w:tcBorders>
              <w:top w:val="single" w:sz="4" w:space="0" w:color="auto"/>
              <w:left w:val="nil"/>
              <w:bottom w:val="single" w:sz="4" w:space="0" w:color="auto"/>
              <w:right w:val="nil"/>
            </w:tcBorders>
            <w:shd w:val="clear" w:color="auto" w:fill="auto"/>
            <w:noWrap/>
            <w:vAlign w:val="center"/>
            <w:hideMark/>
          </w:tcPr>
          <w:p w14:paraId="75A556F7"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w:t>
            </w:r>
          </w:p>
        </w:tc>
        <w:tc>
          <w:tcPr>
            <w:tcW w:w="0" w:type="auto"/>
            <w:tcBorders>
              <w:top w:val="single" w:sz="4" w:space="0" w:color="auto"/>
              <w:left w:val="nil"/>
              <w:bottom w:val="single" w:sz="4" w:space="0" w:color="auto"/>
              <w:right w:val="nil"/>
            </w:tcBorders>
            <w:shd w:val="clear" w:color="auto" w:fill="auto"/>
            <w:noWrap/>
            <w:vAlign w:val="center"/>
            <w:hideMark/>
          </w:tcPr>
          <w:p w14:paraId="63063ED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98</w:t>
            </w:r>
          </w:p>
        </w:tc>
      </w:tr>
      <w:tr w:rsidR="00A45A2A" w:rsidRPr="00E861E4" w14:paraId="112D7990" w14:textId="77777777" w:rsidTr="00006D34">
        <w:trPr>
          <w:trHeight w:val="290"/>
        </w:trPr>
        <w:tc>
          <w:tcPr>
            <w:tcW w:w="0" w:type="auto"/>
            <w:gridSpan w:val="4"/>
            <w:tcBorders>
              <w:top w:val="single" w:sz="4" w:space="0" w:color="auto"/>
              <w:left w:val="nil"/>
              <w:bottom w:val="nil"/>
              <w:right w:val="nil"/>
            </w:tcBorders>
            <w:shd w:val="clear" w:color="auto" w:fill="auto"/>
            <w:noWrap/>
          </w:tcPr>
          <w:p w14:paraId="677B8EC0" w14:textId="77777777" w:rsidR="00A45A2A" w:rsidRPr="00E861E4" w:rsidRDefault="00A45A2A" w:rsidP="00BE006A">
            <w:pPr>
              <w:spacing w:after="0"/>
              <w:rPr>
                <w:rFonts w:cs="Times New Roman"/>
                <w:sz w:val="18"/>
                <w:szCs w:val="18"/>
              </w:rPr>
            </w:pPr>
            <w:r w:rsidRPr="00E861E4">
              <w:rPr>
                <w:rFonts w:cs="Times New Roman"/>
                <w:sz w:val="18"/>
                <w:szCs w:val="18"/>
              </w:rPr>
              <w:t xml:space="preserve">A. 10 mM ammonium </w:t>
            </w:r>
            <w:proofErr w:type="spellStart"/>
            <w:r w:rsidRPr="00E861E4">
              <w:rPr>
                <w:rFonts w:cs="Times New Roman"/>
                <w:sz w:val="18"/>
                <w:szCs w:val="18"/>
              </w:rPr>
              <w:t>formate</w:t>
            </w:r>
            <w:proofErr w:type="spellEnd"/>
            <w:r w:rsidRPr="00E861E4">
              <w:rPr>
                <w:rFonts w:cs="Times New Roman"/>
                <w:sz w:val="18"/>
                <w:szCs w:val="18"/>
              </w:rPr>
              <w:t xml:space="preserve"> and 0.125% formic acid in H</w:t>
            </w:r>
            <w:r w:rsidRPr="00E861E4">
              <w:rPr>
                <w:rFonts w:cs="Times New Roman"/>
                <w:sz w:val="18"/>
                <w:szCs w:val="18"/>
                <w:vertAlign w:val="subscript"/>
              </w:rPr>
              <w:t>2</w:t>
            </w:r>
            <w:r w:rsidRPr="00E861E4">
              <w:rPr>
                <w:rFonts w:cs="Times New Roman"/>
                <w:sz w:val="18"/>
                <w:szCs w:val="18"/>
              </w:rPr>
              <w:t xml:space="preserve">O. </w:t>
            </w:r>
          </w:p>
          <w:p w14:paraId="0A2038BE" w14:textId="77777777" w:rsidR="00A45A2A" w:rsidRPr="00E861E4" w:rsidRDefault="00A45A2A" w:rsidP="00BE006A">
            <w:pPr>
              <w:spacing w:after="0"/>
              <w:rPr>
                <w:rFonts w:cs="Times New Roman"/>
                <w:sz w:val="18"/>
                <w:szCs w:val="18"/>
              </w:rPr>
            </w:pPr>
            <w:r w:rsidRPr="00E861E4">
              <w:rPr>
                <w:rFonts w:cs="Times New Roman"/>
                <w:sz w:val="18"/>
                <w:szCs w:val="18"/>
              </w:rPr>
              <w:t xml:space="preserve">B. 10 mM ammonium </w:t>
            </w:r>
            <w:proofErr w:type="spellStart"/>
            <w:r w:rsidRPr="00E861E4">
              <w:rPr>
                <w:rFonts w:cs="Times New Roman"/>
                <w:sz w:val="18"/>
                <w:szCs w:val="18"/>
              </w:rPr>
              <w:t>formate</w:t>
            </w:r>
            <w:proofErr w:type="spellEnd"/>
            <w:r w:rsidRPr="00E861E4">
              <w:rPr>
                <w:rFonts w:cs="Times New Roman"/>
                <w:sz w:val="18"/>
                <w:szCs w:val="18"/>
              </w:rPr>
              <w:t xml:space="preserve"> and 0.125% formic acid in ACN: H</w:t>
            </w:r>
            <w:r w:rsidRPr="00E861E4">
              <w:rPr>
                <w:rFonts w:cs="Times New Roman"/>
                <w:sz w:val="18"/>
                <w:szCs w:val="18"/>
                <w:vertAlign w:val="subscript"/>
              </w:rPr>
              <w:t>2</w:t>
            </w:r>
            <w:r w:rsidRPr="00E861E4">
              <w:rPr>
                <w:rFonts w:cs="Times New Roman"/>
                <w:sz w:val="18"/>
                <w:szCs w:val="18"/>
              </w:rPr>
              <w:t>O (90:10 v/v)</w:t>
            </w:r>
          </w:p>
        </w:tc>
      </w:tr>
    </w:tbl>
    <w:p w14:paraId="5CDAD2DE" w14:textId="77777777" w:rsidR="0076005E" w:rsidRDefault="0076005E" w:rsidP="00EC39F5"/>
    <w:p w14:paraId="3DCC8F25" w14:textId="12979925" w:rsidR="00EC39F5" w:rsidRPr="008547BD" w:rsidRDefault="00EC39F5" w:rsidP="0076005E">
      <w:pPr>
        <w:spacing w:after="0"/>
      </w:pPr>
      <w:r w:rsidRPr="008547BD">
        <w:t>Table S</w:t>
      </w:r>
      <w:r>
        <w:t>3.</w:t>
      </w:r>
      <w:r w:rsidRPr="008547BD">
        <w:t xml:space="preserve"> </w:t>
      </w:r>
      <w:r w:rsidRPr="008547BD">
        <w:rPr>
          <w:rFonts w:cs="Times New Roman"/>
        </w:rPr>
        <w:t xml:space="preserve">Analytical conditions </w:t>
      </w:r>
      <w:r w:rsidRPr="008547BD">
        <w:t xml:space="preserve">employed for LC-MS/MS in </w:t>
      </w:r>
      <w:r w:rsidR="00840C82" w:rsidRPr="00840C82">
        <w:t>hydrophilic interaction liquid chromatography</w:t>
      </w:r>
      <w:r w:rsidR="00840C82">
        <w:t xml:space="preserve"> (HILIC) </w:t>
      </w:r>
      <w:r w:rsidRPr="008547BD">
        <w:t xml:space="preserve">positive mode. The table </w:t>
      </w:r>
      <w:r>
        <w:t>shows</w:t>
      </w:r>
      <w:r w:rsidRPr="008547BD">
        <w:t xml:space="preserve"> the acquisition parameters u</w:t>
      </w:r>
      <w:r>
        <w:t>sed in</w:t>
      </w:r>
      <w:r w:rsidRPr="008547BD">
        <w:t xml:space="preserve"> the analysis, including mobile phase</w:t>
      </w:r>
      <w:r>
        <w:t xml:space="preserve"> ratios</w:t>
      </w:r>
      <w:r w:rsidRPr="008547BD">
        <w:t xml:space="preserve"> </w:t>
      </w:r>
      <w:r>
        <w:t>across</w:t>
      </w:r>
      <w:r w:rsidRPr="008547BD">
        <w:t xml:space="preserve"> the chromatographic runtime. </w:t>
      </w:r>
    </w:p>
    <w:p w14:paraId="342C15C3" w14:textId="77777777" w:rsidR="00BE006A" w:rsidRPr="00E861E4" w:rsidRDefault="00BE006A" w:rsidP="00A45A2A">
      <w:pPr>
        <w:pStyle w:val="Descripcin"/>
      </w:pPr>
    </w:p>
    <w:p w14:paraId="7F122752" w14:textId="35342E1D" w:rsidR="00A45A2A" w:rsidRPr="00E861E4" w:rsidRDefault="00A45A2A" w:rsidP="00A45A2A">
      <w:pPr>
        <w:pStyle w:val="Descripcin"/>
        <w:rPr>
          <w:rFonts w:cs="Times New Roman"/>
        </w:rPr>
      </w:pPr>
      <w:r w:rsidRPr="00E861E4">
        <w:lastRenderedPageBreak/>
        <w:t>Table S</w:t>
      </w:r>
      <w:r w:rsidRPr="00E861E4">
        <w:fldChar w:fldCharType="begin"/>
      </w:r>
      <w:r w:rsidRPr="00E861E4">
        <w:instrText xml:space="preserve"> SEQ Table_S \* ARABIC </w:instrText>
      </w:r>
      <w:r w:rsidRPr="00E861E4">
        <w:fldChar w:fldCharType="separate"/>
      </w:r>
      <w:r w:rsidR="00B174D5" w:rsidRPr="00E861E4">
        <w:rPr>
          <w:noProof/>
        </w:rPr>
        <w:t>4</w:t>
      </w:r>
      <w:r w:rsidRPr="00E861E4">
        <w:fldChar w:fldCharType="end"/>
      </w:r>
      <w:r w:rsidRPr="00E861E4">
        <w:t xml:space="preserve">. </w:t>
      </w:r>
      <w:r w:rsidRPr="00E861E4">
        <w:rPr>
          <w:rFonts w:cs="Times New Roman"/>
        </w:rPr>
        <w:t>Analytical conditions LC-MS/MS: HILIC negative mode</w:t>
      </w:r>
    </w:p>
    <w:tbl>
      <w:tblPr>
        <w:tblW w:w="0" w:type="auto"/>
        <w:tblCellMar>
          <w:left w:w="70" w:type="dxa"/>
          <w:right w:w="70" w:type="dxa"/>
        </w:tblCellMar>
        <w:tblLook w:val="04A0" w:firstRow="1" w:lastRow="0" w:firstColumn="1" w:lastColumn="0" w:noHBand="0" w:noVBand="1"/>
      </w:tblPr>
      <w:tblGrid>
        <w:gridCol w:w="1182"/>
        <w:gridCol w:w="1806"/>
        <w:gridCol w:w="1175"/>
        <w:gridCol w:w="1161"/>
      </w:tblGrid>
      <w:tr w:rsidR="00A45A2A" w:rsidRPr="00E861E4" w14:paraId="2472B387" w14:textId="77777777" w:rsidTr="00006D34">
        <w:trPr>
          <w:trHeight w:val="290"/>
        </w:trPr>
        <w:tc>
          <w:tcPr>
            <w:tcW w:w="0" w:type="auto"/>
            <w:tcBorders>
              <w:top w:val="nil"/>
              <w:left w:val="nil"/>
              <w:bottom w:val="single" w:sz="4" w:space="0" w:color="auto"/>
              <w:right w:val="nil"/>
            </w:tcBorders>
            <w:shd w:val="clear" w:color="auto" w:fill="auto"/>
            <w:noWrap/>
            <w:vAlign w:val="center"/>
            <w:hideMark/>
          </w:tcPr>
          <w:p w14:paraId="767B7729" w14:textId="77777777" w:rsidR="00A45A2A" w:rsidRPr="00E861E4" w:rsidRDefault="00A45A2A" w:rsidP="00BE006A">
            <w:pPr>
              <w:spacing w:after="0"/>
              <w:jc w:val="center"/>
              <w:rPr>
                <w:rFonts w:eastAsia="Times New Roman" w:cs="Times New Roman"/>
                <w:b/>
                <w:bCs/>
                <w:kern w:val="0"/>
                <w:lang w:eastAsia="es-MX"/>
                <w14:ligatures w14:val="none"/>
              </w:rPr>
            </w:pPr>
          </w:p>
        </w:tc>
        <w:tc>
          <w:tcPr>
            <w:tcW w:w="0" w:type="auto"/>
            <w:tcBorders>
              <w:top w:val="nil"/>
              <w:left w:val="nil"/>
              <w:bottom w:val="single" w:sz="4" w:space="0" w:color="auto"/>
              <w:right w:val="nil"/>
            </w:tcBorders>
            <w:shd w:val="clear" w:color="auto" w:fill="auto"/>
            <w:noWrap/>
            <w:vAlign w:val="center"/>
            <w:hideMark/>
          </w:tcPr>
          <w:p w14:paraId="79976231" w14:textId="77777777" w:rsidR="00A45A2A" w:rsidRPr="00E861E4" w:rsidRDefault="00A45A2A" w:rsidP="00BE006A">
            <w:pPr>
              <w:spacing w:after="0"/>
              <w:jc w:val="center"/>
              <w:rPr>
                <w:rFonts w:eastAsia="Times New Roman" w:cs="Times New Roman"/>
                <w:b/>
                <w:bCs/>
                <w:color w:val="000000"/>
                <w:kern w:val="0"/>
                <w:lang w:eastAsia="es-MX"/>
                <w14:ligatures w14:val="none"/>
              </w:rPr>
            </w:pPr>
            <w:r w:rsidRPr="00E861E4">
              <w:rPr>
                <w:rFonts w:eastAsia="Times New Roman" w:cs="Times New Roman"/>
                <w:b/>
                <w:bCs/>
                <w:color w:val="000000"/>
                <w:kern w:val="0"/>
                <w:lang w:eastAsia="es-MX"/>
                <w14:ligatures w14:val="none"/>
              </w:rPr>
              <w:t>time (minutes)</w:t>
            </w:r>
          </w:p>
        </w:tc>
        <w:tc>
          <w:tcPr>
            <w:tcW w:w="0" w:type="auto"/>
            <w:tcBorders>
              <w:top w:val="nil"/>
              <w:left w:val="nil"/>
              <w:bottom w:val="single" w:sz="4" w:space="0" w:color="auto"/>
              <w:right w:val="nil"/>
            </w:tcBorders>
            <w:shd w:val="clear" w:color="auto" w:fill="auto"/>
            <w:noWrap/>
            <w:vAlign w:val="center"/>
            <w:hideMark/>
          </w:tcPr>
          <w:p w14:paraId="3F9EED35" w14:textId="77777777" w:rsidR="00A45A2A" w:rsidRPr="00E861E4" w:rsidRDefault="00A45A2A" w:rsidP="00BE006A">
            <w:pPr>
              <w:spacing w:after="0"/>
              <w:jc w:val="center"/>
              <w:rPr>
                <w:rFonts w:eastAsia="Times New Roman" w:cs="Times New Roman"/>
                <w:b/>
                <w:bCs/>
                <w:color w:val="000000"/>
                <w:kern w:val="0"/>
                <w:lang w:eastAsia="es-MX"/>
                <w14:ligatures w14:val="none"/>
              </w:rPr>
            </w:pPr>
            <w:r w:rsidRPr="00E861E4">
              <w:rPr>
                <w:rFonts w:eastAsia="Times New Roman" w:cs="Times New Roman"/>
                <w:b/>
                <w:bCs/>
                <w:color w:val="000000"/>
                <w:kern w:val="0"/>
                <w:lang w:eastAsia="es-MX"/>
                <w14:ligatures w14:val="none"/>
              </w:rPr>
              <w:t>% Sol. A</w:t>
            </w:r>
          </w:p>
        </w:tc>
        <w:tc>
          <w:tcPr>
            <w:tcW w:w="0" w:type="auto"/>
            <w:tcBorders>
              <w:top w:val="nil"/>
              <w:left w:val="nil"/>
              <w:bottom w:val="single" w:sz="4" w:space="0" w:color="auto"/>
              <w:right w:val="nil"/>
            </w:tcBorders>
            <w:shd w:val="clear" w:color="auto" w:fill="auto"/>
            <w:noWrap/>
            <w:vAlign w:val="center"/>
            <w:hideMark/>
          </w:tcPr>
          <w:p w14:paraId="4EFEEA63" w14:textId="77777777" w:rsidR="00A45A2A" w:rsidRPr="00E861E4" w:rsidRDefault="00A45A2A" w:rsidP="00BE006A">
            <w:pPr>
              <w:spacing w:after="0"/>
              <w:jc w:val="center"/>
              <w:rPr>
                <w:rFonts w:eastAsia="Times New Roman" w:cs="Times New Roman"/>
                <w:b/>
                <w:bCs/>
                <w:color w:val="000000"/>
                <w:kern w:val="0"/>
                <w:lang w:eastAsia="es-MX"/>
                <w14:ligatures w14:val="none"/>
              </w:rPr>
            </w:pPr>
            <w:r w:rsidRPr="00E861E4">
              <w:rPr>
                <w:rFonts w:eastAsia="Times New Roman" w:cs="Times New Roman"/>
                <w:b/>
                <w:bCs/>
                <w:color w:val="000000"/>
                <w:kern w:val="0"/>
                <w:lang w:eastAsia="es-MX"/>
                <w14:ligatures w14:val="none"/>
              </w:rPr>
              <w:t>% Sol. B</w:t>
            </w:r>
          </w:p>
        </w:tc>
      </w:tr>
      <w:tr w:rsidR="00A45A2A" w:rsidRPr="00E861E4" w14:paraId="7F51DB8F" w14:textId="77777777" w:rsidTr="00006D34">
        <w:trPr>
          <w:trHeight w:val="290"/>
        </w:trPr>
        <w:tc>
          <w:tcPr>
            <w:tcW w:w="0" w:type="auto"/>
            <w:tcBorders>
              <w:top w:val="single" w:sz="4" w:space="0" w:color="auto"/>
              <w:left w:val="nil"/>
              <w:bottom w:val="nil"/>
              <w:right w:val="nil"/>
            </w:tcBorders>
            <w:shd w:val="clear" w:color="auto" w:fill="auto"/>
            <w:noWrap/>
            <w:vAlign w:val="center"/>
            <w:hideMark/>
          </w:tcPr>
          <w:p w14:paraId="5F5E1A88"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single" w:sz="4" w:space="0" w:color="auto"/>
              <w:left w:val="nil"/>
              <w:bottom w:val="nil"/>
              <w:right w:val="nil"/>
            </w:tcBorders>
            <w:shd w:val="clear" w:color="auto" w:fill="auto"/>
            <w:noWrap/>
            <w:vAlign w:val="center"/>
            <w:hideMark/>
          </w:tcPr>
          <w:p w14:paraId="382CC11A"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0</w:t>
            </w:r>
          </w:p>
        </w:tc>
        <w:tc>
          <w:tcPr>
            <w:tcW w:w="0" w:type="auto"/>
            <w:tcBorders>
              <w:top w:val="single" w:sz="4" w:space="0" w:color="auto"/>
              <w:left w:val="nil"/>
              <w:bottom w:val="nil"/>
              <w:right w:val="nil"/>
            </w:tcBorders>
            <w:shd w:val="clear" w:color="auto" w:fill="auto"/>
            <w:noWrap/>
            <w:vAlign w:val="center"/>
            <w:hideMark/>
          </w:tcPr>
          <w:p w14:paraId="27F8D94A"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w:t>
            </w:r>
          </w:p>
        </w:tc>
        <w:tc>
          <w:tcPr>
            <w:tcW w:w="0" w:type="auto"/>
            <w:tcBorders>
              <w:top w:val="single" w:sz="4" w:space="0" w:color="auto"/>
              <w:left w:val="nil"/>
              <w:bottom w:val="nil"/>
              <w:right w:val="nil"/>
            </w:tcBorders>
            <w:shd w:val="clear" w:color="auto" w:fill="auto"/>
            <w:noWrap/>
            <w:vAlign w:val="center"/>
            <w:hideMark/>
          </w:tcPr>
          <w:p w14:paraId="10B4B35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92</w:t>
            </w:r>
          </w:p>
        </w:tc>
      </w:tr>
      <w:tr w:rsidR="00A45A2A" w:rsidRPr="00E861E4" w14:paraId="0BD439C5" w14:textId="77777777" w:rsidTr="00006D34">
        <w:trPr>
          <w:trHeight w:val="290"/>
        </w:trPr>
        <w:tc>
          <w:tcPr>
            <w:tcW w:w="0" w:type="auto"/>
            <w:tcBorders>
              <w:top w:val="nil"/>
              <w:left w:val="nil"/>
              <w:bottom w:val="nil"/>
              <w:right w:val="nil"/>
            </w:tcBorders>
            <w:shd w:val="clear" w:color="auto" w:fill="auto"/>
            <w:noWrap/>
            <w:vAlign w:val="center"/>
            <w:hideMark/>
          </w:tcPr>
          <w:p w14:paraId="026108EB"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5F9FDE8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w:t>
            </w:r>
          </w:p>
        </w:tc>
        <w:tc>
          <w:tcPr>
            <w:tcW w:w="0" w:type="auto"/>
            <w:tcBorders>
              <w:top w:val="nil"/>
              <w:left w:val="nil"/>
              <w:bottom w:val="nil"/>
              <w:right w:val="nil"/>
            </w:tcBorders>
            <w:shd w:val="clear" w:color="auto" w:fill="auto"/>
            <w:noWrap/>
            <w:vAlign w:val="center"/>
            <w:hideMark/>
          </w:tcPr>
          <w:p w14:paraId="13290C56"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w:t>
            </w:r>
          </w:p>
        </w:tc>
        <w:tc>
          <w:tcPr>
            <w:tcW w:w="0" w:type="auto"/>
            <w:tcBorders>
              <w:top w:val="nil"/>
              <w:left w:val="nil"/>
              <w:bottom w:val="nil"/>
              <w:right w:val="nil"/>
            </w:tcBorders>
            <w:shd w:val="clear" w:color="auto" w:fill="auto"/>
            <w:noWrap/>
            <w:vAlign w:val="center"/>
            <w:hideMark/>
          </w:tcPr>
          <w:p w14:paraId="28CAEC33"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92</w:t>
            </w:r>
          </w:p>
        </w:tc>
      </w:tr>
      <w:tr w:rsidR="00A45A2A" w:rsidRPr="00E861E4" w14:paraId="7264EEC6" w14:textId="77777777" w:rsidTr="00006D34">
        <w:trPr>
          <w:trHeight w:val="290"/>
        </w:trPr>
        <w:tc>
          <w:tcPr>
            <w:tcW w:w="0" w:type="auto"/>
            <w:tcBorders>
              <w:top w:val="nil"/>
              <w:left w:val="nil"/>
              <w:bottom w:val="nil"/>
              <w:right w:val="nil"/>
            </w:tcBorders>
            <w:shd w:val="clear" w:color="auto" w:fill="auto"/>
            <w:noWrap/>
            <w:vAlign w:val="center"/>
            <w:hideMark/>
          </w:tcPr>
          <w:p w14:paraId="67B8FADA"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3E7C778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5.5</w:t>
            </w:r>
          </w:p>
        </w:tc>
        <w:tc>
          <w:tcPr>
            <w:tcW w:w="0" w:type="auto"/>
            <w:tcBorders>
              <w:top w:val="nil"/>
              <w:left w:val="nil"/>
              <w:bottom w:val="nil"/>
              <w:right w:val="nil"/>
            </w:tcBorders>
            <w:shd w:val="clear" w:color="auto" w:fill="auto"/>
            <w:noWrap/>
            <w:vAlign w:val="center"/>
            <w:hideMark/>
          </w:tcPr>
          <w:p w14:paraId="48034DD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16</w:t>
            </w:r>
          </w:p>
        </w:tc>
        <w:tc>
          <w:tcPr>
            <w:tcW w:w="0" w:type="auto"/>
            <w:tcBorders>
              <w:top w:val="nil"/>
              <w:left w:val="nil"/>
              <w:bottom w:val="nil"/>
              <w:right w:val="nil"/>
            </w:tcBorders>
            <w:shd w:val="clear" w:color="auto" w:fill="auto"/>
            <w:noWrap/>
            <w:vAlign w:val="center"/>
            <w:hideMark/>
          </w:tcPr>
          <w:p w14:paraId="41CD0C7D"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84</w:t>
            </w:r>
          </w:p>
        </w:tc>
      </w:tr>
      <w:tr w:rsidR="00A45A2A" w:rsidRPr="00E861E4" w14:paraId="4D97FD8B" w14:textId="77777777" w:rsidTr="00006D34">
        <w:trPr>
          <w:trHeight w:val="290"/>
        </w:trPr>
        <w:tc>
          <w:tcPr>
            <w:tcW w:w="0" w:type="auto"/>
            <w:tcBorders>
              <w:top w:val="nil"/>
              <w:left w:val="nil"/>
              <w:bottom w:val="nil"/>
              <w:right w:val="nil"/>
            </w:tcBorders>
            <w:shd w:val="clear" w:color="auto" w:fill="auto"/>
            <w:noWrap/>
            <w:vAlign w:val="center"/>
            <w:hideMark/>
          </w:tcPr>
          <w:p w14:paraId="25291A31"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34DE91C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8.5</w:t>
            </w:r>
          </w:p>
        </w:tc>
        <w:tc>
          <w:tcPr>
            <w:tcW w:w="0" w:type="auto"/>
            <w:tcBorders>
              <w:top w:val="nil"/>
              <w:left w:val="nil"/>
              <w:bottom w:val="nil"/>
              <w:right w:val="nil"/>
            </w:tcBorders>
            <w:shd w:val="clear" w:color="auto" w:fill="auto"/>
            <w:noWrap/>
            <w:vAlign w:val="center"/>
            <w:hideMark/>
          </w:tcPr>
          <w:p w14:paraId="598C7B07"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16</w:t>
            </w:r>
          </w:p>
        </w:tc>
        <w:tc>
          <w:tcPr>
            <w:tcW w:w="0" w:type="auto"/>
            <w:tcBorders>
              <w:top w:val="nil"/>
              <w:left w:val="nil"/>
              <w:bottom w:val="nil"/>
              <w:right w:val="nil"/>
            </w:tcBorders>
            <w:shd w:val="clear" w:color="auto" w:fill="auto"/>
            <w:noWrap/>
            <w:vAlign w:val="center"/>
            <w:hideMark/>
          </w:tcPr>
          <w:p w14:paraId="7D58AAA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84</w:t>
            </w:r>
          </w:p>
        </w:tc>
      </w:tr>
      <w:tr w:rsidR="00A45A2A" w:rsidRPr="00E861E4" w14:paraId="2F0A196C" w14:textId="77777777" w:rsidTr="00006D34">
        <w:trPr>
          <w:trHeight w:val="290"/>
        </w:trPr>
        <w:tc>
          <w:tcPr>
            <w:tcW w:w="0" w:type="auto"/>
            <w:tcBorders>
              <w:top w:val="nil"/>
              <w:left w:val="nil"/>
              <w:bottom w:val="nil"/>
              <w:right w:val="nil"/>
            </w:tcBorders>
            <w:shd w:val="clear" w:color="auto" w:fill="auto"/>
            <w:noWrap/>
            <w:vAlign w:val="center"/>
            <w:hideMark/>
          </w:tcPr>
          <w:p w14:paraId="5AE6A9EA"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5E116FD7"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w:t>
            </w:r>
          </w:p>
        </w:tc>
        <w:tc>
          <w:tcPr>
            <w:tcW w:w="0" w:type="auto"/>
            <w:tcBorders>
              <w:top w:val="nil"/>
              <w:left w:val="nil"/>
              <w:bottom w:val="nil"/>
              <w:right w:val="nil"/>
            </w:tcBorders>
            <w:shd w:val="clear" w:color="auto" w:fill="auto"/>
            <w:noWrap/>
            <w:vAlign w:val="center"/>
            <w:hideMark/>
          </w:tcPr>
          <w:p w14:paraId="5DFC7248"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18</w:t>
            </w:r>
          </w:p>
        </w:tc>
        <w:tc>
          <w:tcPr>
            <w:tcW w:w="0" w:type="auto"/>
            <w:tcBorders>
              <w:top w:val="nil"/>
              <w:left w:val="nil"/>
              <w:bottom w:val="nil"/>
              <w:right w:val="nil"/>
            </w:tcBorders>
            <w:shd w:val="clear" w:color="auto" w:fill="auto"/>
            <w:noWrap/>
            <w:vAlign w:val="center"/>
            <w:hideMark/>
          </w:tcPr>
          <w:p w14:paraId="38B91291"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82</w:t>
            </w:r>
          </w:p>
        </w:tc>
      </w:tr>
      <w:tr w:rsidR="00A45A2A" w:rsidRPr="00E861E4" w14:paraId="5EB15F91" w14:textId="77777777" w:rsidTr="00006D34">
        <w:trPr>
          <w:trHeight w:val="290"/>
        </w:trPr>
        <w:tc>
          <w:tcPr>
            <w:tcW w:w="0" w:type="auto"/>
            <w:tcBorders>
              <w:top w:val="nil"/>
              <w:left w:val="nil"/>
              <w:bottom w:val="nil"/>
              <w:right w:val="nil"/>
            </w:tcBorders>
            <w:shd w:val="clear" w:color="auto" w:fill="auto"/>
            <w:noWrap/>
            <w:vAlign w:val="center"/>
            <w:hideMark/>
          </w:tcPr>
          <w:p w14:paraId="317E086C"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4B15D5F3"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14</w:t>
            </w:r>
          </w:p>
        </w:tc>
        <w:tc>
          <w:tcPr>
            <w:tcW w:w="0" w:type="auto"/>
            <w:tcBorders>
              <w:top w:val="nil"/>
              <w:left w:val="nil"/>
              <w:bottom w:val="nil"/>
              <w:right w:val="nil"/>
            </w:tcBorders>
            <w:shd w:val="clear" w:color="auto" w:fill="auto"/>
            <w:noWrap/>
            <w:vAlign w:val="center"/>
            <w:hideMark/>
          </w:tcPr>
          <w:p w14:paraId="1FBDA664"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18</w:t>
            </w:r>
          </w:p>
        </w:tc>
        <w:tc>
          <w:tcPr>
            <w:tcW w:w="0" w:type="auto"/>
            <w:tcBorders>
              <w:top w:val="nil"/>
              <w:left w:val="nil"/>
              <w:bottom w:val="nil"/>
              <w:right w:val="nil"/>
            </w:tcBorders>
            <w:shd w:val="clear" w:color="auto" w:fill="auto"/>
            <w:noWrap/>
            <w:vAlign w:val="center"/>
            <w:hideMark/>
          </w:tcPr>
          <w:p w14:paraId="49A51F5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82</w:t>
            </w:r>
          </w:p>
        </w:tc>
      </w:tr>
      <w:tr w:rsidR="00A45A2A" w:rsidRPr="00E861E4" w14:paraId="537D768F" w14:textId="77777777" w:rsidTr="00006D34">
        <w:trPr>
          <w:trHeight w:val="290"/>
        </w:trPr>
        <w:tc>
          <w:tcPr>
            <w:tcW w:w="0" w:type="auto"/>
            <w:tcBorders>
              <w:top w:val="nil"/>
              <w:left w:val="nil"/>
              <w:bottom w:val="nil"/>
              <w:right w:val="nil"/>
            </w:tcBorders>
            <w:shd w:val="clear" w:color="auto" w:fill="auto"/>
            <w:noWrap/>
            <w:vAlign w:val="center"/>
            <w:hideMark/>
          </w:tcPr>
          <w:p w14:paraId="55AC38A2"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4B057B76"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17</w:t>
            </w:r>
          </w:p>
        </w:tc>
        <w:tc>
          <w:tcPr>
            <w:tcW w:w="0" w:type="auto"/>
            <w:tcBorders>
              <w:top w:val="nil"/>
              <w:left w:val="nil"/>
              <w:bottom w:val="nil"/>
              <w:right w:val="nil"/>
            </w:tcBorders>
            <w:shd w:val="clear" w:color="auto" w:fill="auto"/>
            <w:noWrap/>
            <w:vAlign w:val="center"/>
            <w:hideMark/>
          </w:tcPr>
          <w:p w14:paraId="2C5E4B3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22</w:t>
            </w:r>
          </w:p>
        </w:tc>
        <w:tc>
          <w:tcPr>
            <w:tcW w:w="0" w:type="auto"/>
            <w:tcBorders>
              <w:top w:val="nil"/>
              <w:left w:val="nil"/>
              <w:bottom w:val="nil"/>
              <w:right w:val="nil"/>
            </w:tcBorders>
            <w:shd w:val="clear" w:color="auto" w:fill="auto"/>
            <w:noWrap/>
            <w:vAlign w:val="center"/>
            <w:hideMark/>
          </w:tcPr>
          <w:p w14:paraId="38774ACD"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78</w:t>
            </w:r>
          </w:p>
        </w:tc>
      </w:tr>
      <w:tr w:rsidR="00A45A2A" w:rsidRPr="00E861E4" w14:paraId="24473A56" w14:textId="77777777" w:rsidTr="00006D34">
        <w:trPr>
          <w:trHeight w:val="290"/>
        </w:trPr>
        <w:tc>
          <w:tcPr>
            <w:tcW w:w="0" w:type="auto"/>
            <w:tcBorders>
              <w:top w:val="nil"/>
              <w:left w:val="nil"/>
              <w:bottom w:val="nil"/>
              <w:right w:val="nil"/>
            </w:tcBorders>
            <w:shd w:val="clear" w:color="auto" w:fill="auto"/>
            <w:noWrap/>
            <w:vAlign w:val="center"/>
            <w:hideMark/>
          </w:tcPr>
          <w:p w14:paraId="0F3A2EDC"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46245868"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21</w:t>
            </w:r>
          </w:p>
        </w:tc>
        <w:tc>
          <w:tcPr>
            <w:tcW w:w="0" w:type="auto"/>
            <w:tcBorders>
              <w:top w:val="nil"/>
              <w:left w:val="nil"/>
              <w:bottom w:val="nil"/>
              <w:right w:val="nil"/>
            </w:tcBorders>
            <w:shd w:val="clear" w:color="auto" w:fill="auto"/>
            <w:noWrap/>
            <w:vAlign w:val="center"/>
            <w:hideMark/>
          </w:tcPr>
          <w:p w14:paraId="7B60673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35</w:t>
            </w:r>
          </w:p>
        </w:tc>
        <w:tc>
          <w:tcPr>
            <w:tcW w:w="0" w:type="auto"/>
            <w:tcBorders>
              <w:top w:val="nil"/>
              <w:left w:val="nil"/>
              <w:bottom w:val="nil"/>
              <w:right w:val="nil"/>
            </w:tcBorders>
            <w:shd w:val="clear" w:color="auto" w:fill="auto"/>
            <w:noWrap/>
            <w:vAlign w:val="center"/>
            <w:hideMark/>
          </w:tcPr>
          <w:p w14:paraId="3C65B115"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65</w:t>
            </w:r>
          </w:p>
        </w:tc>
      </w:tr>
      <w:tr w:rsidR="00A45A2A" w:rsidRPr="00E861E4" w14:paraId="506AA0BD" w14:textId="77777777" w:rsidTr="00006D34">
        <w:trPr>
          <w:trHeight w:val="290"/>
        </w:trPr>
        <w:tc>
          <w:tcPr>
            <w:tcW w:w="0" w:type="auto"/>
            <w:tcBorders>
              <w:top w:val="nil"/>
              <w:left w:val="nil"/>
              <w:bottom w:val="nil"/>
              <w:right w:val="nil"/>
            </w:tcBorders>
            <w:shd w:val="clear" w:color="auto" w:fill="auto"/>
            <w:noWrap/>
            <w:vAlign w:val="center"/>
            <w:hideMark/>
          </w:tcPr>
          <w:p w14:paraId="5B95C890"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1C3C158E"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23</w:t>
            </w:r>
          </w:p>
        </w:tc>
        <w:tc>
          <w:tcPr>
            <w:tcW w:w="0" w:type="auto"/>
            <w:tcBorders>
              <w:top w:val="nil"/>
              <w:left w:val="nil"/>
              <w:bottom w:val="nil"/>
              <w:right w:val="nil"/>
            </w:tcBorders>
            <w:shd w:val="clear" w:color="auto" w:fill="auto"/>
            <w:noWrap/>
            <w:vAlign w:val="center"/>
            <w:hideMark/>
          </w:tcPr>
          <w:p w14:paraId="4813A8E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60</w:t>
            </w:r>
          </w:p>
        </w:tc>
        <w:tc>
          <w:tcPr>
            <w:tcW w:w="0" w:type="auto"/>
            <w:tcBorders>
              <w:top w:val="nil"/>
              <w:left w:val="nil"/>
              <w:bottom w:val="nil"/>
              <w:right w:val="nil"/>
            </w:tcBorders>
            <w:shd w:val="clear" w:color="auto" w:fill="auto"/>
            <w:noWrap/>
            <w:vAlign w:val="center"/>
            <w:hideMark/>
          </w:tcPr>
          <w:p w14:paraId="35426D5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40</w:t>
            </w:r>
          </w:p>
        </w:tc>
      </w:tr>
      <w:tr w:rsidR="00A45A2A" w:rsidRPr="00E861E4" w14:paraId="0C2D6C93" w14:textId="77777777" w:rsidTr="00006D34">
        <w:trPr>
          <w:trHeight w:val="290"/>
        </w:trPr>
        <w:tc>
          <w:tcPr>
            <w:tcW w:w="0" w:type="auto"/>
            <w:tcBorders>
              <w:top w:val="nil"/>
              <w:left w:val="nil"/>
              <w:bottom w:val="nil"/>
              <w:right w:val="nil"/>
            </w:tcBorders>
            <w:shd w:val="clear" w:color="auto" w:fill="auto"/>
            <w:noWrap/>
            <w:vAlign w:val="center"/>
            <w:hideMark/>
          </w:tcPr>
          <w:p w14:paraId="25A55A96"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539103D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25</w:t>
            </w:r>
          </w:p>
        </w:tc>
        <w:tc>
          <w:tcPr>
            <w:tcW w:w="0" w:type="auto"/>
            <w:tcBorders>
              <w:top w:val="nil"/>
              <w:left w:val="nil"/>
              <w:bottom w:val="nil"/>
              <w:right w:val="nil"/>
            </w:tcBorders>
            <w:shd w:val="clear" w:color="auto" w:fill="auto"/>
            <w:noWrap/>
            <w:vAlign w:val="center"/>
            <w:hideMark/>
          </w:tcPr>
          <w:p w14:paraId="7D4DE0D1"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60</w:t>
            </w:r>
          </w:p>
        </w:tc>
        <w:tc>
          <w:tcPr>
            <w:tcW w:w="0" w:type="auto"/>
            <w:tcBorders>
              <w:top w:val="nil"/>
              <w:left w:val="nil"/>
              <w:bottom w:val="nil"/>
              <w:right w:val="nil"/>
            </w:tcBorders>
            <w:shd w:val="clear" w:color="auto" w:fill="auto"/>
            <w:noWrap/>
            <w:vAlign w:val="center"/>
            <w:hideMark/>
          </w:tcPr>
          <w:p w14:paraId="2FB6A03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40</w:t>
            </w:r>
          </w:p>
        </w:tc>
      </w:tr>
      <w:tr w:rsidR="00A45A2A" w:rsidRPr="00E861E4" w14:paraId="342AD88E" w14:textId="77777777" w:rsidTr="00006D34">
        <w:trPr>
          <w:trHeight w:val="290"/>
        </w:trPr>
        <w:tc>
          <w:tcPr>
            <w:tcW w:w="0" w:type="auto"/>
            <w:tcBorders>
              <w:top w:val="nil"/>
              <w:left w:val="nil"/>
              <w:bottom w:val="nil"/>
              <w:right w:val="nil"/>
            </w:tcBorders>
            <w:shd w:val="clear" w:color="auto" w:fill="auto"/>
            <w:noWrap/>
            <w:vAlign w:val="center"/>
            <w:hideMark/>
          </w:tcPr>
          <w:p w14:paraId="45AAE9EA"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nil"/>
              <w:right w:val="nil"/>
            </w:tcBorders>
            <w:shd w:val="clear" w:color="auto" w:fill="auto"/>
            <w:noWrap/>
            <w:vAlign w:val="center"/>
            <w:hideMark/>
          </w:tcPr>
          <w:p w14:paraId="48DC9DC9"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27</w:t>
            </w:r>
          </w:p>
        </w:tc>
        <w:tc>
          <w:tcPr>
            <w:tcW w:w="0" w:type="auto"/>
            <w:tcBorders>
              <w:top w:val="nil"/>
              <w:left w:val="nil"/>
              <w:bottom w:val="nil"/>
              <w:right w:val="nil"/>
            </w:tcBorders>
            <w:shd w:val="clear" w:color="auto" w:fill="auto"/>
            <w:noWrap/>
            <w:vAlign w:val="center"/>
            <w:hideMark/>
          </w:tcPr>
          <w:p w14:paraId="529DF173"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95</w:t>
            </w:r>
          </w:p>
        </w:tc>
        <w:tc>
          <w:tcPr>
            <w:tcW w:w="0" w:type="auto"/>
            <w:tcBorders>
              <w:top w:val="nil"/>
              <w:left w:val="nil"/>
              <w:bottom w:val="nil"/>
              <w:right w:val="nil"/>
            </w:tcBorders>
            <w:shd w:val="clear" w:color="auto" w:fill="auto"/>
            <w:noWrap/>
            <w:vAlign w:val="center"/>
            <w:hideMark/>
          </w:tcPr>
          <w:p w14:paraId="1044A2E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5</w:t>
            </w:r>
          </w:p>
        </w:tc>
      </w:tr>
      <w:tr w:rsidR="00A45A2A" w:rsidRPr="00E861E4" w14:paraId="57104A4B" w14:textId="77777777" w:rsidTr="00006D34">
        <w:trPr>
          <w:trHeight w:val="290"/>
        </w:trPr>
        <w:tc>
          <w:tcPr>
            <w:tcW w:w="0" w:type="auto"/>
            <w:tcBorders>
              <w:top w:val="nil"/>
              <w:left w:val="nil"/>
              <w:bottom w:val="single" w:sz="4" w:space="0" w:color="auto"/>
              <w:right w:val="nil"/>
            </w:tcBorders>
            <w:shd w:val="clear" w:color="auto" w:fill="auto"/>
            <w:noWrap/>
            <w:vAlign w:val="center"/>
            <w:hideMark/>
          </w:tcPr>
          <w:p w14:paraId="6AC2887D" w14:textId="77777777" w:rsidR="00A45A2A" w:rsidRPr="00E861E4" w:rsidRDefault="00A45A2A" w:rsidP="00BE006A">
            <w:pPr>
              <w:spacing w:after="0"/>
              <w:jc w:val="center"/>
              <w:rPr>
                <w:rFonts w:eastAsia="Times New Roman" w:cs="Times New Roman"/>
                <w:color w:val="000000"/>
                <w:kern w:val="0"/>
                <w:lang w:eastAsia="es-MX"/>
                <w14:ligatures w14:val="none"/>
              </w:rPr>
            </w:pPr>
          </w:p>
        </w:tc>
        <w:tc>
          <w:tcPr>
            <w:tcW w:w="0" w:type="auto"/>
            <w:tcBorders>
              <w:top w:val="nil"/>
              <w:left w:val="nil"/>
              <w:bottom w:val="single" w:sz="4" w:space="0" w:color="auto"/>
              <w:right w:val="nil"/>
            </w:tcBorders>
            <w:shd w:val="clear" w:color="auto" w:fill="auto"/>
            <w:noWrap/>
            <w:vAlign w:val="center"/>
            <w:hideMark/>
          </w:tcPr>
          <w:p w14:paraId="43FB197F"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29</w:t>
            </w:r>
          </w:p>
        </w:tc>
        <w:tc>
          <w:tcPr>
            <w:tcW w:w="0" w:type="auto"/>
            <w:tcBorders>
              <w:top w:val="nil"/>
              <w:left w:val="nil"/>
              <w:bottom w:val="single" w:sz="4" w:space="0" w:color="auto"/>
              <w:right w:val="nil"/>
            </w:tcBorders>
            <w:shd w:val="clear" w:color="auto" w:fill="auto"/>
            <w:noWrap/>
            <w:vAlign w:val="center"/>
            <w:hideMark/>
          </w:tcPr>
          <w:p w14:paraId="130E012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95</w:t>
            </w:r>
          </w:p>
        </w:tc>
        <w:tc>
          <w:tcPr>
            <w:tcW w:w="0" w:type="auto"/>
            <w:tcBorders>
              <w:top w:val="nil"/>
              <w:left w:val="nil"/>
              <w:bottom w:val="single" w:sz="4" w:space="0" w:color="auto"/>
              <w:right w:val="nil"/>
            </w:tcBorders>
            <w:shd w:val="clear" w:color="auto" w:fill="auto"/>
            <w:noWrap/>
            <w:vAlign w:val="center"/>
            <w:hideMark/>
          </w:tcPr>
          <w:p w14:paraId="1B4F94E8"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5</w:t>
            </w:r>
          </w:p>
        </w:tc>
      </w:tr>
      <w:tr w:rsidR="00A45A2A" w:rsidRPr="00E861E4" w14:paraId="20A07375" w14:textId="77777777" w:rsidTr="00006D34">
        <w:trPr>
          <w:trHeight w:val="290"/>
        </w:trPr>
        <w:tc>
          <w:tcPr>
            <w:tcW w:w="0" w:type="auto"/>
            <w:tcBorders>
              <w:top w:val="single" w:sz="4" w:space="0" w:color="auto"/>
              <w:left w:val="nil"/>
              <w:bottom w:val="single" w:sz="4" w:space="0" w:color="auto"/>
              <w:right w:val="nil"/>
            </w:tcBorders>
            <w:shd w:val="clear" w:color="auto" w:fill="auto"/>
            <w:noWrap/>
            <w:vAlign w:val="center"/>
            <w:hideMark/>
          </w:tcPr>
          <w:p w14:paraId="26FEFA10"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Post-time</w:t>
            </w:r>
          </w:p>
        </w:tc>
        <w:tc>
          <w:tcPr>
            <w:tcW w:w="0" w:type="auto"/>
            <w:tcBorders>
              <w:top w:val="single" w:sz="4" w:space="0" w:color="auto"/>
              <w:left w:val="nil"/>
              <w:bottom w:val="single" w:sz="4" w:space="0" w:color="auto"/>
              <w:right w:val="nil"/>
            </w:tcBorders>
            <w:shd w:val="clear" w:color="auto" w:fill="auto"/>
            <w:noWrap/>
            <w:vAlign w:val="center"/>
            <w:hideMark/>
          </w:tcPr>
          <w:p w14:paraId="1ECBF0FC"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5</w:t>
            </w:r>
          </w:p>
        </w:tc>
        <w:tc>
          <w:tcPr>
            <w:tcW w:w="0" w:type="auto"/>
            <w:tcBorders>
              <w:top w:val="single" w:sz="4" w:space="0" w:color="auto"/>
              <w:left w:val="nil"/>
              <w:bottom w:val="single" w:sz="4" w:space="0" w:color="auto"/>
              <w:right w:val="nil"/>
            </w:tcBorders>
            <w:shd w:val="clear" w:color="auto" w:fill="auto"/>
            <w:noWrap/>
            <w:vAlign w:val="center"/>
            <w:hideMark/>
          </w:tcPr>
          <w:p w14:paraId="10E8BDBB"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2</w:t>
            </w:r>
          </w:p>
        </w:tc>
        <w:tc>
          <w:tcPr>
            <w:tcW w:w="0" w:type="auto"/>
            <w:tcBorders>
              <w:top w:val="single" w:sz="4" w:space="0" w:color="auto"/>
              <w:left w:val="nil"/>
              <w:bottom w:val="single" w:sz="4" w:space="0" w:color="auto"/>
              <w:right w:val="nil"/>
            </w:tcBorders>
            <w:shd w:val="clear" w:color="auto" w:fill="auto"/>
            <w:noWrap/>
            <w:vAlign w:val="center"/>
            <w:hideMark/>
          </w:tcPr>
          <w:p w14:paraId="4BC35BAA" w14:textId="77777777" w:rsidR="00A45A2A" w:rsidRPr="00E861E4" w:rsidRDefault="00A45A2A" w:rsidP="00BE006A">
            <w:pPr>
              <w:spacing w:after="0"/>
              <w:jc w:val="center"/>
              <w:rPr>
                <w:rFonts w:eastAsia="Times New Roman" w:cs="Times New Roman"/>
                <w:color w:val="000000"/>
                <w:kern w:val="0"/>
                <w:lang w:eastAsia="es-MX"/>
                <w14:ligatures w14:val="none"/>
              </w:rPr>
            </w:pPr>
            <w:r w:rsidRPr="00E861E4">
              <w:rPr>
                <w:rFonts w:eastAsia="Times New Roman" w:cs="Times New Roman"/>
                <w:color w:val="000000"/>
                <w:kern w:val="0"/>
                <w:lang w:eastAsia="es-MX"/>
                <w14:ligatures w14:val="none"/>
              </w:rPr>
              <w:t>92</w:t>
            </w:r>
          </w:p>
        </w:tc>
      </w:tr>
      <w:tr w:rsidR="00A45A2A" w:rsidRPr="00E861E4" w14:paraId="1C842E37" w14:textId="77777777" w:rsidTr="00006D34">
        <w:trPr>
          <w:trHeight w:val="290"/>
        </w:trPr>
        <w:tc>
          <w:tcPr>
            <w:tcW w:w="0" w:type="auto"/>
            <w:gridSpan w:val="4"/>
            <w:tcBorders>
              <w:top w:val="single" w:sz="4" w:space="0" w:color="auto"/>
              <w:left w:val="nil"/>
              <w:right w:val="nil"/>
            </w:tcBorders>
            <w:shd w:val="clear" w:color="auto" w:fill="auto"/>
            <w:noWrap/>
            <w:vAlign w:val="center"/>
          </w:tcPr>
          <w:p w14:paraId="467A1C28" w14:textId="1FED09B2" w:rsidR="00A45A2A" w:rsidRPr="00E861E4" w:rsidRDefault="0014402B" w:rsidP="00BE006A">
            <w:pPr>
              <w:spacing w:after="0"/>
              <w:rPr>
                <w:rFonts w:eastAsia="Times New Roman" w:cs="Times New Roman"/>
                <w:color w:val="000000"/>
                <w:kern w:val="0"/>
                <w:sz w:val="18"/>
                <w:szCs w:val="18"/>
                <w:lang w:eastAsia="es-MX"/>
                <w14:ligatures w14:val="none"/>
              </w:rPr>
            </w:pPr>
            <w:r>
              <w:rPr>
                <w:rFonts w:cs="Times New Roman"/>
                <w:sz w:val="18"/>
                <w:szCs w:val="18"/>
              </w:rPr>
              <w:t xml:space="preserve">Solution </w:t>
            </w:r>
            <w:r w:rsidR="00A45A2A" w:rsidRPr="00E861E4">
              <w:rPr>
                <w:rFonts w:eastAsia="Times New Roman" w:cs="Times New Roman"/>
                <w:color w:val="000000"/>
                <w:kern w:val="0"/>
                <w:sz w:val="18"/>
                <w:szCs w:val="18"/>
                <w:lang w:eastAsia="es-MX"/>
                <w14:ligatures w14:val="none"/>
              </w:rPr>
              <w:t>A. 10 mM ammonium acetate in water pH 9.</w:t>
            </w:r>
          </w:p>
          <w:p w14:paraId="5596FD67" w14:textId="4F6B41F5" w:rsidR="00A45A2A" w:rsidRPr="00E861E4" w:rsidRDefault="0014402B" w:rsidP="00BE006A">
            <w:pPr>
              <w:spacing w:after="0"/>
              <w:rPr>
                <w:rFonts w:eastAsia="Times New Roman" w:cs="Times New Roman"/>
                <w:color w:val="000000"/>
                <w:kern w:val="0"/>
                <w:lang w:eastAsia="es-MX"/>
                <w14:ligatures w14:val="none"/>
              </w:rPr>
            </w:pPr>
            <w:r>
              <w:rPr>
                <w:rFonts w:cs="Times New Roman"/>
                <w:sz w:val="18"/>
                <w:szCs w:val="18"/>
              </w:rPr>
              <w:t xml:space="preserve">Solution </w:t>
            </w:r>
            <w:r w:rsidR="00A45A2A" w:rsidRPr="00E861E4">
              <w:rPr>
                <w:rFonts w:eastAsia="Times New Roman" w:cs="Times New Roman"/>
                <w:color w:val="000000"/>
                <w:kern w:val="0"/>
                <w:sz w:val="18"/>
                <w:szCs w:val="18"/>
                <w:lang w:eastAsia="es-MX"/>
                <w14:ligatures w14:val="none"/>
              </w:rPr>
              <w:t>B. 10 mM ammonium acetate in acetonitrile: water (85:15 v/v)</w:t>
            </w:r>
          </w:p>
        </w:tc>
      </w:tr>
    </w:tbl>
    <w:p w14:paraId="44F4E5D6" w14:textId="77777777" w:rsidR="00A45A2A" w:rsidRPr="00E861E4" w:rsidRDefault="00A45A2A" w:rsidP="0076005E">
      <w:pPr>
        <w:spacing w:after="0" w:line="240" w:lineRule="auto"/>
      </w:pPr>
    </w:p>
    <w:p w14:paraId="10A6B834" w14:textId="2E821594" w:rsidR="00840C82" w:rsidRPr="008547BD" w:rsidRDefault="00840C82" w:rsidP="00840C82">
      <w:r w:rsidRPr="008547BD">
        <w:t>Table S</w:t>
      </w:r>
      <w:r>
        <w:t>4.</w:t>
      </w:r>
      <w:r w:rsidRPr="008547BD">
        <w:t xml:space="preserve"> </w:t>
      </w:r>
      <w:r w:rsidRPr="008547BD">
        <w:rPr>
          <w:rFonts w:cs="Times New Roman"/>
        </w:rPr>
        <w:t xml:space="preserve">Analytical conditions </w:t>
      </w:r>
      <w:r w:rsidRPr="008547BD">
        <w:t xml:space="preserve">employed for LC-MS/MS in </w:t>
      </w:r>
      <w:r w:rsidRPr="00840C82">
        <w:t>hydrophilic interaction liquid chromatography</w:t>
      </w:r>
      <w:r>
        <w:t xml:space="preserve"> (HILIC) </w:t>
      </w:r>
      <w:r w:rsidR="009F086A">
        <w:t>negativ</w:t>
      </w:r>
      <w:r w:rsidRPr="008547BD">
        <w:t xml:space="preserve">e mode. The table </w:t>
      </w:r>
      <w:r>
        <w:t>shows</w:t>
      </w:r>
      <w:r w:rsidRPr="008547BD">
        <w:t xml:space="preserve"> the acquisition parameters u</w:t>
      </w:r>
      <w:r>
        <w:t>sed in</w:t>
      </w:r>
      <w:r w:rsidRPr="008547BD">
        <w:t xml:space="preserve"> the analysis, including mobile phase</w:t>
      </w:r>
      <w:r>
        <w:t xml:space="preserve"> ratios</w:t>
      </w:r>
      <w:r w:rsidRPr="008547BD">
        <w:t xml:space="preserve"> </w:t>
      </w:r>
      <w:r>
        <w:t>across</w:t>
      </w:r>
      <w:r w:rsidRPr="008547BD">
        <w:t xml:space="preserve"> the chromatographic runtime. </w:t>
      </w:r>
    </w:p>
    <w:p w14:paraId="46FB90F1" w14:textId="77777777" w:rsidR="000E0069" w:rsidRPr="00E861E4" w:rsidRDefault="000E0069" w:rsidP="000E0069"/>
    <w:p w14:paraId="59417FC9" w14:textId="77777777" w:rsidR="00082773" w:rsidRPr="00E861E4" w:rsidRDefault="00082773" w:rsidP="00082773">
      <w:pPr>
        <w:jc w:val="center"/>
        <w:rPr>
          <w:rFonts w:cs="Times New Roman"/>
        </w:rPr>
      </w:pPr>
      <w:r w:rsidRPr="00E861E4">
        <w:rPr>
          <w:rFonts w:cs="Times New Roman"/>
          <w:noProof/>
        </w:rPr>
        <w:lastRenderedPageBreak/>
        <w:drawing>
          <wp:inline distT="0" distB="0" distL="0" distR="0" wp14:anchorId="0E27F1CD" wp14:editId="2D73EFCF">
            <wp:extent cx="5612130" cy="5582920"/>
            <wp:effectExtent l="0" t="0" r="7620" b="0"/>
            <wp:docPr id="618691000"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91000" name="Imagen 3" descr="Diagrama&#10;&#10;Descripción generada automáticamente"/>
                    <pic:cNvPicPr/>
                  </pic:nvPicPr>
                  <pic:blipFill>
                    <a:blip r:embed="rId14"/>
                    <a:stretch>
                      <a:fillRect/>
                    </a:stretch>
                  </pic:blipFill>
                  <pic:spPr>
                    <a:xfrm>
                      <a:off x="0" y="0"/>
                      <a:ext cx="5612130" cy="5582920"/>
                    </a:xfrm>
                    <a:prstGeom prst="rect">
                      <a:avLst/>
                    </a:prstGeom>
                  </pic:spPr>
                </pic:pic>
              </a:graphicData>
            </a:graphic>
          </wp:inline>
        </w:drawing>
      </w:r>
    </w:p>
    <w:p w14:paraId="40D03256" w14:textId="445DF4DC" w:rsidR="00082773" w:rsidRPr="00E861E4" w:rsidRDefault="00900EF8" w:rsidP="00900EF8">
      <w:pPr>
        <w:pStyle w:val="Descripcin"/>
      </w:pPr>
      <w:r w:rsidRPr="00E861E4">
        <w:t>Fig. S</w:t>
      </w:r>
      <w:r w:rsidRPr="00E861E4">
        <w:fldChar w:fldCharType="begin"/>
      </w:r>
      <w:r w:rsidRPr="00E861E4">
        <w:instrText xml:space="preserve"> SEQ Fig._S \* ARABIC </w:instrText>
      </w:r>
      <w:r w:rsidRPr="00E861E4">
        <w:fldChar w:fldCharType="separate"/>
      </w:r>
      <w:r w:rsidR="00B174D5" w:rsidRPr="00E861E4">
        <w:rPr>
          <w:noProof/>
        </w:rPr>
        <w:t>2</w:t>
      </w:r>
      <w:r w:rsidRPr="00E861E4">
        <w:fldChar w:fldCharType="end"/>
      </w:r>
      <w:r w:rsidR="00082773" w:rsidRPr="00E861E4">
        <w:t>. Principal component analysis (PCA) for LC-MS methods.</w:t>
      </w:r>
      <w:r w:rsidR="00DC4AC9" w:rsidRPr="00DC4AC9">
        <w:t xml:space="preserve"> </w:t>
      </w:r>
      <w:r w:rsidR="001768FF" w:rsidRPr="00DC4AC9">
        <w:t xml:space="preserve">The plots were generated based on the PCA results obtained for each chromatographic method, utilizing the </w:t>
      </w:r>
      <w:proofErr w:type="spellStart"/>
      <w:r w:rsidR="001768FF" w:rsidRPr="00DC4AC9">
        <w:t>plotly</w:t>
      </w:r>
      <w:proofErr w:type="spellEnd"/>
      <w:r w:rsidR="001768FF" w:rsidRPr="00DC4AC9">
        <w:t xml:space="preserve"> package version 4.10.2</w:t>
      </w:r>
      <w:r w:rsidR="001768FF">
        <w:fldChar w:fldCharType="begin"/>
      </w:r>
      <w:r w:rsidR="001768FF">
        <w:instrText xml:space="preserve"> ADDIN ZOTERO_ITEM CSL_CITATION {"citationID":"4Jvg6X12","properties":{"formattedCitation":" [1]","plainCitation":" [1]","noteIndex":0},"citationItems":[{"id":330,"uris":["http://zotero.org/users/local/aUYLULE6/items/93NRDVW8"],"itemData":{"id":330,"type":"book","ISBN":"978-1-138-33145-7","publisher":"Chapman and Hall/CRC","title":"Interactive Web-Based Data Visualization with R, plotly, and shiny","URL":"https://plotly-r.com","author":[{"family":"Sievert","given":"Carson"}],"issued":{"date-parts":[["2020"]]}}}],"schema":"https://github.com/citation-style-language/schema/raw/master/csl-citation.json"} </w:instrText>
      </w:r>
      <w:r w:rsidR="001768FF">
        <w:fldChar w:fldCharType="separate"/>
      </w:r>
      <w:r w:rsidR="00690A45" w:rsidRPr="00690A45">
        <w:rPr>
          <w:rFonts w:cs="Times New Roman"/>
        </w:rPr>
        <w:t xml:space="preserve"> [1]</w:t>
      </w:r>
      <w:r w:rsidR="001768FF">
        <w:fldChar w:fldCharType="end"/>
      </w:r>
      <w:r w:rsidR="001768FF" w:rsidRPr="00DC4AC9">
        <w:t xml:space="preserve"> in the R programming environment.</w:t>
      </w:r>
    </w:p>
    <w:p w14:paraId="04FE5884" w14:textId="77777777" w:rsidR="005A3DB7" w:rsidRPr="00E861E4" w:rsidRDefault="005A3DB7" w:rsidP="005A3DB7"/>
    <w:p w14:paraId="27CC9767" w14:textId="77777777" w:rsidR="001573CD" w:rsidRPr="00E861E4" w:rsidRDefault="001573CD" w:rsidP="001573CD">
      <w:pPr>
        <w:pStyle w:val="Ttulo1"/>
        <w:sectPr w:rsidR="001573CD" w:rsidRPr="00E861E4" w:rsidSect="005A3DB7">
          <w:pgSz w:w="12240" w:h="15840"/>
          <w:pgMar w:top="1418" w:right="1701" w:bottom="1418" w:left="1701" w:header="709" w:footer="709" w:gutter="0"/>
          <w:cols w:space="708"/>
          <w:docGrid w:linePitch="360"/>
        </w:sectPr>
      </w:pPr>
    </w:p>
    <w:p w14:paraId="22671C5D" w14:textId="29E5DDFC" w:rsidR="001573CD" w:rsidRPr="00E861E4" w:rsidRDefault="001573CD" w:rsidP="00210359">
      <w:pPr>
        <w:pStyle w:val="Ttulo1"/>
        <w:numPr>
          <w:ilvl w:val="0"/>
          <w:numId w:val="0"/>
        </w:numPr>
      </w:pPr>
      <w:r w:rsidRPr="00E861E4">
        <w:lastRenderedPageBreak/>
        <w:t>Results</w:t>
      </w:r>
    </w:p>
    <w:p w14:paraId="1B4E2267" w14:textId="77777777" w:rsidR="001573CD" w:rsidRPr="00E861E4" w:rsidRDefault="001573CD" w:rsidP="005A3DB7">
      <w:pPr>
        <w:keepNext/>
      </w:pPr>
    </w:p>
    <w:p w14:paraId="2C968184" w14:textId="3616C3ED" w:rsidR="005A3DB7" w:rsidRPr="00E861E4" w:rsidRDefault="00292B6F" w:rsidP="005A3DB7">
      <w:pPr>
        <w:keepNext/>
      </w:pPr>
      <w:r w:rsidRPr="00E861E4">
        <w:rPr>
          <w:noProof/>
        </w:rPr>
        <w:drawing>
          <wp:inline distT="0" distB="0" distL="0" distR="0" wp14:anchorId="64344FE2" wp14:editId="79FC84FF">
            <wp:extent cx="5612130" cy="2367239"/>
            <wp:effectExtent l="0" t="0" r="7620" b="0"/>
            <wp:docPr id="4095106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10697" name="Imagen 1"/>
                    <pic:cNvPicPr/>
                  </pic:nvPicPr>
                  <pic:blipFill>
                    <a:blip r:embed="rId15"/>
                    <a:stretch>
                      <a:fillRect/>
                    </a:stretch>
                  </pic:blipFill>
                  <pic:spPr>
                    <a:xfrm>
                      <a:off x="0" y="0"/>
                      <a:ext cx="5612130" cy="2367239"/>
                    </a:xfrm>
                    <a:prstGeom prst="rect">
                      <a:avLst/>
                    </a:prstGeom>
                  </pic:spPr>
                </pic:pic>
              </a:graphicData>
            </a:graphic>
          </wp:inline>
        </w:drawing>
      </w:r>
    </w:p>
    <w:p w14:paraId="43F658BE" w14:textId="0434926B" w:rsidR="00926AA8" w:rsidRPr="00E861E4" w:rsidRDefault="00900EF8" w:rsidP="00A90A8F">
      <w:pPr>
        <w:pStyle w:val="Descripcin"/>
        <w:jc w:val="left"/>
      </w:pPr>
      <w:r w:rsidRPr="00E861E4">
        <w:t>Fig. S</w:t>
      </w:r>
      <w:r w:rsidRPr="00E861E4">
        <w:fldChar w:fldCharType="begin"/>
      </w:r>
      <w:r w:rsidRPr="00E861E4">
        <w:instrText xml:space="preserve"> SEQ Fig._S \* ARABIC </w:instrText>
      </w:r>
      <w:r w:rsidRPr="00E861E4">
        <w:fldChar w:fldCharType="separate"/>
      </w:r>
      <w:r w:rsidR="00B174D5" w:rsidRPr="00E861E4">
        <w:rPr>
          <w:noProof/>
        </w:rPr>
        <w:t>3</w:t>
      </w:r>
      <w:r w:rsidRPr="00E861E4">
        <w:fldChar w:fldCharType="end"/>
      </w:r>
      <w:r w:rsidR="005A3DB7" w:rsidRPr="00E861E4">
        <w:t xml:space="preserve">. Probit curves of acute toxicity assay in Artemia </w:t>
      </w:r>
      <w:proofErr w:type="spellStart"/>
      <w:r w:rsidR="005A3DB7" w:rsidRPr="00E861E4">
        <w:t>franciscana</w:t>
      </w:r>
      <w:proofErr w:type="spellEnd"/>
      <w:r w:rsidR="005A3DB7" w:rsidRPr="00E861E4">
        <w:t xml:space="preserve"> </w:t>
      </w:r>
      <w:r w:rsidR="00FA1B1F" w:rsidRPr="00E861E4">
        <w:t>larvae</w:t>
      </w:r>
      <w:r w:rsidR="005A3DB7" w:rsidRPr="00E861E4">
        <w:t xml:space="preserve"> treated with A) HO-AAVPA and B) VPA. Dot lines intersect curves at LC</w:t>
      </w:r>
      <w:r w:rsidR="005A3DB7" w:rsidRPr="00E861E4">
        <w:rPr>
          <w:vertAlign w:val="subscript"/>
        </w:rPr>
        <w:t>50</w:t>
      </w:r>
      <w:r w:rsidR="005A3DB7" w:rsidRPr="00E861E4">
        <w:t xml:space="preserve"> values for each time. The gray area represents the 95% confidence interval.</w:t>
      </w:r>
    </w:p>
    <w:p w14:paraId="7E0D99F9" w14:textId="77777777" w:rsidR="00926AA8" w:rsidRPr="00E861E4" w:rsidRDefault="00926AA8" w:rsidP="005A3DB7">
      <w:pPr>
        <w:rPr>
          <w:rFonts w:cs="Times New Roman"/>
        </w:rPr>
      </w:pPr>
    </w:p>
    <w:p w14:paraId="0D6CE567" w14:textId="77777777" w:rsidR="0013096B" w:rsidRPr="00E861E4" w:rsidRDefault="008C7208" w:rsidP="00986CC3">
      <w:pPr>
        <w:keepNext/>
        <w:jc w:val="center"/>
      </w:pPr>
      <w:r w:rsidRPr="00E861E4">
        <w:rPr>
          <w:rFonts w:cs="Times New Roman"/>
          <w:noProof/>
        </w:rPr>
        <w:drawing>
          <wp:inline distT="0" distB="0" distL="0" distR="0" wp14:anchorId="46D08F59" wp14:editId="1EECD487">
            <wp:extent cx="4442092" cy="2182131"/>
            <wp:effectExtent l="0" t="0" r="0" b="8890"/>
            <wp:docPr id="17334909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90928" name="Imagen 3"/>
                    <pic:cNvPicPr>
                      <a:picLocks noChangeAspect="1" noChangeArrowheads="1"/>
                    </pic:cNvPicPr>
                  </pic:nvPicPr>
                  <pic:blipFill>
                    <a:blip r:embed="rId16"/>
                    <a:stretch>
                      <a:fillRect/>
                    </a:stretch>
                  </pic:blipFill>
                  <pic:spPr bwMode="auto">
                    <a:xfrm>
                      <a:off x="0" y="0"/>
                      <a:ext cx="4442092" cy="2182131"/>
                    </a:xfrm>
                    <a:prstGeom prst="rect">
                      <a:avLst/>
                    </a:prstGeom>
                    <a:noFill/>
                    <a:ln>
                      <a:noFill/>
                    </a:ln>
                  </pic:spPr>
                </pic:pic>
              </a:graphicData>
            </a:graphic>
          </wp:inline>
        </w:drawing>
      </w:r>
    </w:p>
    <w:p w14:paraId="1BE9ED6C" w14:textId="75009E6C" w:rsidR="00926AA8" w:rsidRPr="00E861E4" w:rsidRDefault="0013096B" w:rsidP="0013096B">
      <w:pPr>
        <w:pStyle w:val="Descripcin"/>
        <w:rPr>
          <w:rFonts w:cs="Times New Roman"/>
        </w:rPr>
      </w:pPr>
      <w:r w:rsidRPr="00E861E4">
        <w:t>Fig. S</w:t>
      </w:r>
      <w:r w:rsidRPr="00E861E4">
        <w:fldChar w:fldCharType="begin"/>
      </w:r>
      <w:r w:rsidRPr="00E861E4">
        <w:instrText xml:space="preserve"> SEQ Fig._S \* ARABIC </w:instrText>
      </w:r>
      <w:r w:rsidRPr="00E861E4">
        <w:fldChar w:fldCharType="separate"/>
      </w:r>
      <w:r w:rsidR="00B174D5" w:rsidRPr="00E861E4">
        <w:rPr>
          <w:noProof/>
        </w:rPr>
        <w:t>4</w:t>
      </w:r>
      <w:r w:rsidRPr="00E861E4">
        <w:fldChar w:fldCharType="end"/>
      </w:r>
      <w:r w:rsidRPr="00E861E4">
        <w:t xml:space="preserve">. </w:t>
      </w:r>
      <w:r w:rsidR="00996BAE" w:rsidRPr="00E861E4">
        <w:t xml:space="preserve">Body length of control group individuals during acute toxicity test. </w:t>
      </w:r>
      <w:r w:rsidRPr="00E861E4">
        <w:t xml:space="preserve">The boxplot illustrates body length measurements of </w:t>
      </w:r>
      <w:r w:rsidR="00A7604E" w:rsidRPr="00E861E4">
        <w:t xml:space="preserve">A. </w:t>
      </w:r>
      <w:proofErr w:type="spellStart"/>
      <w:r w:rsidR="00A7604E" w:rsidRPr="00E861E4">
        <w:t>franciscana</w:t>
      </w:r>
      <w:proofErr w:type="spellEnd"/>
      <w:r w:rsidR="00A7604E" w:rsidRPr="00E861E4">
        <w:t xml:space="preserve"> </w:t>
      </w:r>
      <w:r w:rsidRPr="00E861E4">
        <w:t xml:space="preserve">individuals </w:t>
      </w:r>
      <w:r w:rsidR="00F239CB" w:rsidRPr="00E861E4">
        <w:t>grow</w:t>
      </w:r>
      <w:r w:rsidR="00B47401" w:rsidRPr="00E861E4">
        <w:t>ing</w:t>
      </w:r>
      <w:r w:rsidR="00F239CB" w:rsidRPr="00E861E4">
        <w:t xml:space="preserve"> in</w:t>
      </w:r>
      <w:r w:rsidRPr="00E861E4">
        <w:t xml:space="preserve"> artificial </w:t>
      </w:r>
      <w:r w:rsidR="00A7604E" w:rsidRPr="00E861E4">
        <w:t>sea</w:t>
      </w:r>
      <w:r w:rsidRPr="00E861E4">
        <w:t>water</w:t>
      </w:r>
      <w:r w:rsidR="004B2BD9" w:rsidRPr="00E861E4">
        <w:t xml:space="preserve"> (ASW)</w:t>
      </w:r>
      <w:r w:rsidRPr="00E861E4">
        <w:t xml:space="preserve"> and DMSO </w:t>
      </w:r>
      <w:r w:rsidR="00BD59A3" w:rsidRPr="00E861E4">
        <w:t>(vehicle control)</w:t>
      </w:r>
      <w:r w:rsidR="008B221E" w:rsidRPr="00E861E4">
        <w:t xml:space="preserve"> </w:t>
      </w:r>
      <w:r w:rsidRPr="00E861E4">
        <w:t xml:space="preserve">for 24 and 48 hours. </w:t>
      </w:r>
      <w:r w:rsidR="008B221E" w:rsidRPr="00E861E4">
        <w:t xml:space="preserve">Linear mixed effects models showed </w:t>
      </w:r>
      <w:r w:rsidRPr="00E861E4">
        <w:t>significant growth over time in both control groups (F</w:t>
      </w:r>
      <w:r w:rsidRPr="00E861E4">
        <w:rPr>
          <w:vertAlign w:val="subscript"/>
        </w:rPr>
        <w:t>(1,128.09)</w:t>
      </w:r>
      <w:r w:rsidRPr="00E861E4">
        <w:t xml:space="preserve">=39.9767, p=3.93E-09), with no significant differences between treatments. Individuals in both conditions </w:t>
      </w:r>
      <w:r w:rsidR="00050D6B" w:rsidRPr="00E861E4">
        <w:t>display</w:t>
      </w:r>
      <w:r w:rsidRPr="00E861E4">
        <w:t>ed comparable growth patterns from 24 to 48 h. Asterisks indicate significant differences</w:t>
      </w:r>
      <w:r w:rsidR="00F07C00" w:rsidRPr="00E861E4">
        <w:t xml:space="preserve"> </w:t>
      </w:r>
      <w:r w:rsidR="000A0C8C" w:rsidRPr="00E861E4">
        <w:t xml:space="preserve">over </w:t>
      </w:r>
      <w:r w:rsidR="00F07C00" w:rsidRPr="00E861E4">
        <w:t>time</w:t>
      </w:r>
      <w:r w:rsidRPr="00E861E4">
        <w:t xml:space="preserve"> (***p&lt;0.001, </w:t>
      </w:r>
      <w:r w:rsidR="004351D1" w:rsidRPr="00E861E4">
        <w:t>Dunnett</w:t>
      </w:r>
      <w:r w:rsidRPr="00E861E4">
        <w:t xml:space="preserve"> post-hoc test).</w:t>
      </w:r>
    </w:p>
    <w:p w14:paraId="596CD473" w14:textId="77777777" w:rsidR="00D16C38" w:rsidRPr="00E861E4" w:rsidRDefault="00D16C38" w:rsidP="005A3DB7">
      <w:pPr>
        <w:rPr>
          <w:rFonts w:cs="Times New Roman"/>
        </w:rPr>
      </w:pPr>
    </w:p>
    <w:p w14:paraId="7CB93BD1" w14:textId="77777777" w:rsidR="00D864DC" w:rsidRPr="00E861E4" w:rsidRDefault="00D864DC" w:rsidP="00AB5D0F">
      <w:pPr>
        <w:pStyle w:val="Descripcin"/>
      </w:pPr>
    </w:p>
    <w:p w14:paraId="7CEE768A" w14:textId="77777777" w:rsidR="007D6513" w:rsidRPr="00E861E4" w:rsidRDefault="00926AA8" w:rsidP="007D6513">
      <w:pPr>
        <w:keepNext/>
      </w:pPr>
      <w:r w:rsidRPr="00E861E4">
        <w:rPr>
          <w:noProof/>
        </w:rPr>
        <w:lastRenderedPageBreak/>
        <w:drawing>
          <wp:inline distT="0" distB="0" distL="0" distR="0" wp14:anchorId="33D82DFD" wp14:editId="07690E24">
            <wp:extent cx="5612130" cy="7263130"/>
            <wp:effectExtent l="0" t="0" r="7620" b="0"/>
            <wp:docPr id="887842133" name="Imagen 2"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842133" name="Imagen 2" descr="Gráfico&#10;&#10;Descripción generada automáticament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2130" cy="7263130"/>
                    </a:xfrm>
                    <a:prstGeom prst="rect">
                      <a:avLst/>
                    </a:prstGeom>
                  </pic:spPr>
                </pic:pic>
              </a:graphicData>
            </a:graphic>
          </wp:inline>
        </w:drawing>
      </w:r>
    </w:p>
    <w:p w14:paraId="5C082B74" w14:textId="011AA074" w:rsidR="007D6513" w:rsidRPr="00E861E4" w:rsidRDefault="00900EF8" w:rsidP="007D6513">
      <w:pPr>
        <w:pStyle w:val="Descripcin"/>
      </w:pPr>
      <w:r w:rsidRPr="00E861E4">
        <w:t>Fig. S</w:t>
      </w:r>
      <w:r w:rsidRPr="00E861E4">
        <w:fldChar w:fldCharType="begin"/>
      </w:r>
      <w:r w:rsidRPr="00E861E4">
        <w:instrText xml:space="preserve"> SEQ Fig._S \* ARABIC </w:instrText>
      </w:r>
      <w:r w:rsidRPr="00E861E4">
        <w:fldChar w:fldCharType="separate"/>
      </w:r>
      <w:r w:rsidR="00B174D5" w:rsidRPr="00E861E4">
        <w:rPr>
          <w:noProof/>
        </w:rPr>
        <w:t>5</w:t>
      </w:r>
      <w:r w:rsidRPr="00E861E4">
        <w:fldChar w:fldCharType="end"/>
      </w:r>
      <w:r w:rsidR="007D6513" w:rsidRPr="00E861E4">
        <w:t xml:space="preserve">. Effect of time on </w:t>
      </w:r>
      <w:r w:rsidR="00FA1B1F" w:rsidRPr="00E861E4">
        <w:t>larva</w:t>
      </w:r>
      <w:r w:rsidR="00FB207B" w:rsidRPr="00E861E4">
        <w:t>l</w:t>
      </w:r>
      <w:r w:rsidR="007D6513" w:rsidRPr="00E861E4">
        <w:t xml:space="preserve"> metabolome. Metabolome changes are indicated as scores over time across all treatments using different LC-MS methods. RP = Reverse phase, HILIC = Hydrophilic Interaction Liquid Chromatography.</w:t>
      </w:r>
    </w:p>
    <w:p w14:paraId="1117FF17" w14:textId="77777777" w:rsidR="00926AA8" w:rsidRPr="00E861E4" w:rsidRDefault="00926AA8" w:rsidP="005A3DB7"/>
    <w:p w14:paraId="5E563426" w14:textId="46DC511A" w:rsidR="00926AA8" w:rsidRPr="00E861E4" w:rsidRDefault="00EB48E0" w:rsidP="00926AA8">
      <w:r w:rsidRPr="00E861E4">
        <w:rPr>
          <w:noProof/>
        </w:rPr>
        <w:lastRenderedPageBreak/>
        <w:drawing>
          <wp:anchor distT="0" distB="0" distL="114300" distR="114300" simplePos="0" relativeHeight="251659264" behindDoc="0" locked="0" layoutInCell="1" allowOverlap="1" wp14:anchorId="363D4018" wp14:editId="19A41B50">
            <wp:simplePos x="0" y="0"/>
            <wp:positionH relativeFrom="column">
              <wp:posOffset>-104140</wp:posOffset>
            </wp:positionH>
            <wp:positionV relativeFrom="paragraph">
              <wp:posOffset>175260</wp:posOffset>
            </wp:positionV>
            <wp:extent cx="5616575" cy="3162935"/>
            <wp:effectExtent l="0" t="0" r="3175" b="0"/>
            <wp:wrapTopAndBottom/>
            <wp:docPr id="168881064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10641" name="Imagen 3"/>
                    <pic:cNvPicPr>
                      <a:picLocks noChangeAspect="1" noChangeArrowheads="1"/>
                    </pic:cNvPicPr>
                  </pic:nvPicPr>
                  <pic:blipFill>
                    <a:blip r:embed="rId18"/>
                    <a:stretch>
                      <a:fillRect/>
                    </a:stretch>
                  </pic:blipFill>
                  <pic:spPr bwMode="auto">
                    <a:xfrm>
                      <a:off x="0" y="0"/>
                      <a:ext cx="5616575" cy="3162935"/>
                    </a:xfrm>
                    <a:prstGeom prst="rect">
                      <a:avLst/>
                    </a:prstGeom>
                  </pic:spPr>
                </pic:pic>
              </a:graphicData>
            </a:graphic>
            <wp14:sizeRelH relativeFrom="margin">
              <wp14:pctWidth>0</wp14:pctWidth>
            </wp14:sizeRelH>
            <wp14:sizeRelV relativeFrom="margin">
              <wp14:pctHeight>0</wp14:pctHeight>
            </wp14:sizeRelV>
          </wp:anchor>
        </w:drawing>
      </w:r>
      <w:r w:rsidR="007D6513" w:rsidRPr="00E861E4">
        <w:rPr>
          <w:noProof/>
        </w:rPr>
        <mc:AlternateContent>
          <mc:Choice Requires="wps">
            <w:drawing>
              <wp:anchor distT="0" distB="0" distL="114300" distR="114300" simplePos="0" relativeHeight="251662336" behindDoc="0" locked="0" layoutInCell="1" allowOverlap="1" wp14:anchorId="649CB25C" wp14:editId="0D201E80">
                <wp:simplePos x="0" y="0"/>
                <wp:positionH relativeFrom="column">
                  <wp:posOffset>-104775</wp:posOffset>
                </wp:positionH>
                <wp:positionV relativeFrom="paragraph">
                  <wp:posOffset>3394710</wp:posOffset>
                </wp:positionV>
                <wp:extent cx="5617845" cy="635"/>
                <wp:effectExtent l="0" t="0" r="0" b="0"/>
                <wp:wrapTopAndBottom/>
                <wp:docPr id="568583625" name="Cuadro de texto 1"/>
                <wp:cNvGraphicFramePr/>
                <a:graphic xmlns:a="http://schemas.openxmlformats.org/drawingml/2006/main">
                  <a:graphicData uri="http://schemas.microsoft.com/office/word/2010/wordprocessingShape">
                    <wps:wsp>
                      <wps:cNvSpPr txBox="1"/>
                      <wps:spPr>
                        <a:xfrm>
                          <a:off x="0" y="0"/>
                          <a:ext cx="5617845" cy="635"/>
                        </a:xfrm>
                        <a:prstGeom prst="rect">
                          <a:avLst/>
                        </a:prstGeom>
                        <a:solidFill>
                          <a:prstClr val="white"/>
                        </a:solidFill>
                        <a:ln>
                          <a:noFill/>
                        </a:ln>
                      </wps:spPr>
                      <wps:txbx>
                        <w:txbxContent>
                          <w:p w14:paraId="0F69DBDB" w14:textId="1B514F0C" w:rsidR="007D6513" w:rsidRPr="00AE0B2D" w:rsidRDefault="00900EF8" w:rsidP="007D6513">
                            <w:pPr>
                              <w:pStyle w:val="Descripcin"/>
                              <w:rPr>
                                <w:sz w:val="22"/>
                                <w:szCs w:val="22"/>
                              </w:rPr>
                            </w:pPr>
                            <w:r>
                              <w:t>Fig. S</w:t>
                            </w:r>
                            <w:r>
                              <w:fldChar w:fldCharType="begin"/>
                            </w:r>
                            <w:r>
                              <w:instrText xml:space="preserve"> SEQ Fig._S \* ARABIC </w:instrText>
                            </w:r>
                            <w:r>
                              <w:fldChar w:fldCharType="separate"/>
                            </w:r>
                            <w:r w:rsidR="00B174D5">
                              <w:rPr>
                                <w:noProof/>
                              </w:rPr>
                              <w:t>6</w:t>
                            </w:r>
                            <w:r>
                              <w:fldChar w:fldCharType="end"/>
                            </w:r>
                            <w:r w:rsidR="007D6513">
                              <w:t xml:space="preserve">. </w:t>
                            </w:r>
                            <w:r w:rsidR="007D6513" w:rsidRPr="00ED1C17">
                              <w:t xml:space="preserve">Effect of HO-AAVPA and VPA on A. </w:t>
                            </w:r>
                            <w:proofErr w:type="spellStart"/>
                            <w:r w:rsidR="007D6513" w:rsidRPr="00ED1C17">
                              <w:t>franciscana</w:t>
                            </w:r>
                            <w:proofErr w:type="spellEnd"/>
                            <w:r w:rsidR="007D6513" w:rsidRPr="00ED1C17">
                              <w:t xml:space="preserve"> </w:t>
                            </w:r>
                            <w:r w:rsidR="00FA1B1F">
                              <w:t>larvae</w:t>
                            </w:r>
                            <w:r w:rsidR="007D6513" w:rsidRPr="00ED1C17">
                              <w:t>. The plot shows the PC1 and PC2 scores obtained by ALASCA model with jack-knife iteration. The time influence was removed from the DMSO</w:t>
                            </w:r>
                            <w:r w:rsidR="00597F42">
                              <w:t xml:space="preserve"> vehicle control</w:t>
                            </w:r>
                            <w:r w:rsidR="00423674">
                              <w:t xml:space="preserve"> (ASW + DMSO 0.034%)</w:t>
                            </w:r>
                            <w:r w:rsidR="007D6513" w:rsidRPr="00ED1C17">
                              <w:t xml:space="preserve"> group and each single value in treatments is time independent. RP = Reverse phase, HILIC = Hydrophilic Interaction Liquid Chromatography.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49CB25C" id="_x0000_t202" coordsize="21600,21600" o:spt="202" path="m,l,21600r21600,l21600,xe">
                <v:stroke joinstyle="miter"/>
                <v:path gradientshapeok="t" o:connecttype="rect"/>
              </v:shapetype>
              <v:shape id="Cuadro de texto 1" o:spid="_x0000_s1026" type="#_x0000_t202" style="position:absolute;left:0;text-align:left;margin-left:-8.25pt;margin-top:267.3pt;width:442.3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" stroked="f">
                <v:textbox style="mso-fit-shape-to-text:t" inset="0,0,0,0">
                  <w:txbxContent>
                    <w:p w14:paraId="0F69DBDB" w14:textId="1B514F0C" w:rsidR="007D6513" w:rsidRPr="00AE0B2D" w:rsidRDefault="00900EF8" w:rsidP="007D6513">
                      <w:pPr>
                        <w:pStyle w:val="Descripcin"/>
                        <w:rPr>
                          <w:sz w:val="22"/>
                          <w:szCs w:val="22"/>
                        </w:rPr>
                      </w:pPr>
                      <w:r>
                        <w:t>Fig. S</w:t>
                      </w:r>
                      <w:r>
                        <w:fldChar w:fldCharType="begin"/>
                      </w:r>
                      <w:r>
                        <w:instrText xml:space="preserve"> SEQ Fig._S \* ARABIC </w:instrText>
                      </w:r>
                      <w:r>
                        <w:fldChar w:fldCharType="separate"/>
                      </w:r>
                      <w:r w:rsidR="00B174D5">
                        <w:rPr>
                          <w:noProof/>
                        </w:rPr>
                        <w:t>6</w:t>
                      </w:r>
                      <w:r>
                        <w:fldChar w:fldCharType="end"/>
                      </w:r>
                      <w:r w:rsidR="007D6513">
                        <w:t xml:space="preserve">. </w:t>
                      </w:r>
                      <w:r w:rsidR="007D6513" w:rsidRPr="00ED1C17">
                        <w:t xml:space="preserve">Effect of HO-AAVPA and VPA on A. </w:t>
                      </w:r>
                      <w:proofErr w:type="spellStart"/>
                      <w:r w:rsidR="007D6513" w:rsidRPr="00ED1C17">
                        <w:t>franciscana</w:t>
                      </w:r>
                      <w:proofErr w:type="spellEnd"/>
                      <w:r w:rsidR="007D6513" w:rsidRPr="00ED1C17">
                        <w:t xml:space="preserve"> </w:t>
                      </w:r>
                      <w:r w:rsidR="00FA1B1F">
                        <w:t>larvae</w:t>
                      </w:r>
                      <w:r w:rsidR="007D6513" w:rsidRPr="00ED1C17">
                        <w:t>. The plot shows the PC1 and PC2 scores obtained by ALASCA model with jack-knife iteration. The time influence was removed from the DMSO</w:t>
                      </w:r>
                      <w:r w:rsidR="00597F42">
                        <w:t xml:space="preserve"> vehicle control</w:t>
                      </w:r>
                      <w:r w:rsidR="00423674">
                        <w:t xml:space="preserve"> (ASW + DMSO 0.034%)</w:t>
                      </w:r>
                      <w:r w:rsidR="007D6513" w:rsidRPr="00ED1C17">
                        <w:t xml:space="preserve"> group and each single value in treatments is time independent. RP = Reverse phase, HILIC = Hydrophilic Interaction Liquid Chromatography.</w:t>
                      </w:r>
                    </w:p>
                  </w:txbxContent>
                </v:textbox>
                <w10:wrap type="topAndBottom"/>
              </v:shape>
            </w:pict>
          </mc:Fallback>
        </mc:AlternateContent>
      </w:r>
    </w:p>
    <w:p w14:paraId="47B3AAE5" w14:textId="6944B7A0" w:rsidR="005A3DB7" w:rsidRPr="00E861E4" w:rsidRDefault="00926AA8" w:rsidP="005A3DB7">
      <w:r w:rsidRPr="00E861E4">
        <w:rPr>
          <w:strike/>
          <w:noProof/>
        </w:rPr>
        <mc:AlternateContent>
          <mc:Choice Requires="wps">
            <w:drawing>
              <wp:anchor distT="0" distB="0" distL="114300" distR="114300" simplePos="0" relativeHeight="251660288" behindDoc="0" locked="0" layoutInCell="1" allowOverlap="1" wp14:anchorId="5E2B2AC1" wp14:editId="45E2B067">
                <wp:simplePos x="0" y="0"/>
                <wp:positionH relativeFrom="column">
                  <wp:posOffset>0</wp:posOffset>
                </wp:positionH>
                <wp:positionV relativeFrom="paragraph">
                  <wp:posOffset>3499485</wp:posOffset>
                </wp:positionV>
                <wp:extent cx="5237480" cy="635"/>
                <wp:effectExtent l="0" t="0" r="0" b="0"/>
                <wp:wrapTopAndBottom/>
                <wp:docPr id="687827232" name="Cuadro de texto 1"/>
                <wp:cNvGraphicFramePr/>
                <a:graphic xmlns:a="http://schemas.openxmlformats.org/drawingml/2006/main">
                  <a:graphicData uri="http://schemas.microsoft.com/office/word/2010/wordprocessingShape">
                    <wps:wsp>
                      <wps:cNvSpPr txBox="1"/>
                      <wps:spPr>
                        <a:xfrm>
                          <a:off x="0" y="0"/>
                          <a:ext cx="5237480" cy="635"/>
                        </a:xfrm>
                        <a:prstGeom prst="rect">
                          <a:avLst/>
                        </a:prstGeom>
                        <a:solidFill>
                          <a:prstClr val="white"/>
                        </a:solidFill>
                        <a:ln>
                          <a:noFill/>
                        </a:ln>
                      </wps:spPr>
                      <wps:txbx>
                        <w:txbxContent>
                          <w:p w14:paraId="1A421A37" w14:textId="77777777" w:rsidR="00926AA8" w:rsidRPr="00564D74" w:rsidRDefault="00926AA8" w:rsidP="00926AA8">
                            <w:pPr>
                              <w:pStyle w:val="Descripcin"/>
                              <w:rPr>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2B2AC1" id="_x0000_s1027" type="#_x0000_t202" style="position:absolute;left:0;text-align:left;margin-left:0;margin-top:275.55pt;width:412.4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" stroked="f">
                <v:textbox style="mso-fit-shape-to-text:t" inset="0,0,0,0">
                  <w:txbxContent>
                    <w:p w14:paraId="1A421A37" w14:textId="77777777" w:rsidR="00926AA8" w:rsidRPr="00564D74" w:rsidRDefault="00926AA8" w:rsidP="00926AA8">
                      <w:pPr>
                        <w:pStyle w:val="Descripcin"/>
                        <w:rPr>
                          <w:sz w:val="22"/>
                          <w:szCs w:val="22"/>
                        </w:rPr>
                      </w:pPr>
                    </w:p>
                  </w:txbxContent>
                </v:textbox>
                <w10:wrap type="topAndBottom"/>
              </v:shape>
            </w:pict>
          </mc:Fallback>
        </mc:AlternateContent>
      </w:r>
    </w:p>
    <w:bookmarkEnd w:id="1"/>
    <w:p w14:paraId="52AFFEDD" w14:textId="0F57A688" w:rsidR="005A3DB7" w:rsidRPr="00E861E4" w:rsidRDefault="00A374F9" w:rsidP="005A3DB7">
      <w:pPr>
        <w:keepNext/>
      </w:pPr>
      <w:r w:rsidRPr="00E861E4">
        <w:rPr>
          <w:noProof/>
        </w:rPr>
        <w:lastRenderedPageBreak/>
        <w:drawing>
          <wp:inline distT="0" distB="0" distL="0" distR="0" wp14:anchorId="3BA7CCCA" wp14:editId="3EF913F2">
            <wp:extent cx="5475600" cy="7300800"/>
            <wp:effectExtent l="0" t="0" r="0" b="0"/>
            <wp:docPr id="1974124799" name="Imagen 2"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24799" name="Imagen 2" descr="Gráfico&#10;&#10;Descripción generada automáticamente"/>
                    <pic:cNvPicPr/>
                  </pic:nvPicPr>
                  <pic:blipFill>
                    <a:blip r:embed="rId19"/>
                    <a:stretch>
                      <a:fillRect/>
                    </a:stretch>
                  </pic:blipFill>
                  <pic:spPr>
                    <a:xfrm>
                      <a:off x="0" y="0"/>
                      <a:ext cx="5475600" cy="7300800"/>
                    </a:xfrm>
                    <a:prstGeom prst="rect">
                      <a:avLst/>
                    </a:prstGeom>
                  </pic:spPr>
                </pic:pic>
              </a:graphicData>
            </a:graphic>
          </wp:inline>
        </w:drawing>
      </w:r>
    </w:p>
    <w:p w14:paraId="44D13ECC" w14:textId="322FB8F9" w:rsidR="005A3DB7" w:rsidRPr="00E861E4" w:rsidRDefault="00900EF8" w:rsidP="005A3DB7">
      <w:pPr>
        <w:pStyle w:val="Descripcin"/>
        <w:jc w:val="left"/>
      </w:pPr>
      <w:r w:rsidRPr="00E861E4">
        <w:t>Fig. S</w:t>
      </w:r>
      <w:r w:rsidRPr="00E861E4">
        <w:fldChar w:fldCharType="begin"/>
      </w:r>
      <w:r w:rsidRPr="00E861E4">
        <w:instrText xml:space="preserve"> SEQ Fig._S \* ARABIC </w:instrText>
      </w:r>
      <w:r w:rsidRPr="00E861E4">
        <w:fldChar w:fldCharType="separate"/>
      </w:r>
      <w:r w:rsidR="00B174D5" w:rsidRPr="00E861E4">
        <w:rPr>
          <w:noProof/>
        </w:rPr>
        <w:t>7</w:t>
      </w:r>
      <w:r w:rsidRPr="00E861E4">
        <w:fldChar w:fldCharType="end"/>
      </w:r>
      <w:r w:rsidR="005A3DB7" w:rsidRPr="00E861E4">
        <w:t>. Putative metabolites deregulated by HO-AAVPA and VPA treatments. Each volcano plot summarizes the major altered features of each treatment and time in RP and HILIC methods and ionization modes (n=7). Color points represent statistically significant features (FDR &lt;0.05) based on the ALASCA model. The dashed lines indicate the statistical significance thresholds (nominal p-value &lt; 0.05 and Log2FoldChange = ±1).</w:t>
      </w:r>
    </w:p>
    <w:p w14:paraId="2A630222" w14:textId="474CDE0C" w:rsidR="005A3DB7" w:rsidRPr="00E861E4" w:rsidRDefault="00D849B6" w:rsidP="005A3DB7">
      <w:r w:rsidRPr="00E861E4">
        <w:rPr>
          <w:noProof/>
        </w:rPr>
        <w:lastRenderedPageBreak/>
        <w:drawing>
          <wp:inline distT="0" distB="0" distL="0" distR="0" wp14:anchorId="6AEF471A" wp14:editId="717FB857">
            <wp:extent cx="5133600" cy="6127200"/>
            <wp:effectExtent l="0" t="0" r="0" b="6985"/>
            <wp:docPr id="208488767" name="Imagen 4" descr="For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88767" name="Imagen 4" descr="Forma&#10;&#10;Descripción generada automáticamente con confianza media"/>
                    <pic:cNvPicPr/>
                  </pic:nvPicPr>
                  <pic:blipFill>
                    <a:blip r:embed="rId20"/>
                    <a:stretch>
                      <a:fillRect/>
                    </a:stretch>
                  </pic:blipFill>
                  <pic:spPr>
                    <a:xfrm>
                      <a:off x="0" y="0"/>
                      <a:ext cx="5133600" cy="6127200"/>
                    </a:xfrm>
                    <a:prstGeom prst="rect">
                      <a:avLst/>
                    </a:prstGeom>
                  </pic:spPr>
                </pic:pic>
              </a:graphicData>
            </a:graphic>
          </wp:inline>
        </w:drawing>
      </w:r>
    </w:p>
    <w:p w14:paraId="3355AD04" w14:textId="309C7384" w:rsidR="005A3DB7" w:rsidRPr="00E861E4" w:rsidRDefault="005A3DB7" w:rsidP="005A3DB7">
      <w:pPr>
        <w:keepNext/>
        <w:jc w:val="center"/>
      </w:pPr>
    </w:p>
    <w:p w14:paraId="78DB440C" w14:textId="0218DD3B" w:rsidR="005A3DB7" w:rsidRPr="00E861E4" w:rsidRDefault="00900EF8" w:rsidP="005A3DB7">
      <w:pPr>
        <w:pStyle w:val="Descripcin"/>
      </w:pPr>
      <w:r w:rsidRPr="00E861E4">
        <w:t>Fig. S</w:t>
      </w:r>
      <w:r w:rsidRPr="00E861E4">
        <w:fldChar w:fldCharType="begin"/>
      </w:r>
      <w:r w:rsidRPr="00E861E4">
        <w:instrText xml:space="preserve"> SEQ Fig._S \* ARABIC </w:instrText>
      </w:r>
      <w:r w:rsidRPr="00E861E4">
        <w:fldChar w:fldCharType="separate"/>
      </w:r>
      <w:r w:rsidR="00B174D5" w:rsidRPr="00E861E4">
        <w:rPr>
          <w:noProof/>
        </w:rPr>
        <w:t>8</w:t>
      </w:r>
      <w:r w:rsidRPr="00E861E4">
        <w:fldChar w:fldCharType="end"/>
      </w:r>
      <w:r w:rsidR="005A3DB7" w:rsidRPr="00E861E4">
        <w:t xml:space="preserve">. Fatty acid esters modified by HO-AAVPA and VPA treatment in A. </w:t>
      </w:r>
      <w:proofErr w:type="spellStart"/>
      <w:r w:rsidR="005A3DB7" w:rsidRPr="00E861E4">
        <w:t>franciscana</w:t>
      </w:r>
      <w:proofErr w:type="spellEnd"/>
      <w:r w:rsidR="005A3DB7" w:rsidRPr="00E861E4">
        <w:t xml:space="preserve"> </w:t>
      </w:r>
      <w:r w:rsidR="00FA1B1F" w:rsidRPr="00E861E4">
        <w:t>larvae</w:t>
      </w:r>
      <w:r w:rsidR="005A3DB7" w:rsidRPr="00E861E4">
        <w:t>. The boxplots show the scaled intensity of the annotated putative metabolites in response to HO-AAVPA and VPA at LC</w:t>
      </w:r>
      <w:r w:rsidR="005A3DB7" w:rsidRPr="00E861E4">
        <w:rPr>
          <w:vertAlign w:val="subscript"/>
        </w:rPr>
        <w:t>1</w:t>
      </w:r>
      <w:r w:rsidR="005A3DB7" w:rsidRPr="00E861E4">
        <w:t xml:space="preserve"> and LC</w:t>
      </w:r>
      <w:r w:rsidR="005A3DB7" w:rsidRPr="00E861E4">
        <w:rPr>
          <w:vertAlign w:val="subscript"/>
        </w:rPr>
        <w:t>10</w:t>
      </w:r>
      <w:r w:rsidR="005A3DB7" w:rsidRPr="00E861E4">
        <w:t xml:space="preserve"> during 24 and 48 h, compared to the vehicle control group (</w:t>
      </w:r>
      <w:r w:rsidR="00893B47" w:rsidRPr="00E861E4">
        <w:t xml:space="preserve">ASW + </w:t>
      </w:r>
      <w:r w:rsidR="005A3DB7" w:rsidRPr="00E861E4">
        <w:t>DMSO 0.</w:t>
      </w:r>
      <w:r w:rsidR="00893B47" w:rsidRPr="00E861E4">
        <w:t>034</w:t>
      </w:r>
      <w:r w:rsidR="005A3DB7" w:rsidRPr="00E861E4">
        <w:t>%). Asterisks indicate significant differences from the control, as determined by adjusted FDR (&lt; 0.05).</w:t>
      </w:r>
    </w:p>
    <w:p w14:paraId="0ECE7926" w14:textId="77777777" w:rsidR="005A3DB7" w:rsidRPr="00E861E4" w:rsidRDefault="005A3DB7" w:rsidP="005A3DB7"/>
    <w:p w14:paraId="220A52CA" w14:textId="77777777" w:rsidR="005A3DB7" w:rsidRPr="00E861E4" w:rsidRDefault="005A3DB7" w:rsidP="005A3DB7"/>
    <w:p w14:paraId="0116DAC4" w14:textId="77777777" w:rsidR="005A3DB7" w:rsidRPr="00E861E4" w:rsidRDefault="005A3DB7" w:rsidP="005A3DB7"/>
    <w:p w14:paraId="64D33A56" w14:textId="46112F0B" w:rsidR="005A3DB7" w:rsidRPr="00E861E4" w:rsidRDefault="00A50C5F" w:rsidP="005A3DB7">
      <w:pPr>
        <w:keepNext/>
        <w:jc w:val="center"/>
      </w:pPr>
      <w:r w:rsidRPr="00E861E4">
        <w:rPr>
          <w:noProof/>
        </w:rPr>
        <w:drawing>
          <wp:inline distT="0" distB="0" distL="0" distR="0" wp14:anchorId="1C469742" wp14:editId="336CD6F8">
            <wp:extent cx="5133600" cy="6148800"/>
            <wp:effectExtent l="0" t="0" r="0" b="4445"/>
            <wp:docPr id="599618551"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18551" name="Imagen 5" descr="Diagrama&#10;&#10;Descripción generada automáticamente"/>
                    <pic:cNvPicPr/>
                  </pic:nvPicPr>
                  <pic:blipFill>
                    <a:blip r:embed="rId21"/>
                    <a:stretch>
                      <a:fillRect/>
                    </a:stretch>
                  </pic:blipFill>
                  <pic:spPr>
                    <a:xfrm>
                      <a:off x="0" y="0"/>
                      <a:ext cx="5133600" cy="6148800"/>
                    </a:xfrm>
                    <a:prstGeom prst="rect">
                      <a:avLst/>
                    </a:prstGeom>
                  </pic:spPr>
                </pic:pic>
              </a:graphicData>
            </a:graphic>
          </wp:inline>
        </w:drawing>
      </w:r>
    </w:p>
    <w:p w14:paraId="1671EABC" w14:textId="0816645B" w:rsidR="005A3DB7" w:rsidRPr="00E861E4" w:rsidRDefault="00900EF8" w:rsidP="005A3DB7">
      <w:pPr>
        <w:pStyle w:val="Descripcin"/>
      </w:pPr>
      <w:r w:rsidRPr="00E861E4">
        <w:t>Fig. S</w:t>
      </w:r>
      <w:r w:rsidRPr="00E861E4">
        <w:fldChar w:fldCharType="begin"/>
      </w:r>
      <w:r w:rsidRPr="00E861E4">
        <w:instrText xml:space="preserve"> SEQ Fig._S \* ARABIC </w:instrText>
      </w:r>
      <w:r w:rsidRPr="00E861E4">
        <w:fldChar w:fldCharType="separate"/>
      </w:r>
      <w:r w:rsidR="00B174D5" w:rsidRPr="00E861E4">
        <w:rPr>
          <w:noProof/>
        </w:rPr>
        <w:t>9</w:t>
      </w:r>
      <w:r w:rsidRPr="00E861E4">
        <w:fldChar w:fldCharType="end"/>
      </w:r>
      <w:r w:rsidR="005A3DB7" w:rsidRPr="00E861E4">
        <w:t xml:space="preserve">. Amino acids, peptides, and analogues modified by HO-AAVPA and VPA treatment in A. </w:t>
      </w:r>
      <w:proofErr w:type="spellStart"/>
      <w:r w:rsidR="005A3DB7" w:rsidRPr="00E861E4">
        <w:t>franciscana</w:t>
      </w:r>
      <w:proofErr w:type="spellEnd"/>
      <w:r w:rsidR="005A3DB7" w:rsidRPr="00E861E4">
        <w:t xml:space="preserve"> </w:t>
      </w:r>
      <w:r w:rsidR="00FA1B1F" w:rsidRPr="00E861E4">
        <w:t>larvae</w:t>
      </w:r>
      <w:r w:rsidR="005A3DB7" w:rsidRPr="00E861E4">
        <w:t>. The boxplots show the scaled intensity of the annotated putative metabolites in response to HO-AAVPA and VPA at LC</w:t>
      </w:r>
      <w:r w:rsidR="005A3DB7" w:rsidRPr="00E861E4">
        <w:rPr>
          <w:vertAlign w:val="subscript"/>
        </w:rPr>
        <w:t>1</w:t>
      </w:r>
      <w:r w:rsidR="005A3DB7" w:rsidRPr="00E861E4">
        <w:t xml:space="preserve"> and LC</w:t>
      </w:r>
      <w:r w:rsidR="005A3DB7" w:rsidRPr="00E861E4">
        <w:rPr>
          <w:vertAlign w:val="subscript"/>
        </w:rPr>
        <w:t>10</w:t>
      </w:r>
      <w:r w:rsidR="005A3DB7" w:rsidRPr="00E861E4">
        <w:t xml:space="preserve"> during 24 and 48 h, compared to the vehicle control group (</w:t>
      </w:r>
      <w:r w:rsidR="00893B47" w:rsidRPr="00E861E4">
        <w:t xml:space="preserve">ASW + </w:t>
      </w:r>
      <w:r w:rsidR="005A3DB7" w:rsidRPr="00E861E4">
        <w:t>DMSO 0.</w:t>
      </w:r>
      <w:r w:rsidR="00893B47" w:rsidRPr="00E861E4">
        <w:t>034</w:t>
      </w:r>
      <w:r w:rsidR="005A3DB7" w:rsidRPr="00E861E4">
        <w:t>%). Asterisks indicate significant differences from the control, as determined by adjusted FDR (&lt; 0.05).</w:t>
      </w:r>
    </w:p>
    <w:p w14:paraId="2B46E60C" w14:textId="2B7FE137" w:rsidR="005A3DB7" w:rsidRPr="00E861E4" w:rsidRDefault="00A50C5F" w:rsidP="005A3DB7">
      <w:pPr>
        <w:keepNext/>
        <w:jc w:val="center"/>
      </w:pPr>
      <w:r w:rsidRPr="00E861E4">
        <w:rPr>
          <w:noProof/>
        </w:rPr>
        <w:lastRenderedPageBreak/>
        <w:drawing>
          <wp:inline distT="0" distB="0" distL="0" distR="0" wp14:anchorId="63EFB8CB" wp14:editId="4246DBD8">
            <wp:extent cx="5133600" cy="7135200"/>
            <wp:effectExtent l="0" t="0" r="0" b="8890"/>
            <wp:docPr id="152694012" name="Imagen 6"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4012" name="Imagen 6" descr="Gráfico, Gráfico de cajas y bigotes&#10;&#10;Descripción generada automáticamente"/>
                    <pic:cNvPicPr/>
                  </pic:nvPicPr>
                  <pic:blipFill>
                    <a:blip r:embed="rId22"/>
                    <a:stretch>
                      <a:fillRect/>
                    </a:stretch>
                  </pic:blipFill>
                  <pic:spPr>
                    <a:xfrm>
                      <a:off x="0" y="0"/>
                      <a:ext cx="5133600" cy="7135200"/>
                    </a:xfrm>
                    <a:prstGeom prst="rect">
                      <a:avLst/>
                    </a:prstGeom>
                  </pic:spPr>
                </pic:pic>
              </a:graphicData>
            </a:graphic>
          </wp:inline>
        </w:drawing>
      </w:r>
    </w:p>
    <w:p w14:paraId="59F4133B" w14:textId="5C715DD3" w:rsidR="005A3DB7" w:rsidRPr="00E861E4" w:rsidRDefault="00900EF8" w:rsidP="005A3DB7">
      <w:pPr>
        <w:pStyle w:val="Descripcin"/>
      </w:pPr>
      <w:r w:rsidRPr="00E861E4">
        <w:t>Fig. S</w:t>
      </w:r>
      <w:r w:rsidRPr="00E861E4">
        <w:fldChar w:fldCharType="begin"/>
      </w:r>
      <w:r w:rsidRPr="00E861E4">
        <w:instrText xml:space="preserve"> SEQ Fig._S \* ARABIC </w:instrText>
      </w:r>
      <w:r w:rsidRPr="00E861E4">
        <w:fldChar w:fldCharType="separate"/>
      </w:r>
      <w:r w:rsidR="00B174D5" w:rsidRPr="00E861E4">
        <w:rPr>
          <w:noProof/>
        </w:rPr>
        <w:t>10</w:t>
      </w:r>
      <w:r w:rsidRPr="00E861E4">
        <w:fldChar w:fldCharType="end"/>
      </w:r>
      <w:r w:rsidR="005A3DB7" w:rsidRPr="00E861E4">
        <w:t xml:space="preserve">. Amino acids, peptides, and analogues modified by HO-AAVPA and VPA treatment in A. </w:t>
      </w:r>
      <w:proofErr w:type="spellStart"/>
      <w:r w:rsidR="005A3DB7" w:rsidRPr="00E861E4">
        <w:t>franciscana</w:t>
      </w:r>
      <w:proofErr w:type="spellEnd"/>
      <w:r w:rsidR="005A3DB7" w:rsidRPr="00E861E4">
        <w:t xml:space="preserve"> </w:t>
      </w:r>
      <w:r w:rsidR="00FA1B1F" w:rsidRPr="00E861E4">
        <w:t>larvae</w:t>
      </w:r>
      <w:r w:rsidR="005A3DB7" w:rsidRPr="00E861E4">
        <w:t>. The boxplots show the scaled intensity of the annotated putative metabolites in response to HO-AAVPA and VPA at LC</w:t>
      </w:r>
      <w:r w:rsidR="005A3DB7" w:rsidRPr="00E861E4">
        <w:rPr>
          <w:vertAlign w:val="subscript"/>
        </w:rPr>
        <w:t>1</w:t>
      </w:r>
      <w:r w:rsidR="005A3DB7" w:rsidRPr="00E861E4">
        <w:t xml:space="preserve"> and LC</w:t>
      </w:r>
      <w:r w:rsidR="005A3DB7" w:rsidRPr="00E861E4">
        <w:rPr>
          <w:vertAlign w:val="subscript"/>
        </w:rPr>
        <w:t>10</w:t>
      </w:r>
      <w:r w:rsidR="005A3DB7" w:rsidRPr="00E861E4">
        <w:t xml:space="preserve"> during 24 and 48 h, compared to the vehicle control group (</w:t>
      </w:r>
      <w:r w:rsidR="00893B47" w:rsidRPr="00E861E4">
        <w:t xml:space="preserve">ASW + </w:t>
      </w:r>
      <w:r w:rsidR="005A3DB7" w:rsidRPr="00E861E4">
        <w:t>DMSO 0.</w:t>
      </w:r>
      <w:r w:rsidR="003B4D22" w:rsidRPr="00E861E4">
        <w:t>034</w:t>
      </w:r>
      <w:r w:rsidR="005A3DB7" w:rsidRPr="00E861E4">
        <w:t>%). Asterisks indicate significant differences from the control, as determined by adjusted FDR (&lt; 0.05).</w:t>
      </w:r>
    </w:p>
    <w:p w14:paraId="0392931B" w14:textId="04295068" w:rsidR="005A3DB7" w:rsidRPr="00E861E4" w:rsidRDefault="005A3DB7" w:rsidP="005A3DB7">
      <w:pPr>
        <w:pStyle w:val="Descripcin"/>
        <w:keepNext/>
      </w:pPr>
      <w:r w:rsidRPr="00E861E4">
        <w:lastRenderedPageBreak/>
        <w:t>Table S</w:t>
      </w:r>
      <w:r w:rsidRPr="00E861E4">
        <w:fldChar w:fldCharType="begin"/>
      </w:r>
      <w:r w:rsidRPr="00E861E4">
        <w:instrText xml:space="preserve"> SEQ Table_S \* ARABIC </w:instrText>
      </w:r>
      <w:r w:rsidRPr="00E861E4">
        <w:fldChar w:fldCharType="separate"/>
      </w:r>
      <w:r w:rsidR="00B174D5" w:rsidRPr="00E861E4">
        <w:rPr>
          <w:noProof/>
        </w:rPr>
        <w:t>5</w:t>
      </w:r>
      <w:r w:rsidRPr="00E861E4">
        <w:fldChar w:fldCharType="end"/>
      </w:r>
      <w:r w:rsidRPr="00E861E4">
        <w:t xml:space="preserve">. Impact of HO-AAVPA on metabolic pathways of A. </w:t>
      </w:r>
      <w:proofErr w:type="spellStart"/>
      <w:r w:rsidRPr="00E861E4">
        <w:t>franciscana</w:t>
      </w:r>
      <w:proofErr w:type="spellEnd"/>
      <w:r w:rsidRPr="00E861E4">
        <w:t xml:space="preserve"> </w:t>
      </w:r>
      <w:r w:rsidR="00FA1B1F" w:rsidRPr="00E861E4">
        <w:t>larvae</w:t>
      </w:r>
      <w:r w:rsidRPr="00E861E4">
        <w:t xml:space="preserve"> treated for 48 h.</w:t>
      </w:r>
    </w:p>
    <w:tbl>
      <w:tblPr>
        <w:tblStyle w:val="Tablaconcuadrcula"/>
        <w:tblW w:w="89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8"/>
        <w:gridCol w:w="697"/>
        <w:gridCol w:w="1084"/>
        <w:gridCol w:w="624"/>
        <w:gridCol w:w="711"/>
        <w:gridCol w:w="705"/>
        <w:gridCol w:w="803"/>
        <w:gridCol w:w="669"/>
        <w:gridCol w:w="850"/>
      </w:tblGrid>
      <w:tr w:rsidR="005A3DB7" w:rsidRPr="00E861E4" w14:paraId="63AAEB5D" w14:textId="77777777" w:rsidTr="00A00D69">
        <w:trPr>
          <w:trHeight w:val="300"/>
        </w:trPr>
        <w:tc>
          <w:tcPr>
            <w:tcW w:w="2808" w:type="dxa"/>
            <w:tcBorders>
              <w:bottom w:val="single" w:sz="4" w:space="0" w:color="auto"/>
            </w:tcBorders>
            <w:noWrap/>
            <w:vAlign w:val="center"/>
            <w:hideMark/>
          </w:tcPr>
          <w:p w14:paraId="29223007" w14:textId="77777777" w:rsidR="005A3DB7" w:rsidRPr="00E861E4" w:rsidRDefault="005A3DB7" w:rsidP="00A00D69">
            <w:pPr>
              <w:jc w:val="center"/>
              <w:rPr>
                <w:rFonts w:cs="Times New Roman"/>
                <w:b/>
                <w:bCs/>
                <w:sz w:val="20"/>
                <w:szCs w:val="20"/>
              </w:rPr>
            </w:pPr>
            <w:r w:rsidRPr="00E861E4">
              <w:rPr>
                <w:rFonts w:cs="Times New Roman"/>
                <w:b/>
                <w:bCs/>
                <w:sz w:val="20"/>
                <w:szCs w:val="20"/>
              </w:rPr>
              <w:t>Metabolic pathway</w:t>
            </w:r>
          </w:p>
        </w:tc>
        <w:tc>
          <w:tcPr>
            <w:tcW w:w="697" w:type="dxa"/>
            <w:tcBorders>
              <w:bottom w:val="single" w:sz="4" w:space="0" w:color="auto"/>
            </w:tcBorders>
            <w:noWrap/>
            <w:vAlign w:val="center"/>
            <w:hideMark/>
          </w:tcPr>
          <w:p w14:paraId="1F993F62" w14:textId="77777777" w:rsidR="005A3DB7" w:rsidRPr="00E861E4" w:rsidRDefault="005A3DB7" w:rsidP="00A00D69">
            <w:pPr>
              <w:jc w:val="center"/>
              <w:rPr>
                <w:rFonts w:cs="Times New Roman"/>
                <w:b/>
                <w:bCs/>
                <w:sz w:val="20"/>
                <w:szCs w:val="20"/>
              </w:rPr>
            </w:pPr>
            <w:r w:rsidRPr="00E861E4">
              <w:rPr>
                <w:rFonts w:cs="Times New Roman"/>
                <w:b/>
                <w:bCs/>
                <w:sz w:val="20"/>
                <w:szCs w:val="20"/>
              </w:rPr>
              <w:t>Total</w:t>
            </w:r>
          </w:p>
        </w:tc>
        <w:tc>
          <w:tcPr>
            <w:tcW w:w="1084" w:type="dxa"/>
            <w:tcBorders>
              <w:bottom w:val="single" w:sz="4" w:space="0" w:color="auto"/>
            </w:tcBorders>
            <w:noWrap/>
            <w:vAlign w:val="center"/>
            <w:hideMark/>
          </w:tcPr>
          <w:p w14:paraId="552146FA" w14:textId="77777777" w:rsidR="005A3DB7" w:rsidRPr="00E861E4" w:rsidRDefault="005A3DB7" w:rsidP="00A00D69">
            <w:pPr>
              <w:jc w:val="center"/>
              <w:rPr>
                <w:rFonts w:cs="Times New Roman"/>
                <w:b/>
                <w:bCs/>
                <w:sz w:val="20"/>
                <w:szCs w:val="20"/>
              </w:rPr>
            </w:pPr>
            <w:r w:rsidRPr="00E861E4">
              <w:rPr>
                <w:rFonts w:cs="Times New Roman"/>
                <w:b/>
                <w:bCs/>
                <w:sz w:val="20"/>
                <w:szCs w:val="20"/>
              </w:rPr>
              <w:t>Expected</w:t>
            </w:r>
          </w:p>
        </w:tc>
        <w:tc>
          <w:tcPr>
            <w:tcW w:w="624" w:type="dxa"/>
            <w:tcBorders>
              <w:bottom w:val="single" w:sz="4" w:space="0" w:color="auto"/>
            </w:tcBorders>
            <w:noWrap/>
            <w:vAlign w:val="center"/>
            <w:hideMark/>
          </w:tcPr>
          <w:p w14:paraId="78ACBD62" w14:textId="77777777" w:rsidR="005A3DB7" w:rsidRPr="00E861E4" w:rsidRDefault="005A3DB7" w:rsidP="00A00D69">
            <w:pPr>
              <w:jc w:val="center"/>
              <w:rPr>
                <w:rFonts w:cs="Times New Roman"/>
                <w:b/>
                <w:bCs/>
                <w:sz w:val="20"/>
                <w:szCs w:val="20"/>
              </w:rPr>
            </w:pPr>
            <w:r w:rsidRPr="00E861E4">
              <w:rPr>
                <w:rFonts w:cs="Times New Roman"/>
                <w:b/>
                <w:bCs/>
                <w:sz w:val="20"/>
                <w:szCs w:val="20"/>
              </w:rPr>
              <w:t>Hits</w:t>
            </w:r>
          </w:p>
        </w:tc>
        <w:tc>
          <w:tcPr>
            <w:tcW w:w="711" w:type="dxa"/>
            <w:tcBorders>
              <w:bottom w:val="single" w:sz="4" w:space="0" w:color="auto"/>
            </w:tcBorders>
            <w:noWrap/>
            <w:vAlign w:val="center"/>
            <w:hideMark/>
          </w:tcPr>
          <w:p w14:paraId="15EA4D45" w14:textId="77777777" w:rsidR="005A3DB7" w:rsidRPr="00E861E4" w:rsidRDefault="005A3DB7" w:rsidP="00A00D69">
            <w:pPr>
              <w:jc w:val="center"/>
              <w:rPr>
                <w:rFonts w:cs="Times New Roman"/>
                <w:b/>
                <w:bCs/>
                <w:sz w:val="20"/>
                <w:szCs w:val="20"/>
              </w:rPr>
            </w:pPr>
            <w:r w:rsidRPr="00E861E4">
              <w:rPr>
                <w:rFonts w:cs="Times New Roman"/>
                <w:b/>
                <w:bCs/>
                <w:sz w:val="20"/>
                <w:szCs w:val="20"/>
              </w:rPr>
              <w:t>Raw p</w:t>
            </w:r>
          </w:p>
        </w:tc>
        <w:tc>
          <w:tcPr>
            <w:tcW w:w="705" w:type="dxa"/>
            <w:tcBorders>
              <w:bottom w:val="single" w:sz="4" w:space="0" w:color="auto"/>
            </w:tcBorders>
            <w:noWrap/>
            <w:vAlign w:val="center"/>
            <w:hideMark/>
          </w:tcPr>
          <w:p w14:paraId="58A2FC7F" w14:textId="77777777" w:rsidR="005A3DB7" w:rsidRPr="00E861E4" w:rsidRDefault="005A3DB7" w:rsidP="00A00D69">
            <w:pPr>
              <w:jc w:val="center"/>
              <w:rPr>
                <w:rFonts w:cs="Times New Roman"/>
                <w:b/>
                <w:bCs/>
                <w:sz w:val="20"/>
                <w:szCs w:val="20"/>
              </w:rPr>
            </w:pPr>
            <w:r w:rsidRPr="00E861E4">
              <w:rPr>
                <w:rFonts w:cs="Times New Roman"/>
                <w:b/>
                <w:bCs/>
                <w:sz w:val="20"/>
                <w:szCs w:val="20"/>
              </w:rPr>
              <w:t>-log 10(p)</w:t>
            </w:r>
          </w:p>
        </w:tc>
        <w:tc>
          <w:tcPr>
            <w:tcW w:w="803" w:type="dxa"/>
            <w:tcBorders>
              <w:bottom w:val="single" w:sz="4" w:space="0" w:color="auto"/>
            </w:tcBorders>
            <w:noWrap/>
            <w:vAlign w:val="center"/>
            <w:hideMark/>
          </w:tcPr>
          <w:p w14:paraId="7FBD8952" w14:textId="77777777" w:rsidR="005A3DB7" w:rsidRPr="00E861E4" w:rsidRDefault="005A3DB7" w:rsidP="00A00D69">
            <w:pPr>
              <w:jc w:val="center"/>
              <w:rPr>
                <w:rFonts w:cs="Times New Roman"/>
                <w:b/>
                <w:bCs/>
                <w:sz w:val="20"/>
                <w:szCs w:val="20"/>
              </w:rPr>
            </w:pPr>
            <w:r w:rsidRPr="00E861E4">
              <w:rPr>
                <w:rFonts w:cs="Times New Roman"/>
                <w:b/>
                <w:bCs/>
                <w:sz w:val="20"/>
                <w:szCs w:val="20"/>
              </w:rPr>
              <w:t>Holm adjust</w:t>
            </w:r>
          </w:p>
        </w:tc>
        <w:tc>
          <w:tcPr>
            <w:tcW w:w="669" w:type="dxa"/>
            <w:tcBorders>
              <w:bottom w:val="single" w:sz="4" w:space="0" w:color="auto"/>
            </w:tcBorders>
            <w:noWrap/>
            <w:vAlign w:val="center"/>
            <w:hideMark/>
          </w:tcPr>
          <w:p w14:paraId="254A124A" w14:textId="77777777" w:rsidR="005A3DB7" w:rsidRPr="00E861E4" w:rsidRDefault="005A3DB7" w:rsidP="00A00D69">
            <w:pPr>
              <w:jc w:val="center"/>
              <w:rPr>
                <w:rFonts w:cs="Times New Roman"/>
                <w:b/>
                <w:bCs/>
                <w:sz w:val="20"/>
                <w:szCs w:val="20"/>
              </w:rPr>
            </w:pPr>
            <w:r w:rsidRPr="00E861E4">
              <w:rPr>
                <w:rFonts w:cs="Times New Roman"/>
                <w:b/>
                <w:bCs/>
                <w:sz w:val="20"/>
                <w:szCs w:val="20"/>
              </w:rPr>
              <w:t>FDR</w:t>
            </w:r>
          </w:p>
        </w:tc>
        <w:tc>
          <w:tcPr>
            <w:tcW w:w="850" w:type="dxa"/>
            <w:tcBorders>
              <w:bottom w:val="single" w:sz="4" w:space="0" w:color="auto"/>
            </w:tcBorders>
            <w:noWrap/>
            <w:vAlign w:val="center"/>
            <w:hideMark/>
          </w:tcPr>
          <w:p w14:paraId="25AC7255" w14:textId="77777777" w:rsidR="005A3DB7" w:rsidRPr="00E861E4" w:rsidRDefault="005A3DB7" w:rsidP="00A00D69">
            <w:pPr>
              <w:jc w:val="center"/>
              <w:rPr>
                <w:rFonts w:cs="Times New Roman"/>
                <w:b/>
                <w:bCs/>
                <w:sz w:val="20"/>
                <w:szCs w:val="20"/>
              </w:rPr>
            </w:pPr>
            <w:r w:rsidRPr="00E861E4">
              <w:rPr>
                <w:rFonts w:cs="Times New Roman"/>
                <w:b/>
                <w:bCs/>
                <w:sz w:val="20"/>
                <w:szCs w:val="20"/>
              </w:rPr>
              <w:t>Impact</w:t>
            </w:r>
          </w:p>
        </w:tc>
      </w:tr>
      <w:tr w:rsidR="005A3DB7" w:rsidRPr="00E861E4" w14:paraId="7157AD5D" w14:textId="77777777" w:rsidTr="00A00D69">
        <w:trPr>
          <w:trHeight w:val="290"/>
        </w:trPr>
        <w:tc>
          <w:tcPr>
            <w:tcW w:w="2808" w:type="dxa"/>
            <w:tcBorders>
              <w:top w:val="single" w:sz="4" w:space="0" w:color="auto"/>
            </w:tcBorders>
            <w:noWrap/>
            <w:vAlign w:val="center"/>
            <w:hideMark/>
          </w:tcPr>
          <w:p w14:paraId="2F142960" w14:textId="77777777" w:rsidR="005A3DB7" w:rsidRPr="00E861E4" w:rsidRDefault="005A3DB7" w:rsidP="00A00D69">
            <w:pPr>
              <w:rPr>
                <w:rFonts w:cs="Times New Roman"/>
                <w:sz w:val="20"/>
                <w:szCs w:val="20"/>
              </w:rPr>
            </w:pPr>
            <w:r w:rsidRPr="00E861E4">
              <w:rPr>
                <w:rFonts w:cs="Times New Roman"/>
                <w:sz w:val="20"/>
                <w:szCs w:val="20"/>
              </w:rPr>
              <w:t>Sphingolipid metabolism</w:t>
            </w:r>
          </w:p>
        </w:tc>
        <w:tc>
          <w:tcPr>
            <w:tcW w:w="697" w:type="dxa"/>
            <w:tcBorders>
              <w:top w:val="single" w:sz="4" w:space="0" w:color="auto"/>
            </w:tcBorders>
            <w:noWrap/>
            <w:vAlign w:val="center"/>
            <w:hideMark/>
          </w:tcPr>
          <w:p w14:paraId="33841281" w14:textId="77777777" w:rsidR="005A3DB7" w:rsidRPr="00E861E4" w:rsidRDefault="005A3DB7" w:rsidP="00A00D69">
            <w:pPr>
              <w:jc w:val="center"/>
              <w:rPr>
                <w:rFonts w:cs="Times New Roman"/>
                <w:sz w:val="20"/>
                <w:szCs w:val="20"/>
              </w:rPr>
            </w:pPr>
            <w:r w:rsidRPr="00E861E4">
              <w:rPr>
                <w:rFonts w:cs="Times New Roman"/>
                <w:sz w:val="20"/>
                <w:szCs w:val="20"/>
              </w:rPr>
              <w:t>31</w:t>
            </w:r>
          </w:p>
        </w:tc>
        <w:tc>
          <w:tcPr>
            <w:tcW w:w="1084" w:type="dxa"/>
            <w:tcBorders>
              <w:top w:val="single" w:sz="4" w:space="0" w:color="auto"/>
            </w:tcBorders>
            <w:noWrap/>
            <w:vAlign w:val="center"/>
            <w:hideMark/>
          </w:tcPr>
          <w:p w14:paraId="6CC6B567" w14:textId="77777777" w:rsidR="005A3DB7" w:rsidRPr="00E861E4" w:rsidRDefault="005A3DB7" w:rsidP="00A00D69">
            <w:pPr>
              <w:jc w:val="center"/>
              <w:rPr>
                <w:rFonts w:cs="Times New Roman"/>
                <w:sz w:val="20"/>
                <w:szCs w:val="20"/>
              </w:rPr>
            </w:pPr>
            <w:r w:rsidRPr="00E861E4">
              <w:rPr>
                <w:rFonts w:cs="Times New Roman"/>
                <w:sz w:val="20"/>
                <w:szCs w:val="20"/>
              </w:rPr>
              <w:t>0.25</w:t>
            </w:r>
          </w:p>
        </w:tc>
        <w:tc>
          <w:tcPr>
            <w:tcW w:w="624" w:type="dxa"/>
            <w:tcBorders>
              <w:top w:val="single" w:sz="4" w:space="0" w:color="auto"/>
            </w:tcBorders>
            <w:noWrap/>
            <w:vAlign w:val="center"/>
            <w:hideMark/>
          </w:tcPr>
          <w:p w14:paraId="1E2A28C1" w14:textId="77777777" w:rsidR="005A3DB7" w:rsidRPr="00E861E4" w:rsidRDefault="005A3DB7" w:rsidP="00A00D69">
            <w:pPr>
              <w:jc w:val="center"/>
              <w:rPr>
                <w:rFonts w:cs="Times New Roman"/>
                <w:sz w:val="20"/>
                <w:szCs w:val="20"/>
              </w:rPr>
            </w:pPr>
            <w:r w:rsidRPr="00E861E4">
              <w:rPr>
                <w:rFonts w:cs="Times New Roman"/>
                <w:sz w:val="20"/>
                <w:szCs w:val="20"/>
              </w:rPr>
              <w:t>3</w:t>
            </w:r>
          </w:p>
        </w:tc>
        <w:tc>
          <w:tcPr>
            <w:tcW w:w="711" w:type="dxa"/>
            <w:tcBorders>
              <w:top w:val="single" w:sz="4" w:space="0" w:color="auto"/>
            </w:tcBorders>
            <w:noWrap/>
            <w:vAlign w:val="center"/>
            <w:hideMark/>
          </w:tcPr>
          <w:p w14:paraId="526A4329" w14:textId="77777777" w:rsidR="005A3DB7" w:rsidRPr="00E861E4" w:rsidRDefault="005A3DB7" w:rsidP="00A00D69">
            <w:pPr>
              <w:jc w:val="center"/>
              <w:rPr>
                <w:rFonts w:cs="Times New Roman"/>
                <w:sz w:val="20"/>
                <w:szCs w:val="20"/>
              </w:rPr>
            </w:pPr>
            <w:r w:rsidRPr="00E861E4">
              <w:rPr>
                <w:rFonts w:cs="Times New Roman"/>
                <w:sz w:val="20"/>
                <w:szCs w:val="20"/>
              </w:rPr>
              <w:t>0.002</w:t>
            </w:r>
          </w:p>
        </w:tc>
        <w:tc>
          <w:tcPr>
            <w:tcW w:w="705" w:type="dxa"/>
            <w:tcBorders>
              <w:top w:val="single" w:sz="4" w:space="0" w:color="auto"/>
            </w:tcBorders>
            <w:noWrap/>
            <w:vAlign w:val="center"/>
            <w:hideMark/>
          </w:tcPr>
          <w:p w14:paraId="519F6DEF" w14:textId="77777777" w:rsidR="005A3DB7" w:rsidRPr="00E861E4" w:rsidRDefault="005A3DB7" w:rsidP="00A00D69">
            <w:pPr>
              <w:jc w:val="center"/>
              <w:rPr>
                <w:rFonts w:cs="Times New Roman"/>
                <w:sz w:val="20"/>
                <w:szCs w:val="20"/>
              </w:rPr>
            </w:pPr>
            <w:r w:rsidRPr="00E861E4">
              <w:rPr>
                <w:rFonts w:cs="Times New Roman"/>
                <w:sz w:val="20"/>
                <w:szCs w:val="20"/>
              </w:rPr>
              <w:t>2.82</w:t>
            </w:r>
          </w:p>
        </w:tc>
        <w:tc>
          <w:tcPr>
            <w:tcW w:w="803" w:type="dxa"/>
            <w:tcBorders>
              <w:top w:val="single" w:sz="4" w:space="0" w:color="auto"/>
            </w:tcBorders>
            <w:noWrap/>
            <w:vAlign w:val="center"/>
            <w:hideMark/>
          </w:tcPr>
          <w:p w14:paraId="6C495532" w14:textId="77777777" w:rsidR="005A3DB7" w:rsidRPr="00E861E4" w:rsidRDefault="005A3DB7" w:rsidP="00A00D69">
            <w:pPr>
              <w:jc w:val="center"/>
              <w:rPr>
                <w:rFonts w:cs="Times New Roman"/>
                <w:sz w:val="20"/>
                <w:szCs w:val="20"/>
              </w:rPr>
            </w:pPr>
            <w:r w:rsidRPr="00E861E4">
              <w:rPr>
                <w:rFonts w:cs="Times New Roman"/>
                <w:sz w:val="20"/>
                <w:szCs w:val="20"/>
              </w:rPr>
              <w:t>0.12</w:t>
            </w:r>
          </w:p>
        </w:tc>
        <w:tc>
          <w:tcPr>
            <w:tcW w:w="669" w:type="dxa"/>
            <w:tcBorders>
              <w:top w:val="single" w:sz="4" w:space="0" w:color="auto"/>
            </w:tcBorders>
            <w:noWrap/>
            <w:vAlign w:val="center"/>
            <w:hideMark/>
          </w:tcPr>
          <w:p w14:paraId="5456442B" w14:textId="77777777" w:rsidR="005A3DB7" w:rsidRPr="00E861E4" w:rsidRDefault="005A3DB7" w:rsidP="00A00D69">
            <w:pPr>
              <w:jc w:val="center"/>
              <w:rPr>
                <w:rFonts w:cs="Times New Roman"/>
                <w:sz w:val="20"/>
                <w:szCs w:val="20"/>
              </w:rPr>
            </w:pPr>
            <w:r w:rsidRPr="00E861E4">
              <w:rPr>
                <w:rFonts w:cs="Times New Roman"/>
                <w:sz w:val="20"/>
                <w:szCs w:val="20"/>
              </w:rPr>
              <w:t>0.07</w:t>
            </w:r>
          </w:p>
        </w:tc>
        <w:tc>
          <w:tcPr>
            <w:tcW w:w="850" w:type="dxa"/>
            <w:tcBorders>
              <w:top w:val="single" w:sz="4" w:space="0" w:color="auto"/>
            </w:tcBorders>
            <w:noWrap/>
            <w:vAlign w:val="center"/>
            <w:hideMark/>
          </w:tcPr>
          <w:p w14:paraId="0C81F9C5" w14:textId="77777777" w:rsidR="005A3DB7" w:rsidRPr="00E861E4" w:rsidRDefault="005A3DB7" w:rsidP="00A00D69">
            <w:pPr>
              <w:jc w:val="center"/>
              <w:rPr>
                <w:rFonts w:cs="Times New Roman"/>
                <w:sz w:val="20"/>
                <w:szCs w:val="20"/>
              </w:rPr>
            </w:pPr>
            <w:r w:rsidRPr="00E861E4">
              <w:rPr>
                <w:rFonts w:cs="Times New Roman"/>
                <w:sz w:val="20"/>
                <w:szCs w:val="20"/>
              </w:rPr>
              <w:t>0.36</w:t>
            </w:r>
          </w:p>
        </w:tc>
      </w:tr>
      <w:tr w:rsidR="005A3DB7" w:rsidRPr="00E861E4" w14:paraId="0C2691D5" w14:textId="77777777" w:rsidTr="00A00D69">
        <w:trPr>
          <w:trHeight w:val="290"/>
        </w:trPr>
        <w:tc>
          <w:tcPr>
            <w:tcW w:w="2808" w:type="dxa"/>
            <w:noWrap/>
            <w:vAlign w:val="center"/>
            <w:hideMark/>
          </w:tcPr>
          <w:p w14:paraId="4BA2CED5" w14:textId="77777777" w:rsidR="005A3DB7" w:rsidRPr="00E861E4" w:rsidRDefault="005A3DB7" w:rsidP="00A00D69">
            <w:pPr>
              <w:rPr>
                <w:rFonts w:cs="Times New Roman"/>
                <w:sz w:val="20"/>
                <w:szCs w:val="20"/>
              </w:rPr>
            </w:pPr>
            <w:r w:rsidRPr="00E861E4">
              <w:rPr>
                <w:rFonts w:cs="Times New Roman"/>
                <w:sz w:val="20"/>
                <w:szCs w:val="20"/>
              </w:rPr>
              <w:t>Glycerophospholipid metabolism</w:t>
            </w:r>
          </w:p>
        </w:tc>
        <w:tc>
          <w:tcPr>
            <w:tcW w:w="697" w:type="dxa"/>
            <w:noWrap/>
            <w:vAlign w:val="center"/>
            <w:hideMark/>
          </w:tcPr>
          <w:p w14:paraId="3FE59992" w14:textId="77777777" w:rsidR="005A3DB7" w:rsidRPr="00E861E4" w:rsidRDefault="005A3DB7" w:rsidP="00A00D69">
            <w:pPr>
              <w:jc w:val="center"/>
              <w:rPr>
                <w:rFonts w:cs="Times New Roman"/>
                <w:sz w:val="20"/>
                <w:szCs w:val="20"/>
              </w:rPr>
            </w:pPr>
            <w:r w:rsidRPr="00E861E4">
              <w:rPr>
                <w:rFonts w:cs="Times New Roman"/>
                <w:sz w:val="20"/>
                <w:szCs w:val="20"/>
              </w:rPr>
              <w:t>33</w:t>
            </w:r>
          </w:p>
        </w:tc>
        <w:tc>
          <w:tcPr>
            <w:tcW w:w="1084" w:type="dxa"/>
            <w:noWrap/>
            <w:vAlign w:val="center"/>
            <w:hideMark/>
          </w:tcPr>
          <w:p w14:paraId="664147DC" w14:textId="77777777" w:rsidR="005A3DB7" w:rsidRPr="00E861E4" w:rsidRDefault="005A3DB7" w:rsidP="00A00D69">
            <w:pPr>
              <w:jc w:val="center"/>
              <w:rPr>
                <w:rFonts w:cs="Times New Roman"/>
                <w:sz w:val="20"/>
                <w:szCs w:val="20"/>
              </w:rPr>
            </w:pPr>
            <w:r w:rsidRPr="00E861E4">
              <w:rPr>
                <w:rFonts w:cs="Times New Roman"/>
                <w:sz w:val="20"/>
                <w:szCs w:val="20"/>
              </w:rPr>
              <w:t>0.27</w:t>
            </w:r>
          </w:p>
        </w:tc>
        <w:tc>
          <w:tcPr>
            <w:tcW w:w="624" w:type="dxa"/>
            <w:noWrap/>
            <w:vAlign w:val="center"/>
            <w:hideMark/>
          </w:tcPr>
          <w:p w14:paraId="716EAA3F" w14:textId="77777777" w:rsidR="005A3DB7" w:rsidRPr="00E861E4" w:rsidRDefault="005A3DB7" w:rsidP="00A00D69">
            <w:pPr>
              <w:jc w:val="center"/>
              <w:rPr>
                <w:rFonts w:cs="Times New Roman"/>
                <w:sz w:val="20"/>
                <w:szCs w:val="20"/>
              </w:rPr>
            </w:pPr>
            <w:r w:rsidRPr="00E861E4">
              <w:rPr>
                <w:rFonts w:cs="Times New Roman"/>
                <w:sz w:val="20"/>
                <w:szCs w:val="20"/>
              </w:rPr>
              <w:t>3</w:t>
            </w:r>
          </w:p>
        </w:tc>
        <w:tc>
          <w:tcPr>
            <w:tcW w:w="711" w:type="dxa"/>
            <w:noWrap/>
            <w:vAlign w:val="center"/>
            <w:hideMark/>
          </w:tcPr>
          <w:p w14:paraId="3D861F3C" w14:textId="77777777" w:rsidR="005A3DB7" w:rsidRPr="00E861E4" w:rsidRDefault="005A3DB7" w:rsidP="00A00D69">
            <w:pPr>
              <w:jc w:val="center"/>
              <w:rPr>
                <w:rFonts w:cs="Times New Roman"/>
                <w:sz w:val="20"/>
                <w:szCs w:val="20"/>
              </w:rPr>
            </w:pPr>
            <w:r w:rsidRPr="00E861E4">
              <w:rPr>
                <w:rFonts w:cs="Times New Roman"/>
                <w:sz w:val="20"/>
                <w:szCs w:val="20"/>
              </w:rPr>
              <w:t>0.002</w:t>
            </w:r>
          </w:p>
        </w:tc>
        <w:tc>
          <w:tcPr>
            <w:tcW w:w="705" w:type="dxa"/>
            <w:noWrap/>
            <w:vAlign w:val="center"/>
            <w:hideMark/>
          </w:tcPr>
          <w:p w14:paraId="5D690D72" w14:textId="77777777" w:rsidR="005A3DB7" w:rsidRPr="00E861E4" w:rsidRDefault="005A3DB7" w:rsidP="00A00D69">
            <w:pPr>
              <w:jc w:val="center"/>
              <w:rPr>
                <w:rFonts w:cs="Times New Roman"/>
                <w:sz w:val="20"/>
                <w:szCs w:val="20"/>
              </w:rPr>
            </w:pPr>
            <w:r w:rsidRPr="00E861E4">
              <w:rPr>
                <w:rFonts w:cs="Times New Roman"/>
                <w:sz w:val="20"/>
                <w:szCs w:val="20"/>
              </w:rPr>
              <w:t>2.74</w:t>
            </w:r>
          </w:p>
        </w:tc>
        <w:tc>
          <w:tcPr>
            <w:tcW w:w="803" w:type="dxa"/>
            <w:noWrap/>
            <w:vAlign w:val="center"/>
            <w:hideMark/>
          </w:tcPr>
          <w:p w14:paraId="2235C7A6" w14:textId="77777777" w:rsidR="005A3DB7" w:rsidRPr="00E861E4" w:rsidRDefault="005A3DB7" w:rsidP="00A00D69">
            <w:pPr>
              <w:jc w:val="center"/>
              <w:rPr>
                <w:rFonts w:cs="Times New Roman"/>
                <w:sz w:val="20"/>
                <w:szCs w:val="20"/>
              </w:rPr>
            </w:pPr>
            <w:r w:rsidRPr="00E861E4">
              <w:rPr>
                <w:rFonts w:cs="Times New Roman"/>
                <w:sz w:val="20"/>
                <w:szCs w:val="20"/>
              </w:rPr>
              <w:t>0.14</w:t>
            </w:r>
          </w:p>
        </w:tc>
        <w:tc>
          <w:tcPr>
            <w:tcW w:w="669" w:type="dxa"/>
            <w:noWrap/>
            <w:vAlign w:val="center"/>
            <w:hideMark/>
          </w:tcPr>
          <w:p w14:paraId="0439011A" w14:textId="77777777" w:rsidR="005A3DB7" w:rsidRPr="00E861E4" w:rsidRDefault="005A3DB7" w:rsidP="00A00D69">
            <w:pPr>
              <w:jc w:val="center"/>
              <w:rPr>
                <w:rFonts w:cs="Times New Roman"/>
                <w:sz w:val="20"/>
                <w:szCs w:val="20"/>
              </w:rPr>
            </w:pPr>
            <w:r w:rsidRPr="00E861E4">
              <w:rPr>
                <w:rFonts w:cs="Times New Roman"/>
                <w:sz w:val="20"/>
                <w:szCs w:val="20"/>
              </w:rPr>
              <w:t>0.07</w:t>
            </w:r>
          </w:p>
        </w:tc>
        <w:tc>
          <w:tcPr>
            <w:tcW w:w="850" w:type="dxa"/>
            <w:noWrap/>
            <w:vAlign w:val="center"/>
            <w:hideMark/>
          </w:tcPr>
          <w:p w14:paraId="19EBF519" w14:textId="77777777" w:rsidR="005A3DB7" w:rsidRPr="00E861E4" w:rsidRDefault="005A3DB7" w:rsidP="00A00D69">
            <w:pPr>
              <w:jc w:val="center"/>
              <w:rPr>
                <w:rFonts w:cs="Times New Roman"/>
                <w:sz w:val="20"/>
                <w:szCs w:val="20"/>
              </w:rPr>
            </w:pPr>
            <w:r w:rsidRPr="00E861E4">
              <w:rPr>
                <w:rFonts w:cs="Times New Roman"/>
                <w:sz w:val="20"/>
                <w:szCs w:val="20"/>
              </w:rPr>
              <w:t>0.19</w:t>
            </w:r>
          </w:p>
        </w:tc>
      </w:tr>
      <w:tr w:rsidR="005A3DB7" w:rsidRPr="00E861E4" w14:paraId="0E563440" w14:textId="77777777" w:rsidTr="00A00D69">
        <w:trPr>
          <w:trHeight w:val="290"/>
        </w:trPr>
        <w:tc>
          <w:tcPr>
            <w:tcW w:w="2808" w:type="dxa"/>
            <w:noWrap/>
            <w:vAlign w:val="center"/>
            <w:hideMark/>
          </w:tcPr>
          <w:p w14:paraId="3EB55260" w14:textId="77777777" w:rsidR="005A3DB7" w:rsidRPr="00E861E4" w:rsidRDefault="005A3DB7" w:rsidP="00A00D69">
            <w:pPr>
              <w:rPr>
                <w:rFonts w:cs="Times New Roman"/>
                <w:sz w:val="20"/>
                <w:szCs w:val="20"/>
              </w:rPr>
            </w:pPr>
            <w:r w:rsidRPr="00E861E4">
              <w:rPr>
                <w:rFonts w:cs="Times New Roman"/>
                <w:sz w:val="20"/>
                <w:szCs w:val="20"/>
              </w:rPr>
              <w:t>Citrate cycle (TCA cycle)</w:t>
            </w:r>
          </w:p>
        </w:tc>
        <w:tc>
          <w:tcPr>
            <w:tcW w:w="697" w:type="dxa"/>
            <w:noWrap/>
            <w:vAlign w:val="center"/>
            <w:hideMark/>
          </w:tcPr>
          <w:p w14:paraId="4D25F6FB" w14:textId="77777777" w:rsidR="005A3DB7" w:rsidRPr="00E861E4" w:rsidRDefault="005A3DB7" w:rsidP="00A00D69">
            <w:pPr>
              <w:jc w:val="center"/>
              <w:rPr>
                <w:rFonts w:cs="Times New Roman"/>
                <w:sz w:val="20"/>
                <w:szCs w:val="20"/>
              </w:rPr>
            </w:pPr>
            <w:r w:rsidRPr="00E861E4">
              <w:rPr>
                <w:rFonts w:cs="Times New Roman"/>
                <w:sz w:val="20"/>
                <w:szCs w:val="20"/>
              </w:rPr>
              <w:t>20</w:t>
            </w:r>
          </w:p>
        </w:tc>
        <w:tc>
          <w:tcPr>
            <w:tcW w:w="1084" w:type="dxa"/>
            <w:noWrap/>
            <w:vAlign w:val="center"/>
            <w:hideMark/>
          </w:tcPr>
          <w:p w14:paraId="4480C750" w14:textId="77777777" w:rsidR="005A3DB7" w:rsidRPr="00E861E4" w:rsidRDefault="005A3DB7" w:rsidP="00A00D69">
            <w:pPr>
              <w:jc w:val="center"/>
              <w:rPr>
                <w:rFonts w:cs="Times New Roman"/>
                <w:sz w:val="20"/>
                <w:szCs w:val="20"/>
              </w:rPr>
            </w:pPr>
            <w:r w:rsidRPr="00E861E4">
              <w:rPr>
                <w:rFonts w:cs="Times New Roman"/>
                <w:sz w:val="20"/>
                <w:szCs w:val="20"/>
              </w:rPr>
              <w:t>0.16</w:t>
            </w:r>
          </w:p>
        </w:tc>
        <w:tc>
          <w:tcPr>
            <w:tcW w:w="624" w:type="dxa"/>
            <w:noWrap/>
            <w:vAlign w:val="center"/>
            <w:hideMark/>
          </w:tcPr>
          <w:p w14:paraId="1B6B1085"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75658A97" w14:textId="77777777" w:rsidR="005A3DB7" w:rsidRPr="00E861E4" w:rsidRDefault="005A3DB7" w:rsidP="00A00D69">
            <w:pPr>
              <w:jc w:val="center"/>
              <w:rPr>
                <w:rFonts w:cs="Times New Roman"/>
                <w:sz w:val="20"/>
                <w:szCs w:val="20"/>
              </w:rPr>
            </w:pPr>
            <w:r w:rsidRPr="00E861E4">
              <w:rPr>
                <w:rFonts w:cs="Times New Roman"/>
                <w:sz w:val="20"/>
                <w:szCs w:val="20"/>
              </w:rPr>
              <w:t>0.153</w:t>
            </w:r>
          </w:p>
        </w:tc>
        <w:tc>
          <w:tcPr>
            <w:tcW w:w="705" w:type="dxa"/>
            <w:noWrap/>
            <w:vAlign w:val="center"/>
            <w:hideMark/>
          </w:tcPr>
          <w:p w14:paraId="5382BF9C" w14:textId="77777777" w:rsidR="005A3DB7" w:rsidRPr="00E861E4" w:rsidRDefault="005A3DB7" w:rsidP="00A00D69">
            <w:pPr>
              <w:jc w:val="center"/>
              <w:rPr>
                <w:rFonts w:cs="Times New Roman"/>
                <w:sz w:val="20"/>
                <w:szCs w:val="20"/>
              </w:rPr>
            </w:pPr>
            <w:r w:rsidRPr="00E861E4">
              <w:rPr>
                <w:rFonts w:cs="Times New Roman"/>
                <w:sz w:val="20"/>
                <w:szCs w:val="20"/>
              </w:rPr>
              <w:t>0.82</w:t>
            </w:r>
          </w:p>
        </w:tc>
        <w:tc>
          <w:tcPr>
            <w:tcW w:w="803" w:type="dxa"/>
            <w:noWrap/>
            <w:vAlign w:val="center"/>
            <w:hideMark/>
          </w:tcPr>
          <w:p w14:paraId="59FDAE25"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740E9F8C"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700BC374" w14:textId="77777777" w:rsidR="005A3DB7" w:rsidRPr="00E861E4" w:rsidRDefault="005A3DB7" w:rsidP="00A00D69">
            <w:pPr>
              <w:jc w:val="center"/>
              <w:rPr>
                <w:rFonts w:cs="Times New Roman"/>
                <w:sz w:val="20"/>
                <w:szCs w:val="20"/>
              </w:rPr>
            </w:pPr>
            <w:r w:rsidRPr="00E861E4">
              <w:rPr>
                <w:rFonts w:cs="Times New Roman"/>
                <w:sz w:val="20"/>
                <w:szCs w:val="20"/>
              </w:rPr>
              <w:t>0.03</w:t>
            </w:r>
          </w:p>
        </w:tc>
      </w:tr>
      <w:tr w:rsidR="005A3DB7" w:rsidRPr="00E861E4" w14:paraId="0862830D" w14:textId="77777777" w:rsidTr="00A00D69">
        <w:trPr>
          <w:trHeight w:val="290"/>
        </w:trPr>
        <w:tc>
          <w:tcPr>
            <w:tcW w:w="2808" w:type="dxa"/>
            <w:noWrap/>
            <w:vAlign w:val="center"/>
            <w:hideMark/>
          </w:tcPr>
          <w:p w14:paraId="1C1F3F83" w14:textId="77777777" w:rsidR="005A3DB7" w:rsidRPr="00E861E4" w:rsidRDefault="005A3DB7" w:rsidP="00A00D69">
            <w:pPr>
              <w:rPr>
                <w:rFonts w:cs="Times New Roman"/>
                <w:sz w:val="20"/>
                <w:szCs w:val="20"/>
              </w:rPr>
            </w:pPr>
            <w:proofErr w:type="spellStart"/>
            <w:r w:rsidRPr="00E861E4">
              <w:rPr>
                <w:rFonts w:cs="Times New Roman"/>
                <w:sz w:val="20"/>
                <w:szCs w:val="20"/>
              </w:rPr>
              <w:t>Glycerolipid</w:t>
            </w:r>
            <w:proofErr w:type="spellEnd"/>
            <w:r w:rsidRPr="00E861E4">
              <w:rPr>
                <w:rFonts w:cs="Times New Roman"/>
                <w:sz w:val="20"/>
                <w:szCs w:val="20"/>
              </w:rPr>
              <w:t xml:space="preserve"> metabolism</w:t>
            </w:r>
          </w:p>
        </w:tc>
        <w:tc>
          <w:tcPr>
            <w:tcW w:w="697" w:type="dxa"/>
            <w:noWrap/>
            <w:vAlign w:val="center"/>
            <w:hideMark/>
          </w:tcPr>
          <w:p w14:paraId="75D44A45" w14:textId="77777777" w:rsidR="005A3DB7" w:rsidRPr="00E861E4" w:rsidRDefault="005A3DB7" w:rsidP="00A00D69">
            <w:pPr>
              <w:jc w:val="center"/>
              <w:rPr>
                <w:rFonts w:cs="Times New Roman"/>
                <w:sz w:val="20"/>
                <w:szCs w:val="20"/>
              </w:rPr>
            </w:pPr>
            <w:r w:rsidRPr="00E861E4">
              <w:rPr>
                <w:rFonts w:cs="Times New Roman"/>
                <w:sz w:val="20"/>
                <w:szCs w:val="20"/>
              </w:rPr>
              <w:t>12</w:t>
            </w:r>
          </w:p>
        </w:tc>
        <w:tc>
          <w:tcPr>
            <w:tcW w:w="1084" w:type="dxa"/>
            <w:noWrap/>
            <w:vAlign w:val="center"/>
            <w:hideMark/>
          </w:tcPr>
          <w:p w14:paraId="6C32366B" w14:textId="77777777" w:rsidR="005A3DB7" w:rsidRPr="00E861E4" w:rsidRDefault="005A3DB7" w:rsidP="00A00D69">
            <w:pPr>
              <w:jc w:val="center"/>
              <w:rPr>
                <w:rFonts w:cs="Times New Roman"/>
                <w:sz w:val="20"/>
                <w:szCs w:val="20"/>
              </w:rPr>
            </w:pPr>
            <w:r w:rsidRPr="00E861E4">
              <w:rPr>
                <w:rFonts w:cs="Times New Roman"/>
                <w:sz w:val="20"/>
                <w:szCs w:val="20"/>
              </w:rPr>
              <w:t>0.1</w:t>
            </w:r>
          </w:p>
        </w:tc>
        <w:tc>
          <w:tcPr>
            <w:tcW w:w="624" w:type="dxa"/>
            <w:noWrap/>
            <w:vAlign w:val="center"/>
            <w:hideMark/>
          </w:tcPr>
          <w:p w14:paraId="5D5EA2BA"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12959D27" w14:textId="77777777" w:rsidR="005A3DB7" w:rsidRPr="00E861E4" w:rsidRDefault="005A3DB7" w:rsidP="00A00D69">
            <w:pPr>
              <w:jc w:val="center"/>
              <w:rPr>
                <w:rFonts w:cs="Times New Roman"/>
                <w:sz w:val="20"/>
                <w:szCs w:val="20"/>
              </w:rPr>
            </w:pPr>
            <w:r w:rsidRPr="00E861E4">
              <w:rPr>
                <w:rFonts w:cs="Times New Roman"/>
                <w:sz w:val="20"/>
                <w:szCs w:val="20"/>
              </w:rPr>
              <w:t>0.095</w:t>
            </w:r>
          </w:p>
        </w:tc>
        <w:tc>
          <w:tcPr>
            <w:tcW w:w="705" w:type="dxa"/>
            <w:noWrap/>
            <w:vAlign w:val="center"/>
            <w:hideMark/>
          </w:tcPr>
          <w:p w14:paraId="10BAA402" w14:textId="77777777" w:rsidR="005A3DB7" w:rsidRPr="00E861E4" w:rsidRDefault="005A3DB7" w:rsidP="00A00D69">
            <w:pPr>
              <w:jc w:val="center"/>
              <w:rPr>
                <w:rFonts w:cs="Times New Roman"/>
                <w:sz w:val="20"/>
                <w:szCs w:val="20"/>
              </w:rPr>
            </w:pPr>
            <w:r w:rsidRPr="00E861E4">
              <w:rPr>
                <w:rFonts w:cs="Times New Roman"/>
                <w:sz w:val="20"/>
                <w:szCs w:val="20"/>
              </w:rPr>
              <w:t>1.02</w:t>
            </w:r>
          </w:p>
        </w:tc>
        <w:tc>
          <w:tcPr>
            <w:tcW w:w="803" w:type="dxa"/>
            <w:noWrap/>
            <w:vAlign w:val="center"/>
            <w:hideMark/>
          </w:tcPr>
          <w:p w14:paraId="6332951A"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268EDF03"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520E4464" w14:textId="77777777" w:rsidR="005A3DB7" w:rsidRPr="00E861E4" w:rsidRDefault="005A3DB7" w:rsidP="00A00D69">
            <w:pPr>
              <w:jc w:val="center"/>
              <w:rPr>
                <w:rFonts w:cs="Times New Roman"/>
                <w:sz w:val="20"/>
                <w:szCs w:val="20"/>
              </w:rPr>
            </w:pPr>
            <w:r w:rsidRPr="00E861E4">
              <w:rPr>
                <w:rFonts w:cs="Times New Roman"/>
                <w:sz w:val="20"/>
                <w:szCs w:val="20"/>
              </w:rPr>
              <w:t>0.01</w:t>
            </w:r>
          </w:p>
        </w:tc>
      </w:tr>
      <w:tr w:rsidR="005A3DB7" w:rsidRPr="00E861E4" w14:paraId="058DCA31" w14:textId="77777777" w:rsidTr="00A00D69">
        <w:trPr>
          <w:trHeight w:val="290"/>
        </w:trPr>
        <w:tc>
          <w:tcPr>
            <w:tcW w:w="2808" w:type="dxa"/>
            <w:noWrap/>
            <w:vAlign w:val="center"/>
            <w:hideMark/>
          </w:tcPr>
          <w:p w14:paraId="464A5194" w14:textId="77777777" w:rsidR="005A3DB7" w:rsidRPr="00E861E4" w:rsidRDefault="005A3DB7" w:rsidP="00A00D69">
            <w:pPr>
              <w:rPr>
                <w:rFonts w:cs="Times New Roman"/>
                <w:sz w:val="20"/>
                <w:szCs w:val="20"/>
              </w:rPr>
            </w:pPr>
            <w:r w:rsidRPr="00E861E4">
              <w:rPr>
                <w:rFonts w:cs="Times New Roman"/>
                <w:sz w:val="20"/>
                <w:szCs w:val="20"/>
              </w:rPr>
              <w:t>Glycosylphosphatidylinositol (GPI)-anchor biosynthesis</w:t>
            </w:r>
          </w:p>
        </w:tc>
        <w:tc>
          <w:tcPr>
            <w:tcW w:w="697" w:type="dxa"/>
            <w:noWrap/>
            <w:vAlign w:val="center"/>
            <w:hideMark/>
          </w:tcPr>
          <w:p w14:paraId="2C287C06" w14:textId="77777777" w:rsidR="005A3DB7" w:rsidRPr="00E861E4" w:rsidRDefault="005A3DB7" w:rsidP="00A00D69">
            <w:pPr>
              <w:jc w:val="center"/>
              <w:rPr>
                <w:rFonts w:cs="Times New Roman"/>
                <w:sz w:val="20"/>
                <w:szCs w:val="20"/>
              </w:rPr>
            </w:pPr>
            <w:r w:rsidRPr="00E861E4">
              <w:rPr>
                <w:rFonts w:cs="Times New Roman"/>
                <w:sz w:val="20"/>
                <w:szCs w:val="20"/>
              </w:rPr>
              <w:t>14</w:t>
            </w:r>
          </w:p>
        </w:tc>
        <w:tc>
          <w:tcPr>
            <w:tcW w:w="1084" w:type="dxa"/>
            <w:noWrap/>
            <w:vAlign w:val="center"/>
            <w:hideMark/>
          </w:tcPr>
          <w:p w14:paraId="282AC32E" w14:textId="77777777" w:rsidR="005A3DB7" w:rsidRPr="00E861E4" w:rsidRDefault="005A3DB7" w:rsidP="00A00D69">
            <w:pPr>
              <w:jc w:val="center"/>
              <w:rPr>
                <w:rFonts w:cs="Times New Roman"/>
                <w:sz w:val="20"/>
                <w:szCs w:val="20"/>
              </w:rPr>
            </w:pPr>
            <w:r w:rsidRPr="00E861E4">
              <w:rPr>
                <w:rFonts w:cs="Times New Roman"/>
                <w:sz w:val="20"/>
                <w:szCs w:val="20"/>
              </w:rPr>
              <w:t>0.11</w:t>
            </w:r>
          </w:p>
        </w:tc>
        <w:tc>
          <w:tcPr>
            <w:tcW w:w="624" w:type="dxa"/>
            <w:noWrap/>
            <w:vAlign w:val="center"/>
            <w:hideMark/>
          </w:tcPr>
          <w:p w14:paraId="0B8E7CC1"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74549EB3" w14:textId="77777777" w:rsidR="005A3DB7" w:rsidRPr="00E861E4" w:rsidRDefault="005A3DB7" w:rsidP="00A00D69">
            <w:pPr>
              <w:jc w:val="center"/>
              <w:rPr>
                <w:rFonts w:cs="Times New Roman"/>
                <w:sz w:val="20"/>
                <w:szCs w:val="20"/>
              </w:rPr>
            </w:pPr>
            <w:r w:rsidRPr="00E861E4">
              <w:rPr>
                <w:rFonts w:cs="Times New Roman"/>
                <w:sz w:val="20"/>
                <w:szCs w:val="20"/>
              </w:rPr>
              <w:t>0.110</w:t>
            </w:r>
          </w:p>
        </w:tc>
        <w:tc>
          <w:tcPr>
            <w:tcW w:w="705" w:type="dxa"/>
            <w:noWrap/>
            <w:vAlign w:val="center"/>
            <w:hideMark/>
          </w:tcPr>
          <w:p w14:paraId="6D5927C5" w14:textId="77777777" w:rsidR="005A3DB7" w:rsidRPr="00E861E4" w:rsidRDefault="005A3DB7" w:rsidP="00A00D69">
            <w:pPr>
              <w:jc w:val="center"/>
              <w:rPr>
                <w:rFonts w:cs="Times New Roman"/>
                <w:sz w:val="20"/>
                <w:szCs w:val="20"/>
              </w:rPr>
            </w:pPr>
            <w:r w:rsidRPr="00E861E4">
              <w:rPr>
                <w:rFonts w:cs="Times New Roman"/>
                <w:sz w:val="20"/>
                <w:szCs w:val="20"/>
              </w:rPr>
              <w:t>0.96</w:t>
            </w:r>
          </w:p>
        </w:tc>
        <w:tc>
          <w:tcPr>
            <w:tcW w:w="803" w:type="dxa"/>
            <w:noWrap/>
            <w:vAlign w:val="center"/>
            <w:hideMark/>
          </w:tcPr>
          <w:p w14:paraId="10579C64"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0C176A7E"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795D2628" w14:textId="77777777" w:rsidR="005A3DB7" w:rsidRPr="00E861E4" w:rsidRDefault="005A3DB7" w:rsidP="00A00D69">
            <w:pPr>
              <w:jc w:val="center"/>
              <w:rPr>
                <w:rFonts w:cs="Times New Roman"/>
                <w:sz w:val="20"/>
                <w:szCs w:val="20"/>
              </w:rPr>
            </w:pPr>
            <w:r w:rsidRPr="00E861E4">
              <w:rPr>
                <w:rFonts w:cs="Times New Roman"/>
                <w:sz w:val="20"/>
                <w:szCs w:val="20"/>
              </w:rPr>
              <w:t>0.01</w:t>
            </w:r>
          </w:p>
        </w:tc>
      </w:tr>
      <w:tr w:rsidR="005A3DB7" w:rsidRPr="00E861E4" w14:paraId="29B9D9DC" w14:textId="77777777" w:rsidTr="00A00D69">
        <w:trPr>
          <w:trHeight w:val="290"/>
        </w:trPr>
        <w:tc>
          <w:tcPr>
            <w:tcW w:w="2808" w:type="dxa"/>
            <w:noWrap/>
            <w:vAlign w:val="center"/>
            <w:hideMark/>
          </w:tcPr>
          <w:p w14:paraId="2B925E71" w14:textId="77777777" w:rsidR="005A3DB7" w:rsidRPr="00E861E4" w:rsidRDefault="005A3DB7" w:rsidP="0082688E">
            <w:pPr>
              <w:jc w:val="left"/>
              <w:rPr>
                <w:rFonts w:cs="Times New Roman"/>
                <w:sz w:val="20"/>
                <w:szCs w:val="20"/>
              </w:rPr>
            </w:pPr>
            <w:r w:rsidRPr="00E861E4">
              <w:rPr>
                <w:rFonts w:cs="Times New Roman"/>
                <w:sz w:val="20"/>
                <w:szCs w:val="20"/>
              </w:rPr>
              <w:t>alpha-Linolenic acid metabolism</w:t>
            </w:r>
          </w:p>
        </w:tc>
        <w:tc>
          <w:tcPr>
            <w:tcW w:w="697" w:type="dxa"/>
            <w:noWrap/>
            <w:vAlign w:val="center"/>
            <w:hideMark/>
          </w:tcPr>
          <w:p w14:paraId="293DE813" w14:textId="77777777" w:rsidR="005A3DB7" w:rsidRPr="00E861E4" w:rsidRDefault="005A3DB7" w:rsidP="00A00D69">
            <w:pPr>
              <w:jc w:val="center"/>
              <w:rPr>
                <w:rFonts w:cs="Times New Roman"/>
                <w:sz w:val="20"/>
                <w:szCs w:val="20"/>
              </w:rPr>
            </w:pPr>
            <w:r w:rsidRPr="00E861E4">
              <w:rPr>
                <w:rFonts w:cs="Times New Roman"/>
                <w:sz w:val="20"/>
                <w:szCs w:val="20"/>
              </w:rPr>
              <w:t>8</w:t>
            </w:r>
          </w:p>
        </w:tc>
        <w:tc>
          <w:tcPr>
            <w:tcW w:w="1084" w:type="dxa"/>
            <w:noWrap/>
            <w:vAlign w:val="center"/>
            <w:hideMark/>
          </w:tcPr>
          <w:p w14:paraId="46FCDE45" w14:textId="77777777" w:rsidR="005A3DB7" w:rsidRPr="00E861E4" w:rsidRDefault="005A3DB7" w:rsidP="00A00D69">
            <w:pPr>
              <w:jc w:val="center"/>
              <w:rPr>
                <w:rFonts w:cs="Times New Roman"/>
                <w:sz w:val="20"/>
                <w:szCs w:val="20"/>
              </w:rPr>
            </w:pPr>
            <w:r w:rsidRPr="00E861E4">
              <w:rPr>
                <w:rFonts w:cs="Times New Roman"/>
                <w:sz w:val="20"/>
                <w:szCs w:val="20"/>
              </w:rPr>
              <w:t>0.07</w:t>
            </w:r>
          </w:p>
        </w:tc>
        <w:tc>
          <w:tcPr>
            <w:tcW w:w="624" w:type="dxa"/>
            <w:noWrap/>
            <w:vAlign w:val="center"/>
            <w:hideMark/>
          </w:tcPr>
          <w:p w14:paraId="6DE7CDD6"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70D08399" w14:textId="77777777" w:rsidR="005A3DB7" w:rsidRPr="00E861E4" w:rsidRDefault="005A3DB7" w:rsidP="00A00D69">
            <w:pPr>
              <w:jc w:val="center"/>
              <w:rPr>
                <w:rFonts w:cs="Times New Roman"/>
                <w:sz w:val="20"/>
                <w:szCs w:val="20"/>
              </w:rPr>
            </w:pPr>
            <w:r w:rsidRPr="00E861E4">
              <w:rPr>
                <w:rFonts w:cs="Times New Roman"/>
                <w:sz w:val="20"/>
                <w:szCs w:val="20"/>
              </w:rPr>
              <w:t>0.064</w:t>
            </w:r>
          </w:p>
        </w:tc>
        <w:tc>
          <w:tcPr>
            <w:tcW w:w="705" w:type="dxa"/>
            <w:noWrap/>
            <w:vAlign w:val="center"/>
            <w:hideMark/>
          </w:tcPr>
          <w:p w14:paraId="0A558457" w14:textId="77777777" w:rsidR="005A3DB7" w:rsidRPr="00E861E4" w:rsidRDefault="005A3DB7" w:rsidP="00A00D69">
            <w:pPr>
              <w:jc w:val="center"/>
              <w:rPr>
                <w:rFonts w:cs="Times New Roman"/>
                <w:sz w:val="20"/>
                <w:szCs w:val="20"/>
              </w:rPr>
            </w:pPr>
            <w:r w:rsidRPr="00E861E4">
              <w:rPr>
                <w:rFonts w:cs="Times New Roman"/>
                <w:sz w:val="20"/>
                <w:szCs w:val="20"/>
              </w:rPr>
              <w:t>1.19</w:t>
            </w:r>
          </w:p>
        </w:tc>
        <w:tc>
          <w:tcPr>
            <w:tcW w:w="803" w:type="dxa"/>
            <w:noWrap/>
            <w:vAlign w:val="center"/>
            <w:hideMark/>
          </w:tcPr>
          <w:p w14:paraId="0DC2A58C"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7F559837"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11BD6434"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4821CE31" w14:textId="77777777" w:rsidTr="00A00D69">
        <w:trPr>
          <w:trHeight w:val="290"/>
        </w:trPr>
        <w:tc>
          <w:tcPr>
            <w:tcW w:w="2808" w:type="dxa"/>
            <w:noWrap/>
            <w:vAlign w:val="center"/>
            <w:hideMark/>
          </w:tcPr>
          <w:p w14:paraId="59E7A4E3" w14:textId="77777777" w:rsidR="005A3DB7" w:rsidRPr="00E861E4" w:rsidRDefault="005A3DB7" w:rsidP="00A00D69">
            <w:pPr>
              <w:rPr>
                <w:rFonts w:cs="Times New Roman"/>
                <w:sz w:val="20"/>
                <w:szCs w:val="20"/>
              </w:rPr>
            </w:pPr>
            <w:r w:rsidRPr="00E861E4">
              <w:rPr>
                <w:rFonts w:cs="Times New Roman"/>
                <w:sz w:val="20"/>
                <w:szCs w:val="20"/>
              </w:rPr>
              <w:t>Butanoate metabolism</w:t>
            </w:r>
          </w:p>
        </w:tc>
        <w:tc>
          <w:tcPr>
            <w:tcW w:w="697" w:type="dxa"/>
            <w:noWrap/>
            <w:vAlign w:val="center"/>
            <w:hideMark/>
          </w:tcPr>
          <w:p w14:paraId="26AD7BBF" w14:textId="77777777" w:rsidR="005A3DB7" w:rsidRPr="00E861E4" w:rsidRDefault="005A3DB7" w:rsidP="00A00D69">
            <w:pPr>
              <w:jc w:val="center"/>
              <w:rPr>
                <w:rFonts w:cs="Times New Roman"/>
                <w:sz w:val="20"/>
                <w:szCs w:val="20"/>
              </w:rPr>
            </w:pPr>
            <w:r w:rsidRPr="00E861E4">
              <w:rPr>
                <w:rFonts w:cs="Times New Roman"/>
                <w:sz w:val="20"/>
                <w:szCs w:val="20"/>
              </w:rPr>
              <w:t>14</w:t>
            </w:r>
          </w:p>
        </w:tc>
        <w:tc>
          <w:tcPr>
            <w:tcW w:w="1084" w:type="dxa"/>
            <w:noWrap/>
            <w:vAlign w:val="center"/>
            <w:hideMark/>
          </w:tcPr>
          <w:p w14:paraId="68711BB6" w14:textId="77777777" w:rsidR="005A3DB7" w:rsidRPr="00E861E4" w:rsidRDefault="005A3DB7" w:rsidP="00A00D69">
            <w:pPr>
              <w:jc w:val="center"/>
              <w:rPr>
                <w:rFonts w:cs="Times New Roman"/>
                <w:sz w:val="20"/>
                <w:szCs w:val="20"/>
              </w:rPr>
            </w:pPr>
            <w:r w:rsidRPr="00E861E4">
              <w:rPr>
                <w:rFonts w:cs="Times New Roman"/>
                <w:sz w:val="20"/>
                <w:szCs w:val="20"/>
              </w:rPr>
              <w:t>0.11</w:t>
            </w:r>
          </w:p>
        </w:tc>
        <w:tc>
          <w:tcPr>
            <w:tcW w:w="624" w:type="dxa"/>
            <w:noWrap/>
            <w:vAlign w:val="center"/>
            <w:hideMark/>
          </w:tcPr>
          <w:p w14:paraId="56410057"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16B6E0AD" w14:textId="77777777" w:rsidR="005A3DB7" w:rsidRPr="00E861E4" w:rsidRDefault="005A3DB7" w:rsidP="00A00D69">
            <w:pPr>
              <w:jc w:val="center"/>
              <w:rPr>
                <w:rFonts w:cs="Times New Roman"/>
                <w:sz w:val="20"/>
                <w:szCs w:val="20"/>
              </w:rPr>
            </w:pPr>
            <w:r w:rsidRPr="00E861E4">
              <w:rPr>
                <w:rFonts w:cs="Times New Roman"/>
                <w:sz w:val="20"/>
                <w:szCs w:val="20"/>
              </w:rPr>
              <w:t>0.110</w:t>
            </w:r>
          </w:p>
        </w:tc>
        <w:tc>
          <w:tcPr>
            <w:tcW w:w="705" w:type="dxa"/>
            <w:noWrap/>
            <w:vAlign w:val="center"/>
            <w:hideMark/>
          </w:tcPr>
          <w:p w14:paraId="00D602E0" w14:textId="77777777" w:rsidR="005A3DB7" w:rsidRPr="00E861E4" w:rsidRDefault="005A3DB7" w:rsidP="00A00D69">
            <w:pPr>
              <w:jc w:val="center"/>
              <w:rPr>
                <w:rFonts w:cs="Times New Roman"/>
                <w:sz w:val="20"/>
                <w:szCs w:val="20"/>
              </w:rPr>
            </w:pPr>
            <w:r w:rsidRPr="00E861E4">
              <w:rPr>
                <w:rFonts w:cs="Times New Roman"/>
                <w:sz w:val="20"/>
                <w:szCs w:val="20"/>
              </w:rPr>
              <w:t>0.96</w:t>
            </w:r>
          </w:p>
        </w:tc>
        <w:tc>
          <w:tcPr>
            <w:tcW w:w="803" w:type="dxa"/>
            <w:noWrap/>
            <w:vAlign w:val="center"/>
            <w:hideMark/>
          </w:tcPr>
          <w:p w14:paraId="2D38FD6E"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7E5F2552"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2327C79E"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3775A686" w14:textId="77777777" w:rsidTr="00A00D69">
        <w:trPr>
          <w:trHeight w:val="290"/>
        </w:trPr>
        <w:tc>
          <w:tcPr>
            <w:tcW w:w="2808" w:type="dxa"/>
            <w:noWrap/>
            <w:vAlign w:val="center"/>
            <w:hideMark/>
          </w:tcPr>
          <w:p w14:paraId="53F006D1" w14:textId="77777777" w:rsidR="005A3DB7" w:rsidRPr="00E861E4" w:rsidRDefault="005A3DB7" w:rsidP="00A00D69">
            <w:pPr>
              <w:rPr>
                <w:rFonts w:cs="Times New Roman"/>
                <w:sz w:val="20"/>
                <w:szCs w:val="20"/>
              </w:rPr>
            </w:pPr>
            <w:r w:rsidRPr="00E861E4">
              <w:rPr>
                <w:rFonts w:cs="Times New Roman"/>
                <w:sz w:val="20"/>
                <w:szCs w:val="20"/>
              </w:rPr>
              <w:t>Arachidonic acid metabolism</w:t>
            </w:r>
          </w:p>
        </w:tc>
        <w:tc>
          <w:tcPr>
            <w:tcW w:w="697" w:type="dxa"/>
            <w:noWrap/>
            <w:vAlign w:val="center"/>
            <w:hideMark/>
          </w:tcPr>
          <w:p w14:paraId="3A4251AC" w14:textId="77777777" w:rsidR="005A3DB7" w:rsidRPr="00E861E4" w:rsidRDefault="005A3DB7" w:rsidP="00A00D69">
            <w:pPr>
              <w:jc w:val="center"/>
              <w:rPr>
                <w:rFonts w:cs="Times New Roman"/>
                <w:sz w:val="20"/>
                <w:szCs w:val="20"/>
              </w:rPr>
            </w:pPr>
            <w:r w:rsidRPr="00E861E4">
              <w:rPr>
                <w:rFonts w:cs="Times New Roman"/>
                <w:sz w:val="20"/>
                <w:szCs w:val="20"/>
              </w:rPr>
              <w:t>20</w:t>
            </w:r>
          </w:p>
        </w:tc>
        <w:tc>
          <w:tcPr>
            <w:tcW w:w="1084" w:type="dxa"/>
            <w:noWrap/>
            <w:vAlign w:val="center"/>
            <w:hideMark/>
          </w:tcPr>
          <w:p w14:paraId="1D4413D8" w14:textId="77777777" w:rsidR="005A3DB7" w:rsidRPr="00E861E4" w:rsidRDefault="005A3DB7" w:rsidP="00A00D69">
            <w:pPr>
              <w:jc w:val="center"/>
              <w:rPr>
                <w:rFonts w:cs="Times New Roman"/>
                <w:sz w:val="20"/>
                <w:szCs w:val="20"/>
              </w:rPr>
            </w:pPr>
            <w:r w:rsidRPr="00E861E4">
              <w:rPr>
                <w:rFonts w:cs="Times New Roman"/>
                <w:sz w:val="20"/>
                <w:szCs w:val="20"/>
              </w:rPr>
              <w:t>0.16</w:t>
            </w:r>
          </w:p>
        </w:tc>
        <w:tc>
          <w:tcPr>
            <w:tcW w:w="624" w:type="dxa"/>
            <w:noWrap/>
            <w:vAlign w:val="center"/>
            <w:hideMark/>
          </w:tcPr>
          <w:p w14:paraId="57BA0F92"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17F44688" w14:textId="77777777" w:rsidR="005A3DB7" w:rsidRPr="00E861E4" w:rsidRDefault="005A3DB7" w:rsidP="00A00D69">
            <w:pPr>
              <w:jc w:val="center"/>
              <w:rPr>
                <w:rFonts w:cs="Times New Roman"/>
                <w:sz w:val="20"/>
                <w:szCs w:val="20"/>
              </w:rPr>
            </w:pPr>
            <w:r w:rsidRPr="00E861E4">
              <w:rPr>
                <w:rFonts w:cs="Times New Roman"/>
                <w:sz w:val="20"/>
                <w:szCs w:val="20"/>
              </w:rPr>
              <w:t>0.153</w:t>
            </w:r>
          </w:p>
        </w:tc>
        <w:tc>
          <w:tcPr>
            <w:tcW w:w="705" w:type="dxa"/>
            <w:noWrap/>
            <w:vAlign w:val="center"/>
            <w:hideMark/>
          </w:tcPr>
          <w:p w14:paraId="114297DD" w14:textId="77777777" w:rsidR="005A3DB7" w:rsidRPr="00E861E4" w:rsidRDefault="005A3DB7" w:rsidP="00A00D69">
            <w:pPr>
              <w:jc w:val="center"/>
              <w:rPr>
                <w:rFonts w:cs="Times New Roman"/>
                <w:sz w:val="20"/>
                <w:szCs w:val="20"/>
              </w:rPr>
            </w:pPr>
            <w:r w:rsidRPr="00E861E4">
              <w:rPr>
                <w:rFonts w:cs="Times New Roman"/>
                <w:sz w:val="20"/>
                <w:szCs w:val="20"/>
              </w:rPr>
              <w:t>0.82</w:t>
            </w:r>
          </w:p>
        </w:tc>
        <w:tc>
          <w:tcPr>
            <w:tcW w:w="803" w:type="dxa"/>
            <w:noWrap/>
            <w:vAlign w:val="center"/>
            <w:hideMark/>
          </w:tcPr>
          <w:p w14:paraId="42C8C590"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2B4FFBB5"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367812CA"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11B448F0" w14:textId="77777777" w:rsidTr="00A00D69">
        <w:trPr>
          <w:trHeight w:val="290"/>
        </w:trPr>
        <w:tc>
          <w:tcPr>
            <w:tcW w:w="2808" w:type="dxa"/>
            <w:noWrap/>
            <w:vAlign w:val="center"/>
            <w:hideMark/>
          </w:tcPr>
          <w:p w14:paraId="37824609" w14:textId="77777777" w:rsidR="005A3DB7" w:rsidRPr="00E861E4" w:rsidRDefault="005A3DB7" w:rsidP="00A00D69">
            <w:pPr>
              <w:rPr>
                <w:rFonts w:cs="Times New Roman"/>
                <w:sz w:val="20"/>
                <w:szCs w:val="20"/>
              </w:rPr>
            </w:pPr>
            <w:r w:rsidRPr="00E861E4">
              <w:rPr>
                <w:rFonts w:cs="Times New Roman"/>
                <w:sz w:val="20"/>
                <w:szCs w:val="20"/>
              </w:rPr>
              <w:t>Alanine, aspartate and glutamate metabolism</w:t>
            </w:r>
          </w:p>
        </w:tc>
        <w:tc>
          <w:tcPr>
            <w:tcW w:w="697" w:type="dxa"/>
            <w:noWrap/>
            <w:vAlign w:val="center"/>
            <w:hideMark/>
          </w:tcPr>
          <w:p w14:paraId="1BC59B91" w14:textId="77777777" w:rsidR="005A3DB7" w:rsidRPr="00E861E4" w:rsidRDefault="005A3DB7" w:rsidP="00A00D69">
            <w:pPr>
              <w:jc w:val="center"/>
              <w:rPr>
                <w:rFonts w:cs="Times New Roman"/>
                <w:sz w:val="20"/>
                <w:szCs w:val="20"/>
              </w:rPr>
            </w:pPr>
            <w:r w:rsidRPr="00E861E4">
              <w:rPr>
                <w:rFonts w:cs="Times New Roman"/>
                <w:sz w:val="20"/>
                <w:szCs w:val="20"/>
              </w:rPr>
              <w:t>22</w:t>
            </w:r>
          </w:p>
        </w:tc>
        <w:tc>
          <w:tcPr>
            <w:tcW w:w="1084" w:type="dxa"/>
            <w:noWrap/>
            <w:vAlign w:val="center"/>
            <w:hideMark/>
          </w:tcPr>
          <w:p w14:paraId="06EDCA6B" w14:textId="77777777" w:rsidR="005A3DB7" w:rsidRPr="00E861E4" w:rsidRDefault="005A3DB7" w:rsidP="00A00D69">
            <w:pPr>
              <w:jc w:val="center"/>
              <w:rPr>
                <w:rFonts w:cs="Times New Roman"/>
                <w:sz w:val="20"/>
                <w:szCs w:val="20"/>
              </w:rPr>
            </w:pPr>
            <w:r w:rsidRPr="00E861E4">
              <w:rPr>
                <w:rFonts w:cs="Times New Roman"/>
                <w:sz w:val="20"/>
                <w:szCs w:val="20"/>
              </w:rPr>
              <w:t>0.18</w:t>
            </w:r>
          </w:p>
        </w:tc>
        <w:tc>
          <w:tcPr>
            <w:tcW w:w="624" w:type="dxa"/>
            <w:noWrap/>
            <w:vAlign w:val="center"/>
            <w:hideMark/>
          </w:tcPr>
          <w:p w14:paraId="6B7B1BF2"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6CEC1224" w14:textId="77777777" w:rsidR="005A3DB7" w:rsidRPr="00E861E4" w:rsidRDefault="005A3DB7" w:rsidP="00A00D69">
            <w:pPr>
              <w:jc w:val="center"/>
              <w:rPr>
                <w:rFonts w:cs="Times New Roman"/>
                <w:sz w:val="20"/>
                <w:szCs w:val="20"/>
              </w:rPr>
            </w:pPr>
            <w:r w:rsidRPr="00E861E4">
              <w:rPr>
                <w:rFonts w:cs="Times New Roman"/>
                <w:sz w:val="20"/>
                <w:szCs w:val="20"/>
              </w:rPr>
              <w:t>0.167</w:t>
            </w:r>
          </w:p>
        </w:tc>
        <w:tc>
          <w:tcPr>
            <w:tcW w:w="705" w:type="dxa"/>
            <w:noWrap/>
            <w:vAlign w:val="center"/>
            <w:hideMark/>
          </w:tcPr>
          <w:p w14:paraId="3780D967" w14:textId="77777777" w:rsidR="005A3DB7" w:rsidRPr="00E861E4" w:rsidRDefault="005A3DB7" w:rsidP="00A00D69">
            <w:pPr>
              <w:jc w:val="center"/>
              <w:rPr>
                <w:rFonts w:cs="Times New Roman"/>
                <w:sz w:val="20"/>
                <w:szCs w:val="20"/>
              </w:rPr>
            </w:pPr>
            <w:r w:rsidRPr="00E861E4">
              <w:rPr>
                <w:rFonts w:cs="Times New Roman"/>
                <w:sz w:val="20"/>
                <w:szCs w:val="20"/>
              </w:rPr>
              <w:t>0.78</w:t>
            </w:r>
          </w:p>
        </w:tc>
        <w:tc>
          <w:tcPr>
            <w:tcW w:w="803" w:type="dxa"/>
            <w:noWrap/>
            <w:vAlign w:val="center"/>
            <w:hideMark/>
          </w:tcPr>
          <w:p w14:paraId="652114AA"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4122AC34"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6A3516B0"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1BAB6F05" w14:textId="77777777" w:rsidTr="00A00D69">
        <w:trPr>
          <w:trHeight w:val="290"/>
        </w:trPr>
        <w:tc>
          <w:tcPr>
            <w:tcW w:w="2808" w:type="dxa"/>
            <w:noWrap/>
            <w:vAlign w:val="center"/>
            <w:hideMark/>
          </w:tcPr>
          <w:p w14:paraId="4C5EE159" w14:textId="77777777" w:rsidR="005A3DB7" w:rsidRPr="00E861E4" w:rsidRDefault="005A3DB7" w:rsidP="00A00D69">
            <w:pPr>
              <w:rPr>
                <w:rFonts w:cs="Times New Roman"/>
                <w:sz w:val="20"/>
                <w:szCs w:val="20"/>
              </w:rPr>
            </w:pPr>
            <w:r w:rsidRPr="00E861E4">
              <w:rPr>
                <w:rFonts w:cs="Times New Roman"/>
                <w:sz w:val="20"/>
                <w:szCs w:val="20"/>
              </w:rPr>
              <w:t>Propanoate metabolism</w:t>
            </w:r>
          </w:p>
        </w:tc>
        <w:tc>
          <w:tcPr>
            <w:tcW w:w="697" w:type="dxa"/>
            <w:noWrap/>
            <w:vAlign w:val="center"/>
            <w:hideMark/>
          </w:tcPr>
          <w:p w14:paraId="6EF7FC14" w14:textId="77777777" w:rsidR="005A3DB7" w:rsidRPr="00E861E4" w:rsidRDefault="005A3DB7" w:rsidP="00A00D69">
            <w:pPr>
              <w:jc w:val="center"/>
              <w:rPr>
                <w:rFonts w:cs="Times New Roman"/>
                <w:sz w:val="20"/>
                <w:szCs w:val="20"/>
              </w:rPr>
            </w:pPr>
            <w:r w:rsidRPr="00E861E4">
              <w:rPr>
                <w:rFonts w:cs="Times New Roman"/>
                <w:sz w:val="20"/>
                <w:szCs w:val="20"/>
              </w:rPr>
              <w:t>22</w:t>
            </w:r>
          </w:p>
        </w:tc>
        <w:tc>
          <w:tcPr>
            <w:tcW w:w="1084" w:type="dxa"/>
            <w:noWrap/>
            <w:vAlign w:val="center"/>
            <w:hideMark/>
          </w:tcPr>
          <w:p w14:paraId="3A8E88EC" w14:textId="77777777" w:rsidR="005A3DB7" w:rsidRPr="00E861E4" w:rsidRDefault="005A3DB7" w:rsidP="00A00D69">
            <w:pPr>
              <w:jc w:val="center"/>
              <w:rPr>
                <w:rFonts w:cs="Times New Roman"/>
                <w:sz w:val="20"/>
                <w:szCs w:val="20"/>
              </w:rPr>
            </w:pPr>
            <w:r w:rsidRPr="00E861E4">
              <w:rPr>
                <w:rFonts w:cs="Times New Roman"/>
                <w:sz w:val="20"/>
                <w:szCs w:val="20"/>
              </w:rPr>
              <w:t>0.18</w:t>
            </w:r>
          </w:p>
        </w:tc>
        <w:tc>
          <w:tcPr>
            <w:tcW w:w="624" w:type="dxa"/>
            <w:noWrap/>
            <w:vAlign w:val="center"/>
            <w:hideMark/>
          </w:tcPr>
          <w:p w14:paraId="092790BE"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4DE875AE" w14:textId="77777777" w:rsidR="005A3DB7" w:rsidRPr="00E861E4" w:rsidRDefault="005A3DB7" w:rsidP="00A00D69">
            <w:pPr>
              <w:jc w:val="center"/>
              <w:rPr>
                <w:rFonts w:cs="Times New Roman"/>
                <w:sz w:val="20"/>
                <w:szCs w:val="20"/>
              </w:rPr>
            </w:pPr>
            <w:r w:rsidRPr="00E861E4">
              <w:rPr>
                <w:rFonts w:cs="Times New Roman"/>
                <w:sz w:val="20"/>
                <w:szCs w:val="20"/>
              </w:rPr>
              <w:t>0.167</w:t>
            </w:r>
          </w:p>
        </w:tc>
        <w:tc>
          <w:tcPr>
            <w:tcW w:w="705" w:type="dxa"/>
            <w:noWrap/>
            <w:vAlign w:val="center"/>
            <w:hideMark/>
          </w:tcPr>
          <w:p w14:paraId="69F777F0" w14:textId="77777777" w:rsidR="005A3DB7" w:rsidRPr="00E861E4" w:rsidRDefault="005A3DB7" w:rsidP="00A00D69">
            <w:pPr>
              <w:jc w:val="center"/>
              <w:rPr>
                <w:rFonts w:cs="Times New Roman"/>
                <w:sz w:val="20"/>
                <w:szCs w:val="20"/>
              </w:rPr>
            </w:pPr>
            <w:r w:rsidRPr="00E861E4">
              <w:rPr>
                <w:rFonts w:cs="Times New Roman"/>
                <w:sz w:val="20"/>
                <w:szCs w:val="20"/>
              </w:rPr>
              <w:t>0.78</w:t>
            </w:r>
          </w:p>
        </w:tc>
        <w:tc>
          <w:tcPr>
            <w:tcW w:w="803" w:type="dxa"/>
            <w:noWrap/>
            <w:vAlign w:val="center"/>
            <w:hideMark/>
          </w:tcPr>
          <w:p w14:paraId="55C12953"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6E5B27A5"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3A0CE49F"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14FEB7AF" w14:textId="77777777" w:rsidTr="00A00D69">
        <w:trPr>
          <w:trHeight w:val="290"/>
        </w:trPr>
        <w:tc>
          <w:tcPr>
            <w:tcW w:w="2808" w:type="dxa"/>
            <w:noWrap/>
            <w:vAlign w:val="center"/>
            <w:hideMark/>
          </w:tcPr>
          <w:p w14:paraId="1ACEE2B1" w14:textId="77777777" w:rsidR="005A3DB7" w:rsidRPr="00E861E4" w:rsidRDefault="005A3DB7" w:rsidP="00A00D69">
            <w:pPr>
              <w:rPr>
                <w:rFonts w:cs="Times New Roman"/>
                <w:sz w:val="20"/>
                <w:szCs w:val="20"/>
              </w:rPr>
            </w:pPr>
            <w:r w:rsidRPr="00E861E4">
              <w:rPr>
                <w:rFonts w:cs="Times New Roman"/>
                <w:sz w:val="20"/>
                <w:szCs w:val="20"/>
              </w:rPr>
              <w:t>Fatty acid biosynthesis</w:t>
            </w:r>
          </w:p>
        </w:tc>
        <w:tc>
          <w:tcPr>
            <w:tcW w:w="697" w:type="dxa"/>
            <w:noWrap/>
            <w:vAlign w:val="center"/>
            <w:hideMark/>
          </w:tcPr>
          <w:p w14:paraId="0DDB6BE8" w14:textId="77777777" w:rsidR="005A3DB7" w:rsidRPr="00E861E4" w:rsidRDefault="005A3DB7" w:rsidP="00A00D69">
            <w:pPr>
              <w:jc w:val="center"/>
              <w:rPr>
                <w:rFonts w:cs="Times New Roman"/>
                <w:sz w:val="20"/>
                <w:szCs w:val="20"/>
              </w:rPr>
            </w:pPr>
            <w:r w:rsidRPr="00E861E4">
              <w:rPr>
                <w:rFonts w:cs="Times New Roman"/>
                <w:sz w:val="20"/>
                <w:szCs w:val="20"/>
              </w:rPr>
              <w:t>35</w:t>
            </w:r>
          </w:p>
        </w:tc>
        <w:tc>
          <w:tcPr>
            <w:tcW w:w="1084" w:type="dxa"/>
            <w:noWrap/>
            <w:vAlign w:val="center"/>
            <w:hideMark/>
          </w:tcPr>
          <w:p w14:paraId="35C76153" w14:textId="77777777" w:rsidR="005A3DB7" w:rsidRPr="00E861E4" w:rsidRDefault="005A3DB7" w:rsidP="00A00D69">
            <w:pPr>
              <w:jc w:val="center"/>
              <w:rPr>
                <w:rFonts w:cs="Times New Roman"/>
                <w:sz w:val="20"/>
                <w:szCs w:val="20"/>
              </w:rPr>
            </w:pPr>
            <w:r w:rsidRPr="00E861E4">
              <w:rPr>
                <w:rFonts w:cs="Times New Roman"/>
                <w:sz w:val="20"/>
                <w:szCs w:val="20"/>
              </w:rPr>
              <w:t>0.29</w:t>
            </w:r>
          </w:p>
        </w:tc>
        <w:tc>
          <w:tcPr>
            <w:tcW w:w="624" w:type="dxa"/>
            <w:noWrap/>
            <w:vAlign w:val="center"/>
            <w:hideMark/>
          </w:tcPr>
          <w:p w14:paraId="3CED6FEA"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7BEB37C6" w14:textId="77777777" w:rsidR="005A3DB7" w:rsidRPr="00E861E4" w:rsidRDefault="005A3DB7" w:rsidP="00A00D69">
            <w:pPr>
              <w:jc w:val="center"/>
              <w:rPr>
                <w:rFonts w:cs="Times New Roman"/>
                <w:sz w:val="20"/>
                <w:szCs w:val="20"/>
              </w:rPr>
            </w:pPr>
            <w:r w:rsidRPr="00E861E4">
              <w:rPr>
                <w:rFonts w:cs="Times New Roman"/>
                <w:sz w:val="20"/>
                <w:szCs w:val="20"/>
              </w:rPr>
              <w:t>0.254</w:t>
            </w:r>
          </w:p>
        </w:tc>
        <w:tc>
          <w:tcPr>
            <w:tcW w:w="705" w:type="dxa"/>
            <w:noWrap/>
            <w:vAlign w:val="center"/>
            <w:hideMark/>
          </w:tcPr>
          <w:p w14:paraId="09C7A9FC" w14:textId="77777777" w:rsidR="005A3DB7" w:rsidRPr="00E861E4" w:rsidRDefault="005A3DB7" w:rsidP="00A00D69">
            <w:pPr>
              <w:jc w:val="center"/>
              <w:rPr>
                <w:rFonts w:cs="Times New Roman"/>
                <w:sz w:val="20"/>
                <w:szCs w:val="20"/>
              </w:rPr>
            </w:pPr>
            <w:r w:rsidRPr="00E861E4">
              <w:rPr>
                <w:rFonts w:cs="Times New Roman"/>
                <w:sz w:val="20"/>
                <w:szCs w:val="20"/>
              </w:rPr>
              <w:t>0.6</w:t>
            </w:r>
          </w:p>
        </w:tc>
        <w:tc>
          <w:tcPr>
            <w:tcW w:w="803" w:type="dxa"/>
            <w:noWrap/>
            <w:vAlign w:val="center"/>
            <w:hideMark/>
          </w:tcPr>
          <w:p w14:paraId="4BD0D02F"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24CF7849"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464660DC"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457C841E" w14:textId="77777777" w:rsidTr="00A00D69">
        <w:trPr>
          <w:trHeight w:val="290"/>
        </w:trPr>
        <w:tc>
          <w:tcPr>
            <w:tcW w:w="2808" w:type="dxa"/>
            <w:noWrap/>
            <w:vAlign w:val="center"/>
            <w:hideMark/>
          </w:tcPr>
          <w:p w14:paraId="0AD96D4C" w14:textId="77777777" w:rsidR="005A3DB7" w:rsidRPr="00E861E4" w:rsidRDefault="005A3DB7" w:rsidP="00A00D69">
            <w:pPr>
              <w:rPr>
                <w:rFonts w:cs="Times New Roman"/>
                <w:sz w:val="20"/>
                <w:szCs w:val="20"/>
              </w:rPr>
            </w:pPr>
            <w:r w:rsidRPr="00E861E4">
              <w:rPr>
                <w:rFonts w:cs="Times New Roman"/>
                <w:sz w:val="20"/>
                <w:szCs w:val="20"/>
              </w:rPr>
              <w:t>Fatty acid elongation</w:t>
            </w:r>
          </w:p>
        </w:tc>
        <w:tc>
          <w:tcPr>
            <w:tcW w:w="697" w:type="dxa"/>
            <w:noWrap/>
            <w:vAlign w:val="center"/>
            <w:hideMark/>
          </w:tcPr>
          <w:p w14:paraId="5242C357" w14:textId="77777777" w:rsidR="005A3DB7" w:rsidRPr="00E861E4" w:rsidRDefault="005A3DB7" w:rsidP="00A00D69">
            <w:pPr>
              <w:jc w:val="center"/>
              <w:rPr>
                <w:rFonts w:cs="Times New Roman"/>
                <w:sz w:val="20"/>
                <w:szCs w:val="20"/>
              </w:rPr>
            </w:pPr>
            <w:r w:rsidRPr="00E861E4">
              <w:rPr>
                <w:rFonts w:cs="Times New Roman"/>
                <w:sz w:val="20"/>
                <w:szCs w:val="20"/>
              </w:rPr>
              <w:t>37</w:t>
            </w:r>
          </w:p>
        </w:tc>
        <w:tc>
          <w:tcPr>
            <w:tcW w:w="1084" w:type="dxa"/>
            <w:noWrap/>
            <w:vAlign w:val="center"/>
            <w:hideMark/>
          </w:tcPr>
          <w:p w14:paraId="664CCC6D" w14:textId="77777777" w:rsidR="005A3DB7" w:rsidRPr="00E861E4" w:rsidRDefault="005A3DB7" w:rsidP="00A00D69">
            <w:pPr>
              <w:jc w:val="center"/>
              <w:rPr>
                <w:rFonts w:cs="Times New Roman"/>
                <w:sz w:val="20"/>
                <w:szCs w:val="20"/>
              </w:rPr>
            </w:pPr>
            <w:r w:rsidRPr="00E861E4">
              <w:rPr>
                <w:rFonts w:cs="Times New Roman"/>
                <w:sz w:val="20"/>
                <w:szCs w:val="20"/>
              </w:rPr>
              <w:t>0.3</w:t>
            </w:r>
          </w:p>
        </w:tc>
        <w:tc>
          <w:tcPr>
            <w:tcW w:w="624" w:type="dxa"/>
            <w:noWrap/>
            <w:vAlign w:val="center"/>
            <w:hideMark/>
          </w:tcPr>
          <w:p w14:paraId="2B4B5A0D"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noWrap/>
            <w:vAlign w:val="center"/>
            <w:hideMark/>
          </w:tcPr>
          <w:p w14:paraId="04CA6025" w14:textId="77777777" w:rsidR="005A3DB7" w:rsidRPr="00E861E4" w:rsidRDefault="005A3DB7" w:rsidP="00A00D69">
            <w:pPr>
              <w:jc w:val="center"/>
              <w:rPr>
                <w:rFonts w:cs="Times New Roman"/>
                <w:sz w:val="20"/>
                <w:szCs w:val="20"/>
              </w:rPr>
            </w:pPr>
            <w:r w:rsidRPr="00E861E4">
              <w:rPr>
                <w:rFonts w:cs="Times New Roman"/>
                <w:sz w:val="20"/>
                <w:szCs w:val="20"/>
              </w:rPr>
              <w:t>0.266</w:t>
            </w:r>
          </w:p>
        </w:tc>
        <w:tc>
          <w:tcPr>
            <w:tcW w:w="705" w:type="dxa"/>
            <w:noWrap/>
            <w:vAlign w:val="center"/>
            <w:hideMark/>
          </w:tcPr>
          <w:p w14:paraId="62D7207D" w14:textId="77777777" w:rsidR="005A3DB7" w:rsidRPr="00E861E4" w:rsidRDefault="005A3DB7" w:rsidP="00A00D69">
            <w:pPr>
              <w:jc w:val="center"/>
              <w:rPr>
                <w:rFonts w:cs="Times New Roman"/>
                <w:sz w:val="20"/>
                <w:szCs w:val="20"/>
              </w:rPr>
            </w:pPr>
            <w:r w:rsidRPr="00E861E4">
              <w:rPr>
                <w:rFonts w:cs="Times New Roman"/>
                <w:sz w:val="20"/>
                <w:szCs w:val="20"/>
              </w:rPr>
              <w:t>0.57</w:t>
            </w:r>
          </w:p>
        </w:tc>
        <w:tc>
          <w:tcPr>
            <w:tcW w:w="803" w:type="dxa"/>
            <w:noWrap/>
            <w:vAlign w:val="center"/>
            <w:hideMark/>
          </w:tcPr>
          <w:p w14:paraId="72064C53"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noWrap/>
            <w:vAlign w:val="center"/>
            <w:hideMark/>
          </w:tcPr>
          <w:p w14:paraId="76AB0216"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noWrap/>
            <w:vAlign w:val="center"/>
            <w:hideMark/>
          </w:tcPr>
          <w:p w14:paraId="197C029A" w14:textId="77777777" w:rsidR="005A3DB7" w:rsidRPr="00E861E4" w:rsidRDefault="005A3DB7" w:rsidP="00A00D69">
            <w:pPr>
              <w:jc w:val="center"/>
              <w:rPr>
                <w:rFonts w:cs="Times New Roman"/>
                <w:sz w:val="20"/>
                <w:szCs w:val="20"/>
              </w:rPr>
            </w:pPr>
            <w:r w:rsidRPr="00E861E4">
              <w:rPr>
                <w:rFonts w:cs="Times New Roman"/>
                <w:sz w:val="20"/>
                <w:szCs w:val="20"/>
              </w:rPr>
              <w:t>0</w:t>
            </w:r>
          </w:p>
        </w:tc>
      </w:tr>
      <w:tr w:rsidR="005A3DB7" w:rsidRPr="00E861E4" w14:paraId="1AE6685B" w14:textId="77777777" w:rsidTr="00A00D69">
        <w:trPr>
          <w:trHeight w:val="300"/>
        </w:trPr>
        <w:tc>
          <w:tcPr>
            <w:tcW w:w="2808" w:type="dxa"/>
            <w:tcBorders>
              <w:bottom w:val="single" w:sz="4" w:space="0" w:color="auto"/>
            </w:tcBorders>
            <w:noWrap/>
            <w:vAlign w:val="center"/>
            <w:hideMark/>
          </w:tcPr>
          <w:p w14:paraId="54E55940" w14:textId="77777777" w:rsidR="005A3DB7" w:rsidRPr="00E861E4" w:rsidRDefault="005A3DB7" w:rsidP="00A00D69">
            <w:pPr>
              <w:rPr>
                <w:rFonts w:cs="Times New Roman"/>
                <w:sz w:val="20"/>
                <w:szCs w:val="20"/>
              </w:rPr>
            </w:pPr>
            <w:r w:rsidRPr="00E861E4">
              <w:rPr>
                <w:rFonts w:cs="Times New Roman"/>
                <w:sz w:val="20"/>
                <w:szCs w:val="20"/>
              </w:rPr>
              <w:t>Fatty acid degradation</w:t>
            </w:r>
          </w:p>
        </w:tc>
        <w:tc>
          <w:tcPr>
            <w:tcW w:w="697" w:type="dxa"/>
            <w:tcBorders>
              <w:bottom w:val="single" w:sz="4" w:space="0" w:color="auto"/>
            </w:tcBorders>
            <w:noWrap/>
            <w:vAlign w:val="center"/>
            <w:hideMark/>
          </w:tcPr>
          <w:p w14:paraId="7D9DCABB" w14:textId="77777777" w:rsidR="005A3DB7" w:rsidRPr="00E861E4" w:rsidRDefault="005A3DB7" w:rsidP="00A00D69">
            <w:pPr>
              <w:jc w:val="center"/>
              <w:rPr>
                <w:rFonts w:cs="Times New Roman"/>
                <w:sz w:val="20"/>
                <w:szCs w:val="20"/>
              </w:rPr>
            </w:pPr>
            <w:r w:rsidRPr="00E861E4">
              <w:rPr>
                <w:rFonts w:cs="Times New Roman"/>
                <w:sz w:val="20"/>
                <w:szCs w:val="20"/>
              </w:rPr>
              <w:t>38</w:t>
            </w:r>
          </w:p>
        </w:tc>
        <w:tc>
          <w:tcPr>
            <w:tcW w:w="1084" w:type="dxa"/>
            <w:tcBorders>
              <w:bottom w:val="single" w:sz="4" w:space="0" w:color="auto"/>
            </w:tcBorders>
            <w:noWrap/>
            <w:vAlign w:val="center"/>
            <w:hideMark/>
          </w:tcPr>
          <w:p w14:paraId="29776A03" w14:textId="77777777" w:rsidR="005A3DB7" w:rsidRPr="00E861E4" w:rsidRDefault="005A3DB7" w:rsidP="00A00D69">
            <w:pPr>
              <w:jc w:val="center"/>
              <w:rPr>
                <w:rFonts w:cs="Times New Roman"/>
                <w:sz w:val="20"/>
                <w:szCs w:val="20"/>
              </w:rPr>
            </w:pPr>
            <w:r w:rsidRPr="00E861E4">
              <w:rPr>
                <w:rFonts w:cs="Times New Roman"/>
                <w:sz w:val="20"/>
                <w:szCs w:val="20"/>
              </w:rPr>
              <w:t>0.31</w:t>
            </w:r>
          </w:p>
        </w:tc>
        <w:tc>
          <w:tcPr>
            <w:tcW w:w="624" w:type="dxa"/>
            <w:tcBorders>
              <w:bottom w:val="single" w:sz="4" w:space="0" w:color="auto"/>
            </w:tcBorders>
            <w:noWrap/>
            <w:vAlign w:val="center"/>
            <w:hideMark/>
          </w:tcPr>
          <w:p w14:paraId="652AB527"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711" w:type="dxa"/>
            <w:tcBorders>
              <w:bottom w:val="single" w:sz="4" w:space="0" w:color="auto"/>
            </w:tcBorders>
            <w:noWrap/>
            <w:vAlign w:val="center"/>
            <w:hideMark/>
          </w:tcPr>
          <w:p w14:paraId="32747E9F" w14:textId="77777777" w:rsidR="005A3DB7" w:rsidRPr="00E861E4" w:rsidRDefault="005A3DB7" w:rsidP="00A00D69">
            <w:pPr>
              <w:jc w:val="center"/>
              <w:rPr>
                <w:rFonts w:cs="Times New Roman"/>
                <w:sz w:val="20"/>
                <w:szCs w:val="20"/>
              </w:rPr>
            </w:pPr>
            <w:r w:rsidRPr="00E861E4">
              <w:rPr>
                <w:rFonts w:cs="Times New Roman"/>
                <w:sz w:val="20"/>
                <w:szCs w:val="20"/>
              </w:rPr>
              <w:t>0.273</w:t>
            </w:r>
          </w:p>
        </w:tc>
        <w:tc>
          <w:tcPr>
            <w:tcW w:w="705" w:type="dxa"/>
            <w:tcBorders>
              <w:bottom w:val="single" w:sz="4" w:space="0" w:color="auto"/>
            </w:tcBorders>
            <w:noWrap/>
            <w:vAlign w:val="center"/>
            <w:hideMark/>
          </w:tcPr>
          <w:p w14:paraId="3A2A715B" w14:textId="77777777" w:rsidR="005A3DB7" w:rsidRPr="00E861E4" w:rsidRDefault="005A3DB7" w:rsidP="00A00D69">
            <w:pPr>
              <w:jc w:val="center"/>
              <w:rPr>
                <w:rFonts w:cs="Times New Roman"/>
                <w:sz w:val="20"/>
                <w:szCs w:val="20"/>
              </w:rPr>
            </w:pPr>
            <w:r w:rsidRPr="00E861E4">
              <w:rPr>
                <w:rFonts w:cs="Times New Roman"/>
                <w:sz w:val="20"/>
                <w:szCs w:val="20"/>
              </w:rPr>
              <w:t>0.56</w:t>
            </w:r>
          </w:p>
        </w:tc>
        <w:tc>
          <w:tcPr>
            <w:tcW w:w="803" w:type="dxa"/>
            <w:tcBorders>
              <w:bottom w:val="single" w:sz="4" w:space="0" w:color="auto"/>
            </w:tcBorders>
            <w:noWrap/>
            <w:vAlign w:val="center"/>
            <w:hideMark/>
          </w:tcPr>
          <w:p w14:paraId="094B7080"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669" w:type="dxa"/>
            <w:tcBorders>
              <w:bottom w:val="single" w:sz="4" w:space="0" w:color="auto"/>
            </w:tcBorders>
            <w:noWrap/>
            <w:vAlign w:val="center"/>
            <w:hideMark/>
          </w:tcPr>
          <w:p w14:paraId="2E279A12" w14:textId="77777777" w:rsidR="005A3DB7" w:rsidRPr="00E861E4" w:rsidRDefault="005A3DB7" w:rsidP="00A00D69">
            <w:pPr>
              <w:jc w:val="center"/>
              <w:rPr>
                <w:rFonts w:cs="Times New Roman"/>
                <w:sz w:val="20"/>
                <w:szCs w:val="20"/>
              </w:rPr>
            </w:pPr>
            <w:r w:rsidRPr="00E861E4">
              <w:rPr>
                <w:rFonts w:cs="Times New Roman"/>
                <w:sz w:val="20"/>
                <w:szCs w:val="20"/>
              </w:rPr>
              <w:t>1</w:t>
            </w:r>
          </w:p>
        </w:tc>
        <w:tc>
          <w:tcPr>
            <w:tcW w:w="850" w:type="dxa"/>
            <w:tcBorders>
              <w:bottom w:val="single" w:sz="4" w:space="0" w:color="auto"/>
            </w:tcBorders>
            <w:noWrap/>
            <w:vAlign w:val="center"/>
            <w:hideMark/>
          </w:tcPr>
          <w:p w14:paraId="404E6786" w14:textId="77777777" w:rsidR="005A3DB7" w:rsidRPr="00E861E4" w:rsidRDefault="005A3DB7" w:rsidP="00A00D69">
            <w:pPr>
              <w:jc w:val="center"/>
              <w:rPr>
                <w:rFonts w:cs="Times New Roman"/>
                <w:sz w:val="20"/>
                <w:szCs w:val="20"/>
              </w:rPr>
            </w:pPr>
            <w:r w:rsidRPr="00E861E4">
              <w:rPr>
                <w:rFonts w:cs="Times New Roman"/>
                <w:sz w:val="20"/>
                <w:szCs w:val="20"/>
              </w:rPr>
              <w:t>0</w:t>
            </w:r>
          </w:p>
        </w:tc>
      </w:tr>
    </w:tbl>
    <w:p w14:paraId="143E3B62" w14:textId="77777777" w:rsidR="005A3DB7" w:rsidRPr="00E861E4" w:rsidRDefault="005A3DB7" w:rsidP="005A3DB7"/>
    <w:p w14:paraId="3278EDA7" w14:textId="2F0677D0" w:rsidR="005A3DB7" w:rsidRPr="00E861E4" w:rsidRDefault="00B90F66" w:rsidP="005A3DB7">
      <w:r w:rsidRPr="00B90F66">
        <w:t xml:space="preserve">Table S5. Impact of HO-AAVPA on metabolic pathways of </w:t>
      </w:r>
      <w:r w:rsidRPr="00E86387">
        <w:rPr>
          <w:i/>
          <w:iCs/>
        </w:rPr>
        <w:t xml:space="preserve">A. </w:t>
      </w:r>
      <w:proofErr w:type="spellStart"/>
      <w:r w:rsidRPr="00E86387">
        <w:rPr>
          <w:i/>
          <w:iCs/>
        </w:rPr>
        <w:t>franciscana</w:t>
      </w:r>
      <w:proofErr w:type="spellEnd"/>
      <w:r w:rsidRPr="00B90F66">
        <w:t xml:space="preserve"> larvae treated for 48 h. Pathway analysis was performed with </w:t>
      </w:r>
      <w:proofErr w:type="spellStart"/>
      <w:r w:rsidRPr="00B90F66">
        <w:t>MetaboAnalyst</w:t>
      </w:r>
      <w:proofErr w:type="spellEnd"/>
      <w:r w:rsidRPr="00B90F66">
        <w:t xml:space="preserve"> 6.0</w:t>
      </w:r>
      <w:r w:rsidR="0052473D">
        <w:fldChar w:fldCharType="begin"/>
      </w:r>
      <w:r w:rsidR="0052473D">
        <w:instrText xml:space="preserve"> ADDIN ZOTERO_ITEM CSL_CITATION {"citationID":"7aSErseF","properties":{"formattedCitation":" [2]","plainCitation":" [2]","noteIndex":0},"citationItems":[{"id":257,"uris":["http://zotero.org/users/local/aUYLULE6/items/ZWK6GNYW"],"itemData":{"id":257,"type":"article-journal","abstract":"We introduce MetaboAnalyst version 6.0 as a unified platform for processing, analyzing, and interpreting data from targeted as well as untargeted metabolomics studies using liquid chromatography - mass spectrometry (LC–MS). The two main objectives in developing version 6.0 are to support tandem MS (MS2) data processing and annotation, as well as to support the analysis of data from exposomics studies and related experiments. Key features of MetaboAnalyst 6.0 include: (i) a significantly enhanced Spectra Processing module with support for MS2 data and the asari algorithm; (ii) a MS2 Peak Annotation module based on comprehensive MS2 reference databases with fragment-level annotation; (iii) a new Statistical Analysis module dedicated for handling complex study design with multiple factors or phenotypic descriptors; (iv) a Causal Analysis module for estimating metabolite - phenotype causal relations based on two-sample Mendelian randomization, and (v) a Dose-Response Analysis module for benchmark dose calculations. In addition, we have also improved MetaboAnalyst's visualization functions, updated its compound database and metabolite sets, and significantly expanded its pathway analysis support to around 130 species. MetaboAnalyst 6.0 is freely available at https://www.metaboanalyst.ca.","container-title":"Nucleic Acids Research","DOI":"10.1093/nar/gkae253","ISSN":"0305-1048","issue":"W1","journalAbbreviation":"Nucleic Acids Research","page":"W398-W406","source":"Silverchair","title":"MetaboAnalyst 6.0: towards a unified platform for metabolomics data processing, analysis and interpretation","title-short":"MetaboAnalyst 6.0","volume":"52","author":[{"family":"Pang","given":"Zhiqiang"},{"family":"Lu","given":"Yao"},{"family":"Zhou","given":"Guangyan"},{"family":"Hui","given":"Fiona"},{"family":"Xu","given":"Lei"},{"family":"Viau","given":"Charles"},{"family":"Spigelman","given":"Aliya F"},{"family":"MacDonald","given":"Patrick E"},{"family":"Wishart","given":"David S"},{"family":"Li","given":"Shuzhao"},{"family":"Xia","given":"Jianguo"}],"issued":{"date-parts":[["2024",7,5]]}}}],"schema":"https://github.com/citation-style-language/schema/raw/master/csl-citation.json"} </w:instrText>
      </w:r>
      <w:r w:rsidR="0052473D">
        <w:fldChar w:fldCharType="separate"/>
      </w:r>
      <w:r w:rsidR="00690A45" w:rsidRPr="00690A45">
        <w:rPr>
          <w:rFonts w:cs="Times New Roman"/>
        </w:rPr>
        <w:t xml:space="preserve"> [2]</w:t>
      </w:r>
      <w:r w:rsidR="0052473D">
        <w:fldChar w:fldCharType="end"/>
      </w:r>
      <w:r w:rsidRPr="00B90F66">
        <w:t>, selecting KEGG metabolic pathways as the knowledge base</w:t>
      </w:r>
      <w:r>
        <w:t xml:space="preserve"> </w:t>
      </w:r>
      <w:r>
        <w:fldChar w:fldCharType="begin"/>
      </w:r>
      <w:r w:rsidR="00984D87">
        <w:instrText xml:space="preserve"> ADDIN ZOTERO_ITEM CSL_CITATION {"citationID":"o3YwALRF","properties":{"formattedCitation":" [3\\uc0\\u8211{}6]","plainCitation":" [3–6]","noteIndex":0},"citationItems":[{"id":331,"uris":["http://zotero.org/users/local/aUYLULE6/items/HNHVZB8N"],"itemData":{"id":331,"type":"article-journal","abstract":"KEGG (https://www.kegg.jp) is a manually curated database resource integrating various biological objects categorized into systems, genomic, chemical and health information. Each object (database entry) is identified by the KEGG identifier (kid), which generally takes the form of a prefix followed by a five-digit number, and can be retrieved by appending /entry/kid in the URL. The KEGG pathway map viewer, the Brite hierarchy viewer and the newly released KEGG genome browser can be launched by appending /pathway/kid, /brite/kid and /genome/kid, respectively, in the URL. Together with an improved annotation procedure for KO (KEGG Orthology) assignment, an increasing number of eukaryotic genomes have been included in KEGG for better representation of organisms in the taxonomic tree. Multiple taxonomy files are generated for classification of KEGG organisms and viruses, and the Brite hierarchy viewer is used for taxonomy mapping, a variant of Brite mapping in the new KEGG Mapper suite. The taxonomy mapping enables analysis of, for example, how functional links of genes in the pathway and physical links of genes on the chromosome are conserved among organism groups.","container-title":"Nucleic Acids Research","DOI":"10.1093/nar/gkac963","ISSN":"0305-1048","issue":"D1","journalAbbreviation":"Nucleic Acids Research","page":"D587-D592","source":"Silverchair","title":"KEGG for taxonomy-based analysis of pathways and genomes","volume":"51","author":[{"family":"Kanehisa","given":"Minoru"},{"family":"Furumichi","given":"Miho"},{"family":"Sato","given":"Yoko"},{"family":"Kawashima","given":"Masayuki"},{"family":"Ishiguro-Watanabe","given":"Mari"}],"issued":{"date-parts":[["2023",1,6]]}}},{"id":337,"uris":["http://zotero.org/users/local/aUYLULE6/items/AQTVV9AQ"],"itemData":{"id":337,"type":"article-journal","abstract":"In this era of high-throughput biology, bioinformatics has become a major discipline for making sense out of large-scale datasets. Bioinformatics is usually considered as a practical field developing databases and software tools for supporting other fields, rather than a fundamental scientific discipline for uncovering principles of biology. The KEGG resource that we have been developing is a reference knowledge base for biological interpretation of genome sequences and other high-throughput data. It is now one of the most utilized biological databases because of its practical values. For me personally, KEGG is a step toward understanding the origin and evolution of cellular organisms.","container-title":"Protein Science","DOI":"10.1002/pro.3715","ISSN":"1469-896X","issue":"11","language":"en","license":"© 2019 The Protein Society","note":"_eprint: https://onlinelibrary.wiley.com/doi/pdf/10.1002/pro.3715","page":"1947-1951","source":"Wiley Online Library","title":"Toward understanding the origin and evolution of cellular organisms","volume":"28","author":[{"family":"Kanehisa","given":"Minoru"}],"issued":{"date-parts":[["2019"]]}}},{"id":334,"uris":["http://zotero.org/users/local/aUYLULE6/items/FEDAKET3"],"itemData":{"id":334,"type":"article-journal","abstract":"KEGG (https://www.kegg.jp/) is a database resource for representation and analysis of biological systems. Pathway maps are the primary dataset in KEGG representing systemic functions of the cell and the organism in terms of molecular interaction and reaction networks. The KEGG Orthology (KO) system is a mechanism for linking genes and proteins to pathway maps and other molecular networks. Each KO is a generic gene identifier and each pathway map is created as a network of KO nodes. This architecture enables KEGG pathway mapping to uncover systemic features from KO assigned genomes and metagenomes. Additional roles of KOs include characterization of conserved genes and conserved units of genes in organism groups, which can be done by taxonomy mapping. A new tool has been developed for identifying conserved gene orders in chromosomes, in which gene orders are treated as sequences of KOs. Furthermore, a new dataset called VOG (virus ortholog group) is computationally generated from virus proteins and expanded to proteins of cellular organisms, allowing gene orders to be compared as VOG sequences as well. Together with these datasets and analysis tools, new types of pathway maps are being developed to present a global view of biological processes involving multiple organism groups.","container-title":"Nucleic Acids Research","DOI":"10.1093/nar/gkae909","ISSN":"1362-4962","issue":"D1","journalAbbreviation":"Nucleic Acids Research","page":"D672-D677","source":"Silverchair","title":"KEGG: biological systems database as a model of the real world","title-short":"KEGG","volume":"53","author":[{"family":"Kanehisa","given":"Minoru"},{"family":"Furumichi","given":"Miho"},{"family":"Sato","given":"Yoko"},{"family":"Matsuura","given":"Yuriko"},{"family":"Ishiguro-Watanabe","given":"Mari"}],"issued":{"date-parts":[["2025",1,6]]}}},{"id":342,"uris":["http://zotero.org/users/local/aUYLULE6/items/4C9ZLSMA"],"itemData":{"id":342,"type":"article-journal","abstract":"KEGG (Kyoto Encyclopedia of Genes and Genomes) is a knowledge base for systematic analysis of gene functions, linking genomic information with higher order functional information. The genomic information is stored in the GENES database, which is a collection of gene catalogs for all the completely sequenced genomes and some partial genomes with up-to-date annotation of gene functions. The higher order functional information is stored in the PATHWAY database, which contains graphical representations of cellular processes, such as metabolism, membrane transport, signal transduction and cell cycle. The PATHWAY database is supplemented by a set of ortholog group tables for the information about conserved subpathways (pathway motifs), which are often encoded by positionally coupled genes on the chromosome and which are especially useful in predicting gene functions. A third database in KEGG is LIGAND for the information about chemical compounds, enzyme molecules and enzymatic reactions. KEGG provides Java graphics tools for browsing genome maps, comparing two genome maps and manipulating expression maps, as well as computational tools for sequence comparison, graph comparison and path computation. The KEGG databases are daily updated and made freely available (http://www.genome.ad.jp/kegg/ ).","container-title":"Nucleic Acids Research","DOI":"10.1093/nar/28.1.27","ISSN":"0305-1048","issue":"1","journalAbbreviation":"Nucleic Acids Research","page":"27-30","source":"Silverchair","title":"KEGG: Kyoto Encyclopedia of Genes and Genomes","title-short":"KEGG","volume":"28","author":[{"family":"Kanehisa","given":"Minoru"},{"family":"Goto","given":"Susumu"}],"issued":{"date-parts":[["2000",1,1]]}}}],"schema":"https://github.com/citation-style-language/schema/raw/master/csl-citation.json"} </w:instrText>
      </w:r>
      <w:r>
        <w:fldChar w:fldCharType="separate"/>
      </w:r>
      <w:r w:rsidR="00690A45" w:rsidRPr="00690A45">
        <w:rPr>
          <w:rFonts w:cs="Times New Roman"/>
          <w:kern w:val="0"/>
        </w:rPr>
        <w:t xml:space="preserve"> [3–6]</w:t>
      </w:r>
      <w:r>
        <w:fldChar w:fldCharType="end"/>
      </w:r>
      <w:r w:rsidRPr="00B90F66">
        <w:t xml:space="preserve">. </w:t>
      </w:r>
      <w:r w:rsidRPr="00E86387">
        <w:rPr>
          <w:i/>
          <w:iCs/>
        </w:rPr>
        <w:t>Daphnia pulex</w:t>
      </w:r>
      <w:r w:rsidRPr="00B90F66">
        <w:t xml:space="preserve"> was used as a reference map to identify affected pathways.</w:t>
      </w:r>
    </w:p>
    <w:p w14:paraId="6441EB58" w14:textId="77777777" w:rsidR="005A3DB7" w:rsidRPr="00E861E4" w:rsidRDefault="005A3DB7" w:rsidP="005A3DB7"/>
    <w:p w14:paraId="4FEE7A57" w14:textId="77777777" w:rsidR="005A3DB7" w:rsidRPr="00E861E4" w:rsidRDefault="005A3DB7" w:rsidP="005A3DB7"/>
    <w:p w14:paraId="0AD8409D" w14:textId="77777777" w:rsidR="005A3DB7" w:rsidRPr="00E861E4" w:rsidRDefault="005A3DB7" w:rsidP="005A3DB7"/>
    <w:p w14:paraId="253374D1" w14:textId="77777777" w:rsidR="005A3DB7" w:rsidRPr="00E861E4" w:rsidRDefault="005A3DB7" w:rsidP="005A3DB7"/>
    <w:p w14:paraId="42154F17" w14:textId="77777777" w:rsidR="005A3DB7" w:rsidRPr="00E861E4" w:rsidRDefault="005A3DB7" w:rsidP="005A3DB7"/>
    <w:p w14:paraId="4688050A" w14:textId="77777777" w:rsidR="005A3DB7" w:rsidRPr="00E861E4" w:rsidRDefault="005A3DB7" w:rsidP="005A3DB7"/>
    <w:p w14:paraId="6B3628BF" w14:textId="77777777" w:rsidR="005A3DB7" w:rsidRPr="00E861E4" w:rsidRDefault="005A3DB7" w:rsidP="005A3DB7"/>
    <w:p w14:paraId="44C18D32" w14:textId="3FFE56B6" w:rsidR="005A3DB7" w:rsidRPr="00E861E4" w:rsidRDefault="005A3DB7" w:rsidP="005A3DB7">
      <w:pPr>
        <w:pStyle w:val="Descripcin"/>
        <w:keepNext/>
      </w:pPr>
      <w:r w:rsidRPr="00E861E4">
        <w:lastRenderedPageBreak/>
        <w:t>Table S</w:t>
      </w:r>
      <w:r w:rsidRPr="00E861E4">
        <w:fldChar w:fldCharType="begin"/>
      </w:r>
      <w:r w:rsidRPr="00E861E4">
        <w:instrText xml:space="preserve"> SEQ Table_S \* ARABIC </w:instrText>
      </w:r>
      <w:r w:rsidRPr="00E861E4">
        <w:fldChar w:fldCharType="separate"/>
      </w:r>
      <w:r w:rsidR="00B174D5" w:rsidRPr="00E861E4">
        <w:rPr>
          <w:noProof/>
        </w:rPr>
        <w:t>6</w:t>
      </w:r>
      <w:r w:rsidRPr="00E861E4">
        <w:fldChar w:fldCharType="end"/>
      </w:r>
      <w:r w:rsidRPr="00E861E4">
        <w:t xml:space="preserve">. Impact of VPA on metabolic pathways of A. </w:t>
      </w:r>
      <w:proofErr w:type="spellStart"/>
      <w:r w:rsidRPr="00E861E4">
        <w:t>franciscana</w:t>
      </w:r>
      <w:proofErr w:type="spellEnd"/>
      <w:r w:rsidRPr="00E861E4">
        <w:t xml:space="preserve"> </w:t>
      </w:r>
      <w:r w:rsidR="00FA1B1F" w:rsidRPr="00E861E4">
        <w:t>larvae</w:t>
      </w:r>
      <w:r w:rsidRPr="00E861E4">
        <w:t xml:space="preserve"> treated for 48 h.</w:t>
      </w:r>
    </w:p>
    <w:tbl>
      <w:tblPr>
        <w:tblStyle w:val="Tablaconcuadrcula"/>
        <w:tblW w:w="8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2"/>
        <w:gridCol w:w="654"/>
        <w:gridCol w:w="1005"/>
        <w:gridCol w:w="572"/>
        <w:gridCol w:w="962"/>
        <w:gridCol w:w="736"/>
        <w:gridCol w:w="794"/>
        <w:gridCol w:w="755"/>
        <w:gridCol w:w="828"/>
      </w:tblGrid>
      <w:tr w:rsidR="005A3DB7" w:rsidRPr="00E861E4" w14:paraId="28375578" w14:textId="77777777" w:rsidTr="00A00D69">
        <w:trPr>
          <w:trHeight w:val="300"/>
        </w:trPr>
        <w:tc>
          <w:tcPr>
            <w:tcW w:w="2572" w:type="dxa"/>
            <w:tcBorders>
              <w:bottom w:val="single" w:sz="4" w:space="0" w:color="auto"/>
            </w:tcBorders>
            <w:noWrap/>
            <w:vAlign w:val="center"/>
            <w:hideMark/>
          </w:tcPr>
          <w:p w14:paraId="5052A1A3"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Metabolic pathway</w:t>
            </w:r>
          </w:p>
        </w:tc>
        <w:tc>
          <w:tcPr>
            <w:tcW w:w="654" w:type="dxa"/>
            <w:tcBorders>
              <w:bottom w:val="single" w:sz="4" w:space="0" w:color="auto"/>
            </w:tcBorders>
            <w:noWrap/>
            <w:vAlign w:val="center"/>
            <w:hideMark/>
          </w:tcPr>
          <w:p w14:paraId="0D0FC854"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Total</w:t>
            </w:r>
          </w:p>
        </w:tc>
        <w:tc>
          <w:tcPr>
            <w:tcW w:w="1005" w:type="dxa"/>
            <w:tcBorders>
              <w:bottom w:val="single" w:sz="4" w:space="0" w:color="auto"/>
            </w:tcBorders>
            <w:noWrap/>
            <w:vAlign w:val="center"/>
            <w:hideMark/>
          </w:tcPr>
          <w:p w14:paraId="3184F763"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Expected</w:t>
            </w:r>
          </w:p>
        </w:tc>
        <w:tc>
          <w:tcPr>
            <w:tcW w:w="572" w:type="dxa"/>
            <w:tcBorders>
              <w:bottom w:val="single" w:sz="4" w:space="0" w:color="auto"/>
            </w:tcBorders>
            <w:noWrap/>
            <w:vAlign w:val="center"/>
            <w:hideMark/>
          </w:tcPr>
          <w:p w14:paraId="551365A2"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Hits</w:t>
            </w:r>
          </w:p>
        </w:tc>
        <w:tc>
          <w:tcPr>
            <w:tcW w:w="962" w:type="dxa"/>
            <w:tcBorders>
              <w:bottom w:val="single" w:sz="4" w:space="0" w:color="auto"/>
            </w:tcBorders>
            <w:noWrap/>
            <w:vAlign w:val="center"/>
            <w:hideMark/>
          </w:tcPr>
          <w:p w14:paraId="642EDB6E"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Raw p</w:t>
            </w:r>
          </w:p>
        </w:tc>
        <w:tc>
          <w:tcPr>
            <w:tcW w:w="736" w:type="dxa"/>
            <w:tcBorders>
              <w:bottom w:val="single" w:sz="4" w:space="0" w:color="auto"/>
            </w:tcBorders>
            <w:noWrap/>
            <w:vAlign w:val="center"/>
            <w:hideMark/>
          </w:tcPr>
          <w:p w14:paraId="74A4F428"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-log 10 (p)</w:t>
            </w:r>
          </w:p>
        </w:tc>
        <w:tc>
          <w:tcPr>
            <w:tcW w:w="794" w:type="dxa"/>
            <w:tcBorders>
              <w:bottom w:val="single" w:sz="4" w:space="0" w:color="auto"/>
            </w:tcBorders>
            <w:noWrap/>
            <w:vAlign w:val="center"/>
            <w:hideMark/>
          </w:tcPr>
          <w:p w14:paraId="7737A3A1"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Holm adjust</w:t>
            </w:r>
          </w:p>
        </w:tc>
        <w:tc>
          <w:tcPr>
            <w:tcW w:w="755" w:type="dxa"/>
            <w:tcBorders>
              <w:bottom w:val="single" w:sz="4" w:space="0" w:color="auto"/>
            </w:tcBorders>
            <w:noWrap/>
            <w:vAlign w:val="center"/>
            <w:hideMark/>
          </w:tcPr>
          <w:p w14:paraId="2C8D567E"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FDR</w:t>
            </w:r>
          </w:p>
        </w:tc>
        <w:tc>
          <w:tcPr>
            <w:tcW w:w="828" w:type="dxa"/>
            <w:tcBorders>
              <w:bottom w:val="single" w:sz="4" w:space="0" w:color="auto"/>
            </w:tcBorders>
            <w:noWrap/>
            <w:vAlign w:val="center"/>
            <w:hideMark/>
          </w:tcPr>
          <w:p w14:paraId="453BF51E" w14:textId="77777777" w:rsidR="005A3DB7" w:rsidRPr="00E861E4" w:rsidRDefault="005A3DB7" w:rsidP="00F415E3">
            <w:pPr>
              <w:spacing w:after="120" w:line="240" w:lineRule="auto"/>
              <w:jc w:val="center"/>
              <w:rPr>
                <w:rFonts w:cs="Times New Roman"/>
                <w:b/>
                <w:bCs/>
                <w:sz w:val="20"/>
                <w:szCs w:val="20"/>
              </w:rPr>
            </w:pPr>
            <w:r w:rsidRPr="00E861E4">
              <w:rPr>
                <w:rFonts w:cs="Times New Roman"/>
                <w:b/>
                <w:bCs/>
                <w:sz w:val="20"/>
                <w:szCs w:val="20"/>
              </w:rPr>
              <w:t>Impact</w:t>
            </w:r>
          </w:p>
        </w:tc>
      </w:tr>
      <w:tr w:rsidR="005A3DB7" w:rsidRPr="00E861E4" w14:paraId="1F1B34D2" w14:textId="77777777" w:rsidTr="00A00D69">
        <w:trPr>
          <w:trHeight w:val="290"/>
        </w:trPr>
        <w:tc>
          <w:tcPr>
            <w:tcW w:w="2572" w:type="dxa"/>
            <w:tcBorders>
              <w:top w:val="single" w:sz="4" w:space="0" w:color="auto"/>
            </w:tcBorders>
            <w:noWrap/>
            <w:vAlign w:val="center"/>
            <w:hideMark/>
          </w:tcPr>
          <w:p w14:paraId="6DD6A0B3"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Alanine, aspartate and glutamate metabolism</w:t>
            </w:r>
          </w:p>
        </w:tc>
        <w:tc>
          <w:tcPr>
            <w:tcW w:w="654" w:type="dxa"/>
            <w:tcBorders>
              <w:top w:val="single" w:sz="4" w:space="0" w:color="auto"/>
            </w:tcBorders>
            <w:noWrap/>
            <w:vAlign w:val="center"/>
            <w:hideMark/>
          </w:tcPr>
          <w:p w14:paraId="5DDFF78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22</w:t>
            </w:r>
          </w:p>
        </w:tc>
        <w:tc>
          <w:tcPr>
            <w:tcW w:w="1005" w:type="dxa"/>
            <w:tcBorders>
              <w:top w:val="single" w:sz="4" w:space="0" w:color="auto"/>
            </w:tcBorders>
            <w:noWrap/>
            <w:vAlign w:val="center"/>
            <w:hideMark/>
          </w:tcPr>
          <w:p w14:paraId="7426C8B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w:t>
            </w:r>
          </w:p>
        </w:tc>
        <w:tc>
          <w:tcPr>
            <w:tcW w:w="572" w:type="dxa"/>
            <w:tcBorders>
              <w:top w:val="single" w:sz="4" w:space="0" w:color="auto"/>
            </w:tcBorders>
            <w:noWrap/>
            <w:vAlign w:val="center"/>
            <w:hideMark/>
          </w:tcPr>
          <w:p w14:paraId="0EEFA8F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7</w:t>
            </w:r>
          </w:p>
        </w:tc>
        <w:tc>
          <w:tcPr>
            <w:tcW w:w="962" w:type="dxa"/>
            <w:tcBorders>
              <w:top w:val="single" w:sz="4" w:space="0" w:color="auto"/>
            </w:tcBorders>
            <w:noWrap/>
            <w:vAlign w:val="center"/>
            <w:hideMark/>
          </w:tcPr>
          <w:p w14:paraId="1B31EF7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1.76E-07</w:t>
            </w:r>
          </w:p>
        </w:tc>
        <w:tc>
          <w:tcPr>
            <w:tcW w:w="736" w:type="dxa"/>
            <w:tcBorders>
              <w:top w:val="single" w:sz="4" w:space="0" w:color="auto"/>
            </w:tcBorders>
            <w:noWrap/>
            <w:vAlign w:val="center"/>
            <w:hideMark/>
          </w:tcPr>
          <w:p w14:paraId="65BC52A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6.75</w:t>
            </w:r>
          </w:p>
        </w:tc>
        <w:tc>
          <w:tcPr>
            <w:tcW w:w="794" w:type="dxa"/>
            <w:tcBorders>
              <w:top w:val="single" w:sz="4" w:space="0" w:color="auto"/>
            </w:tcBorders>
            <w:noWrap/>
            <w:vAlign w:val="center"/>
            <w:hideMark/>
          </w:tcPr>
          <w:p w14:paraId="04BB301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1.37E-05</w:t>
            </w:r>
          </w:p>
        </w:tc>
        <w:tc>
          <w:tcPr>
            <w:tcW w:w="755" w:type="dxa"/>
            <w:tcBorders>
              <w:top w:val="single" w:sz="4" w:space="0" w:color="auto"/>
            </w:tcBorders>
            <w:noWrap/>
            <w:vAlign w:val="center"/>
            <w:hideMark/>
          </w:tcPr>
          <w:p w14:paraId="1C30223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1.37E-05</w:t>
            </w:r>
          </w:p>
        </w:tc>
        <w:tc>
          <w:tcPr>
            <w:tcW w:w="828" w:type="dxa"/>
            <w:tcBorders>
              <w:top w:val="single" w:sz="4" w:space="0" w:color="auto"/>
            </w:tcBorders>
            <w:noWrap/>
            <w:vAlign w:val="center"/>
            <w:hideMark/>
          </w:tcPr>
          <w:p w14:paraId="7D9D859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0.33</w:t>
            </w:r>
          </w:p>
        </w:tc>
      </w:tr>
      <w:tr w:rsidR="005A3DB7" w:rsidRPr="00E861E4" w14:paraId="71EA8B41" w14:textId="77777777" w:rsidTr="00A00D69">
        <w:trPr>
          <w:trHeight w:val="290"/>
        </w:trPr>
        <w:tc>
          <w:tcPr>
            <w:tcW w:w="2572" w:type="dxa"/>
            <w:noWrap/>
            <w:vAlign w:val="center"/>
            <w:hideMark/>
          </w:tcPr>
          <w:p w14:paraId="71C6280A"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Glycine, serine and threonine metabolism</w:t>
            </w:r>
          </w:p>
        </w:tc>
        <w:tc>
          <w:tcPr>
            <w:tcW w:w="654" w:type="dxa"/>
            <w:noWrap/>
            <w:vAlign w:val="center"/>
            <w:hideMark/>
          </w:tcPr>
          <w:p w14:paraId="59FAF9F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29</w:t>
            </w:r>
          </w:p>
        </w:tc>
        <w:tc>
          <w:tcPr>
            <w:tcW w:w="1005" w:type="dxa"/>
            <w:noWrap/>
            <w:vAlign w:val="center"/>
            <w:hideMark/>
          </w:tcPr>
          <w:p w14:paraId="0C54A67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0.66</w:t>
            </w:r>
          </w:p>
        </w:tc>
        <w:tc>
          <w:tcPr>
            <w:tcW w:w="572" w:type="dxa"/>
            <w:noWrap/>
            <w:vAlign w:val="center"/>
            <w:hideMark/>
          </w:tcPr>
          <w:p w14:paraId="2683EBD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2DFC710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0.49</w:t>
            </w:r>
          </w:p>
        </w:tc>
        <w:tc>
          <w:tcPr>
            <w:tcW w:w="736" w:type="dxa"/>
            <w:noWrap/>
            <w:vAlign w:val="center"/>
            <w:hideMark/>
          </w:tcPr>
          <w:p w14:paraId="4889CB8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0.31</w:t>
            </w:r>
          </w:p>
        </w:tc>
        <w:tc>
          <w:tcPr>
            <w:tcW w:w="794" w:type="dxa"/>
            <w:noWrap/>
            <w:vAlign w:val="center"/>
            <w:hideMark/>
          </w:tcPr>
          <w:p w14:paraId="6952B32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24B0556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1BC8657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0.28</w:t>
            </w:r>
          </w:p>
        </w:tc>
      </w:tr>
      <w:tr w:rsidR="005A3DB7" w:rsidRPr="00E861E4" w14:paraId="690DCB52" w14:textId="77777777" w:rsidTr="00A00D69">
        <w:trPr>
          <w:trHeight w:val="290"/>
        </w:trPr>
        <w:tc>
          <w:tcPr>
            <w:tcW w:w="2572" w:type="dxa"/>
            <w:noWrap/>
            <w:vAlign w:val="center"/>
            <w:hideMark/>
          </w:tcPr>
          <w:p w14:paraId="4DED3FD0"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Glycerophospholipid metabolism</w:t>
            </w:r>
          </w:p>
        </w:tc>
        <w:tc>
          <w:tcPr>
            <w:tcW w:w="654" w:type="dxa"/>
            <w:noWrap/>
            <w:vAlign w:val="center"/>
            <w:hideMark/>
          </w:tcPr>
          <w:p w14:paraId="21B5EA8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33</w:t>
            </w:r>
          </w:p>
        </w:tc>
        <w:tc>
          <w:tcPr>
            <w:tcW w:w="1005" w:type="dxa"/>
            <w:noWrap/>
            <w:vAlign w:val="center"/>
            <w:hideMark/>
          </w:tcPr>
          <w:p w14:paraId="5AF2057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0.75</w:t>
            </w:r>
          </w:p>
        </w:tc>
        <w:tc>
          <w:tcPr>
            <w:tcW w:w="572" w:type="dxa"/>
            <w:noWrap/>
            <w:vAlign w:val="center"/>
            <w:hideMark/>
          </w:tcPr>
          <w:p w14:paraId="11C8A5B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4</w:t>
            </w:r>
          </w:p>
        </w:tc>
        <w:tc>
          <w:tcPr>
            <w:tcW w:w="962" w:type="dxa"/>
            <w:noWrap/>
            <w:vAlign w:val="center"/>
            <w:hideMark/>
          </w:tcPr>
          <w:p w14:paraId="5989034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0.01</w:t>
            </w:r>
          </w:p>
        </w:tc>
        <w:tc>
          <w:tcPr>
            <w:tcW w:w="736" w:type="dxa"/>
            <w:noWrap/>
            <w:vAlign w:val="center"/>
            <w:hideMark/>
          </w:tcPr>
          <w:p w14:paraId="78500A1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2.26</w:t>
            </w:r>
          </w:p>
        </w:tc>
        <w:tc>
          <w:tcPr>
            <w:tcW w:w="794" w:type="dxa"/>
            <w:noWrap/>
            <w:vAlign w:val="center"/>
            <w:hideMark/>
          </w:tcPr>
          <w:p w14:paraId="31A111B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0.41</w:t>
            </w:r>
          </w:p>
        </w:tc>
        <w:tc>
          <w:tcPr>
            <w:tcW w:w="755" w:type="dxa"/>
            <w:noWrap/>
            <w:vAlign w:val="center"/>
            <w:hideMark/>
          </w:tcPr>
          <w:p w14:paraId="0B326EC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0.11</w:t>
            </w:r>
          </w:p>
        </w:tc>
        <w:tc>
          <w:tcPr>
            <w:tcW w:w="828" w:type="dxa"/>
            <w:noWrap/>
            <w:vAlign w:val="center"/>
            <w:hideMark/>
          </w:tcPr>
          <w:p w14:paraId="28D0B07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0.22</w:t>
            </w:r>
          </w:p>
        </w:tc>
      </w:tr>
      <w:tr w:rsidR="005A3DB7" w:rsidRPr="00E861E4" w14:paraId="687C13DC" w14:textId="77777777" w:rsidTr="00A00D69">
        <w:trPr>
          <w:trHeight w:val="290"/>
        </w:trPr>
        <w:tc>
          <w:tcPr>
            <w:tcW w:w="2572" w:type="dxa"/>
            <w:noWrap/>
            <w:vAlign w:val="center"/>
            <w:hideMark/>
          </w:tcPr>
          <w:p w14:paraId="513DF4AF"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beta-Alanine metabolism</w:t>
            </w:r>
          </w:p>
        </w:tc>
        <w:tc>
          <w:tcPr>
            <w:tcW w:w="654" w:type="dxa"/>
            <w:noWrap/>
            <w:vAlign w:val="center"/>
            <w:hideMark/>
          </w:tcPr>
          <w:p w14:paraId="50E0CCF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17</w:t>
            </w:r>
          </w:p>
        </w:tc>
        <w:tc>
          <w:tcPr>
            <w:tcW w:w="1005" w:type="dxa"/>
            <w:noWrap/>
            <w:vAlign w:val="center"/>
            <w:hideMark/>
          </w:tcPr>
          <w:p w14:paraId="5B2509E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0.39</w:t>
            </w:r>
          </w:p>
        </w:tc>
        <w:tc>
          <w:tcPr>
            <w:tcW w:w="572" w:type="dxa"/>
            <w:noWrap/>
            <w:vAlign w:val="center"/>
            <w:hideMark/>
          </w:tcPr>
          <w:p w14:paraId="36FAF19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5413DB1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0.05</w:t>
            </w:r>
          </w:p>
        </w:tc>
        <w:tc>
          <w:tcPr>
            <w:tcW w:w="736" w:type="dxa"/>
            <w:noWrap/>
            <w:vAlign w:val="center"/>
            <w:hideMark/>
          </w:tcPr>
          <w:p w14:paraId="18C7FC8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1.26</w:t>
            </w:r>
          </w:p>
        </w:tc>
        <w:tc>
          <w:tcPr>
            <w:tcW w:w="794" w:type="dxa"/>
            <w:noWrap/>
            <w:vAlign w:val="center"/>
            <w:hideMark/>
          </w:tcPr>
          <w:p w14:paraId="4B2EDF3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60353E1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0.48</w:t>
            </w:r>
          </w:p>
        </w:tc>
        <w:tc>
          <w:tcPr>
            <w:tcW w:w="828" w:type="dxa"/>
            <w:noWrap/>
            <w:vAlign w:val="center"/>
            <w:hideMark/>
          </w:tcPr>
          <w:p w14:paraId="759B78F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0.19</w:t>
            </w:r>
          </w:p>
        </w:tc>
      </w:tr>
      <w:tr w:rsidR="005A3DB7" w:rsidRPr="00E861E4" w14:paraId="2BD43D37" w14:textId="77777777" w:rsidTr="00A00D69">
        <w:trPr>
          <w:trHeight w:val="290"/>
        </w:trPr>
        <w:tc>
          <w:tcPr>
            <w:tcW w:w="2572" w:type="dxa"/>
            <w:noWrap/>
            <w:vAlign w:val="center"/>
            <w:hideMark/>
          </w:tcPr>
          <w:p w14:paraId="7B12DC6C"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Pantothenate and CoA biosynthesis</w:t>
            </w:r>
          </w:p>
        </w:tc>
        <w:tc>
          <w:tcPr>
            <w:tcW w:w="654" w:type="dxa"/>
            <w:noWrap/>
            <w:vAlign w:val="center"/>
            <w:hideMark/>
          </w:tcPr>
          <w:p w14:paraId="1D9F24F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17</w:t>
            </w:r>
          </w:p>
        </w:tc>
        <w:tc>
          <w:tcPr>
            <w:tcW w:w="1005" w:type="dxa"/>
            <w:noWrap/>
            <w:vAlign w:val="center"/>
            <w:hideMark/>
          </w:tcPr>
          <w:p w14:paraId="7D59791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0.39</w:t>
            </w:r>
          </w:p>
        </w:tc>
        <w:tc>
          <w:tcPr>
            <w:tcW w:w="572" w:type="dxa"/>
            <w:noWrap/>
            <w:vAlign w:val="center"/>
            <w:hideMark/>
          </w:tcPr>
          <w:p w14:paraId="6C870FA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1470E27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0.05</w:t>
            </w:r>
          </w:p>
        </w:tc>
        <w:tc>
          <w:tcPr>
            <w:tcW w:w="736" w:type="dxa"/>
            <w:noWrap/>
            <w:vAlign w:val="center"/>
            <w:hideMark/>
          </w:tcPr>
          <w:p w14:paraId="49ACFD3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1.26</w:t>
            </w:r>
          </w:p>
        </w:tc>
        <w:tc>
          <w:tcPr>
            <w:tcW w:w="794" w:type="dxa"/>
            <w:noWrap/>
            <w:vAlign w:val="center"/>
            <w:hideMark/>
          </w:tcPr>
          <w:p w14:paraId="0C7B2F3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6CCE99E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0.48</w:t>
            </w:r>
          </w:p>
        </w:tc>
        <w:tc>
          <w:tcPr>
            <w:tcW w:w="828" w:type="dxa"/>
            <w:noWrap/>
            <w:vAlign w:val="center"/>
            <w:hideMark/>
          </w:tcPr>
          <w:p w14:paraId="4CF3461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0.14</w:t>
            </w:r>
          </w:p>
        </w:tc>
      </w:tr>
      <w:tr w:rsidR="005A3DB7" w:rsidRPr="00E861E4" w14:paraId="24C1311A" w14:textId="77777777" w:rsidTr="00A00D69">
        <w:trPr>
          <w:trHeight w:val="290"/>
        </w:trPr>
        <w:tc>
          <w:tcPr>
            <w:tcW w:w="2572" w:type="dxa"/>
            <w:noWrap/>
            <w:vAlign w:val="center"/>
            <w:hideMark/>
          </w:tcPr>
          <w:p w14:paraId="083D398E"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Sphingolipid metabolism</w:t>
            </w:r>
          </w:p>
        </w:tc>
        <w:tc>
          <w:tcPr>
            <w:tcW w:w="654" w:type="dxa"/>
            <w:noWrap/>
            <w:vAlign w:val="center"/>
            <w:hideMark/>
          </w:tcPr>
          <w:p w14:paraId="2FD5B68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31</w:t>
            </w:r>
          </w:p>
        </w:tc>
        <w:tc>
          <w:tcPr>
            <w:tcW w:w="1005" w:type="dxa"/>
            <w:noWrap/>
            <w:vAlign w:val="center"/>
            <w:hideMark/>
          </w:tcPr>
          <w:p w14:paraId="34C75C5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0.71</w:t>
            </w:r>
          </w:p>
        </w:tc>
        <w:tc>
          <w:tcPr>
            <w:tcW w:w="572" w:type="dxa"/>
            <w:noWrap/>
            <w:vAlign w:val="center"/>
            <w:hideMark/>
          </w:tcPr>
          <w:p w14:paraId="5F2F2C0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4</w:t>
            </w:r>
          </w:p>
        </w:tc>
        <w:tc>
          <w:tcPr>
            <w:tcW w:w="962" w:type="dxa"/>
            <w:noWrap/>
            <w:vAlign w:val="center"/>
            <w:hideMark/>
          </w:tcPr>
          <w:p w14:paraId="2FB91D5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4.35E-03</w:t>
            </w:r>
          </w:p>
        </w:tc>
        <w:tc>
          <w:tcPr>
            <w:tcW w:w="736" w:type="dxa"/>
            <w:noWrap/>
            <w:vAlign w:val="center"/>
            <w:hideMark/>
          </w:tcPr>
          <w:p w14:paraId="6BA7D57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2.36</w:t>
            </w:r>
          </w:p>
        </w:tc>
        <w:tc>
          <w:tcPr>
            <w:tcW w:w="794" w:type="dxa"/>
            <w:noWrap/>
            <w:vAlign w:val="center"/>
            <w:hideMark/>
          </w:tcPr>
          <w:p w14:paraId="20B62DC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0.33</w:t>
            </w:r>
          </w:p>
        </w:tc>
        <w:tc>
          <w:tcPr>
            <w:tcW w:w="755" w:type="dxa"/>
            <w:noWrap/>
            <w:vAlign w:val="center"/>
            <w:hideMark/>
          </w:tcPr>
          <w:p w14:paraId="0806C71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0.11</w:t>
            </w:r>
          </w:p>
        </w:tc>
        <w:tc>
          <w:tcPr>
            <w:tcW w:w="828" w:type="dxa"/>
            <w:noWrap/>
            <w:vAlign w:val="center"/>
            <w:hideMark/>
          </w:tcPr>
          <w:p w14:paraId="0710A61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0.12</w:t>
            </w:r>
          </w:p>
        </w:tc>
      </w:tr>
      <w:tr w:rsidR="005A3DB7" w:rsidRPr="00E861E4" w14:paraId="69D299F7" w14:textId="77777777" w:rsidTr="00A00D69">
        <w:trPr>
          <w:trHeight w:val="290"/>
        </w:trPr>
        <w:tc>
          <w:tcPr>
            <w:tcW w:w="2572" w:type="dxa"/>
            <w:noWrap/>
            <w:vAlign w:val="center"/>
            <w:hideMark/>
          </w:tcPr>
          <w:p w14:paraId="22857D60"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Tyrosine metabolism</w:t>
            </w:r>
          </w:p>
        </w:tc>
        <w:tc>
          <w:tcPr>
            <w:tcW w:w="654" w:type="dxa"/>
            <w:noWrap/>
            <w:vAlign w:val="center"/>
            <w:hideMark/>
          </w:tcPr>
          <w:p w14:paraId="762797E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24</w:t>
            </w:r>
          </w:p>
        </w:tc>
        <w:tc>
          <w:tcPr>
            <w:tcW w:w="1005" w:type="dxa"/>
            <w:noWrap/>
            <w:vAlign w:val="center"/>
            <w:hideMark/>
          </w:tcPr>
          <w:p w14:paraId="67FC46F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0.55</w:t>
            </w:r>
          </w:p>
        </w:tc>
        <w:tc>
          <w:tcPr>
            <w:tcW w:w="572" w:type="dxa"/>
            <w:noWrap/>
            <w:vAlign w:val="center"/>
            <w:hideMark/>
          </w:tcPr>
          <w:p w14:paraId="543AA8D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696B8A9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w:t>
            </w:r>
          </w:p>
        </w:tc>
        <w:tc>
          <w:tcPr>
            <w:tcW w:w="736" w:type="dxa"/>
            <w:noWrap/>
            <w:vAlign w:val="center"/>
            <w:hideMark/>
          </w:tcPr>
          <w:p w14:paraId="5DB141F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0.99</w:t>
            </w:r>
          </w:p>
        </w:tc>
        <w:tc>
          <w:tcPr>
            <w:tcW w:w="794" w:type="dxa"/>
            <w:noWrap/>
            <w:vAlign w:val="center"/>
            <w:hideMark/>
          </w:tcPr>
          <w:p w14:paraId="743D4D0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6EC1796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0.71</w:t>
            </w:r>
          </w:p>
        </w:tc>
        <w:tc>
          <w:tcPr>
            <w:tcW w:w="828" w:type="dxa"/>
            <w:noWrap/>
            <w:vAlign w:val="center"/>
            <w:hideMark/>
          </w:tcPr>
          <w:p w14:paraId="0F5C7A7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w:t>
            </w:r>
          </w:p>
        </w:tc>
      </w:tr>
      <w:tr w:rsidR="005A3DB7" w:rsidRPr="00E861E4" w14:paraId="5E30B8F8" w14:textId="77777777" w:rsidTr="00A00D69">
        <w:trPr>
          <w:trHeight w:val="290"/>
        </w:trPr>
        <w:tc>
          <w:tcPr>
            <w:tcW w:w="2572" w:type="dxa"/>
            <w:noWrap/>
            <w:vAlign w:val="center"/>
            <w:hideMark/>
          </w:tcPr>
          <w:p w14:paraId="4F69932A"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Citrate cycle (TCA cycle)</w:t>
            </w:r>
          </w:p>
        </w:tc>
        <w:tc>
          <w:tcPr>
            <w:tcW w:w="654" w:type="dxa"/>
            <w:noWrap/>
            <w:vAlign w:val="center"/>
            <w:hideMark/>
          </w:tcPr>
          <w:p w14:paraId="203F847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20</w:t>
            </w:r>
          </w:p>
        </w:tc>
        <w:tc>
          <w:tcPr>
            <w:tcW w:w="1005" w:type="dxa"/>
            <w:noWrap/>
            <w:vAlign w:val="center"/>
            <w:hideMark/>
          </w:tcPr>
          <w:p w14:paraId="3FC939F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0.46</w:t>
            </w:r>
          </w:p>
        </w:tc>
        <w:tc>
          <w:tcPr>
            <w:tcW w:w="572" w:type="dxa"/>
            <w:noWrap/>
            <w:vAlign w:val="center"/>
            <w:hideMark/>
          </w:tcPr>
          <w:p w14:paraId="25C0D0A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71118B67"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0.07</w:t>
            </w:r>
          </w:p>
        </w:tc>
        <w:tc>
          <w:tcPr>
            <w:tcW w:w="736" w:type="dxa"/>
            <w:noWrap/>
            <w:vAlign w:val="center"/>
            <w:hideMark/>
          </w:tcPr>
          <w:p w14:paraId="491DEE7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1.13</w:t>
            </w:r>
          </w:p>
        </w:tc>
        <w:tc>
          <w:tcPr>
            <w:tcW w:w="794" w:type="dxa"/>
            <w:noWrap/>
            <w:vAlign w:val="center"/>
            <w:hideMark/>
          </w:tcPr>
          <w:p w14:paraId="1C525BC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1E9756C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0.57</w:t>
            </w:r>
          </w:p>
        </w:tc>
        <w:tc>
          <w:tcPr>
            <w:tcW w:w="828" w:type="dxa"/>
            <w:noWrap/>
            <w:vAlign w:val="center"/>
            <w:hideMark/>
          </w:tcPr>
          <w:p w14:paraId="2EE9E63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0.09</w:t>
            </w:r>
          </w:p>
        </w:tc>
      </w:tr>
      <w:tr w:rsidR="005A3DB7" w:rsidRPr="00E861E4" w14:paraId="2FB176ED" w14:textId="77777777" w:rsidTr="00A00D69">
        <w:trPr>
          <w:trHeight w:val="290"/>
        </w:trPr>
        <w:tc>
          <w:tcPr>
            <w:tcW w:w="2572" w:type="dxa"/>
            <w:noWrap/>
            <w:vAlign w:val="center"/>
            <w:hideMark/>
          </w:tcPr>
          <w:p w14:paraId="0E34F3C3"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Amino sugar and nucleotide sugar metabolism</w:t>
            </w:r>
          </w:p>
        </w:tc>
        <w:tc>
          <w:tcPr>
            <w:tcW w:w="654" w:type="dxa"/>
            <w:noWrap/>
            <w:vAlign w:val="center"/>
            <w:hideMark/>
          </w:tcPr>
          <w:p w14:paraId="2078485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42</w:t>
            </w:r>
          </w:p>
        </w:tc>
        <w:tc>
          <w:tcPr>
            <w:tcW w:w="1005" w:type="dxa"/>
            <w:noWrap/>
            <w:vAlign w:val="center"/>
            <w:hideMark/>
          </w:tcPr>
          <w:p w14:paraId="417D37C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0.96</w:t>
            </w:r>
          </w:p>
        </w:tc>
        <w:tc>
          <w:tcPr>
            <w:tcW w:w="572" w:type="dxa"/>
            <w:noWrap/>
            <w:vAlign w:val="center"/>
            <w:hideMark/>
          </w:tcPr>
          <w:p w14:paraId="7BD0DFB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17248D2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0.25</w:t>
            </w:r>
          </w:p>
        </w:tc>
        <w:tc>
          <w:tcPr>
            <w:tcW w:w="736" w:type="dxa"/>
            <w:noWrap/>
            <w:vAlign w:val="center"/>
            <w:hideMark/>
          </w:tcPr>
          <w:p w14:paraId="7048319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0.61</w:t>
            </w:r>
          </w:p>
        </w:tc>
        <w:tc>
          <w:tcPr>
            <w:tcW w:w="794" w:type="dxa"/>
            <w:noWrap/>
            <w:vAlign w:val="center"/>
            <w:hideMark/>
          </w:tcPr>
          <w:p w14:paraId="1CA3439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3E64307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24A381A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0.09</w:t>
            </w:r>
          </w:p>
        </w:tc>
      </w:tr>
      <w:tr w:rsidR="005A3DB7" w:rsidRPr="00E861E4" w14:paraId="5AFCF750" w14:textId="77777777" w:rsidTr="00A00D69">
        <w:trPr>
          <w:trHeight w:val="290"/>
        </w:trPr>
        <w:tc>
          <w:tcPr>
            <w:tcW w:w="2572" w:type="dxa"/>
            <w:noWrap/>
            <w:vAlign w:val="center"/>
            <w:hideMark/>
          </w:tcPr>
          <w:p w14:paraId="462C2FB9"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Pyrimidine metabolism</w:t>
            </w:r>
          </w:p>
        </w:tc>
        <w:tc>
          <w:tcPr>
            <w:tcW w:w="654" w:type="dxa"/>
            <w:noWrap/>
            <w:vAlign w:val="center"/>
            <w:hideMark/>
          </w:tcPr>
          <w:p w14:paraId="282FACF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39</w:t>
            </w:r>
          </w:p>
        </w:tc>
        <w:tc>
          <w:tcPr>
            <w:tcW w:w="1005" w:type="dxa"/>
            <w:noWrap/>
            <w:vAlign w:val="center"/>
            <w:hideMark/>
          </w:tcPr>
          <w:p w14:paraId="480A602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0.89</w:t>
            </w:r>
          </w:p>
        </w:tc>
        <w:tc>
          <w:tcPr>
            <w:tcW w:w="572" w:type="dxa"/>
            <w:noWrap/>
            <w:vAlign w:val="center"/>
            <w:hideMark/>
          </w:tcPr>
          <w:p w14:paraId="5116D63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4</w:t>
            </w:r>
          </w:p>
        </w:tc>
        <w:tc>
          <w:tcPr>
            <w:tcW w:w="962" w:type="dxa"/>
            <w:noWrap/>
            <w:vAlign w:val="center"/>
            <w:hideMark/>
          </w:tcPr>
          <w:p w14:paraId="7425AC7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0.01</w:t>
            </w:r>
          </w:p>
        </w:tc>
        <w:tc>
          <w:tcPr>
            <w:tcW w:w="736" w:type="dxa"/>
            <w:noWrap/>
            <w:vAlign w:val="center"/>
            <w:hideMark/>
          </w:tcPr>
          <w:p w14:paraId="6457187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794" w:type="dxa"/>
            <w:noWrap/>
            <w:vAlign w:val="center"/>
            <w:hideMark/>
          </w:tcPr>
          <w:p w14:paraId="7C51899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0.74</w:t>
            </w:r>
          </w:p>
        </w:tc>
        <w:tc>
          <w:tcPr>
            <w:tcW w:w="755" w:type="dxa"/>
            <w:noWrap/>
            <w:vAlign w:val="center"/>
            <w:hideMark/>
          </w:tcPr>
          <w:p w14:paraId="5F17ED7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0.16</w:t>
            </w:r>
          </w:p>
        </w:tc>
        <w:tc>
          <w:tcPr>
            <w:tcW w:w="828" w:type="dxa"/>
            <w:noWrap/>
            <w:vAlign w:val="center"/>
            <w:hideMark/>
          </w:tcPr>
          <w:p w14:paraId="33FF0F5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0.08</w:t>
            </w:r>
          </w:p>
        </w:tc>
      </w:tr>
      <w:tr w:rsidR="005A3DB7" w:rsidRPr="00E861E4" w14:paraId="3FA5253D" w14:textId="77777777" w:rsidTr="00A00D69">
        <w:trPr>
          <w:trHeight w:val="290"/>
        </w:trPr>
        <w:tc>
          <w:tcPr>
            <w:tcW w:w="2572" w:type="dxa"/>
            <w:noWrap/>
            <w:vAlign w:val="center"/>
            <w:hideMark/>
          </w:tcPr>
          <w:p w14:paraId="35A8AF6D"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Butanoate metabolism</w:t>
            </w:r>
          </w:p>
        </w:tc>
        <w:tc>
          <w:tcPr>
            <w:tcW w:w="654" w:type="dxa"/>
            <w:noWrap/>
            <w:vAlign w:val="center"/>
            <w:hideMark/>
          </w:tcPr>
          <w:p w14:paraId="235EA9A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14</w:t>
            </w:r>
          </w:p>
        </w:tc>
        <w:tc>
          <w:tcPr>
            <w:tcW w:w="1005" w:type="dxa"/>
            <w:noWrap/>
            <w:vAlign w:val="center"/>
            <w:hideMark/>
          </w:tcPr>
          <w:p w14:paraId="019E9F2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0.32</w:t>
            </w:r>
          </w:p>
        </w:tc>
        <w:tc>
          <w:tcPr>
            <w:tcW w:w="572" w:type="dxa"/>
            <w:noWrap/>
            <w:vAlign w:val="center"/>
            <w:hideMark/>
          </w:tcPr>
          <w:p w14:paraId="3D4CFD0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w:t>
            </w:r>
          </w:p>
        </w:tc>
        <w:tc>
          <w:tcPr>
            <w:tcW w:w="962" w:type="dxa"/>
            <w:noWrap/>
            <w:vAlign w:val="center"/>
            <w:hideMark/>
          </w:tcPr>
          <w:p w14:paraId="4D92D4A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3.22E-03</w:t>
            </w:r>
          </w:p>
        </w:tc>
        <w:tc>
          <w:tcPr>
            <w:tcW w:w="736" w:type="dxa"/>
            <w:noWrap/>
            <w:vAlign w:val="center"/>
            <w:hideMark/>
          </w:tcPr>
          <w:p w14:paraId="14F5B077"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2.49</w:t>
            </w:r>
          </w:p>
        </w:tc>
        <w:tc>
          <w:tcPr>
            <w:tcW w:w="794" w:type="dxa"/>
            <w:noWrap/>
            <w:vAlign w:val="center"/>
            <w:hideMark/>
          </w:tcPr>
          <w:p w14:paraId="307F80E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0.25</w:t>
            </w:r>
          </w:p>
        </w:tc>
        <w:tc>
          <w:tcPr>
            <w:tcW w:w="755" w:type="dxa"/>
            <w:noWrap/>
            <w:vAlign w:val="center"/>
            <w:hideMark/>
          </w:tcPr>
          <w:p w14:paraId="267FDB5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0.11</w:t>
            </w:r>
          </w:p>
        </w:tc>
        <w:tc>
          <w:tcPr>
            <w:tcW w:w="828" w:type="dxa"/>
            <w:noWrap/>
            <w:vAlign w:val="center"/>
            <w:hideMark/>
          </w:tcPr>
          <w:p w14:paraId="120E0A1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0.05</w:t>
            </w:r>
          </w:p>
        </w:tc>
      </w:tr>
      <w:tr w:rsidR="005A3DB7" w:rsidRPr="00E861E4" w14:paraId="748BD8BD" w14:textId="77777777" w:rsidTr="00A00D69">
        <w:trPr>
          <w:trHeight w:val="290"/>
        </w:trPr>
        <w:tc>
          <w:tcPr>
            <w:tcW w:w="2572" w:type="dxa"/>
            <w:noWrap/>
            <w:vAlign w:val="center"/>
            <w:hideMark/>
          </w:tcPr>
          <w:p w14:paraId="3D9260B0"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Arginine and proline metabolism</w:t>
            </w:r>
          </w:p>
        </w:tc>
        <w:tc>
          <w:tcPr>
            <w:tcW w:w="654" w:type="dxa"/>
            <w:noWrap/>
            <w:vAlign w:val="center"/>
            <w:hideMark/>
          </w:tcPr>
          <w:p w14:paraId="33941D6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31</w:t>
            </w:r>
          </w:p>
        </w:tc>
        <w:tc>
          <w:tcPr>
            <w:tcW w:w="1005" w:type="dxa"/>
            <w:noWrap/>
            <w:vAlign w:val="center"/>
            <w:hideMark/>
          </w:tcPr>
          <w:p w14:paraId="5437B2C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0.71</w:t>
            </w:r>
          </w:p>
        </w:tc>
        <w:tc>
          <w:tcPr>
            <w:tcW w:w="572" w:type="dxa"/>
            <w:noWrap/>
            <w:vAlign w:val="center"/>
            <w:hideMark/>
          </w:tcPr>
          <w:p w14:paraId="77D18FD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w:t>
            </w:r>
          </w:p>
        </w:tc>
        <w:tc>
          <w:tcPr>
            <w:tcW w:w="962" w:type="dxa"/>
            <w:noWrap/>
            <w:vAlign w:val="center"/>
            <w:hideMark/>
          </w:tcPr>
          <w:p w14:paraId="3D893E3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0.03</w:t>
            </w:r>
          </w:p>
        </w:tc>
        <w:tc>
          <w:tcPr>
            <w:tcW w:w="736" w:type="dxa"/>
            <w:noWrap/>
            <w:vAlign w:val="center"/>
            <w:hideMark/>
          </w:tcPr>
          <w:p w14:paraId="5524CCE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1.51</w:t>
            </w:r>
          </w:p>
        </w:tc>
        <w:tc>
          <w:tcPr>
            <w:tcW w:w="794" w:type="dxa"/>
            <w:noWrap/>
            <w:vAlign w:val="center"/>
            <w:hideMark/>
          </w:tcPr>
          <w:p w14:paraId="7FD481B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1682441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0.34</w:t>
            </w:r>
          </w:p>
        </w:tc>
        <w:tc>
          <w:tcPr>
            <w:tcW w:w="828" w:type="dxa"/>
            <w:noWrap/>
            <w:vAlign w:val="center"/>
            <w:hideMark/>
          </w:tcPr>
          <w:p w14:paraId="1E7B201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0.04</w:t>
            </w:r>
          </w:p>
        </w:tc>
      </w:tr>
      <w:tr w:rsidR="005A3DB7" w:rsidRPr="00E861E4" w14:paraId="08172789" w14:textId="77777777" w:rsidTr="00A00D69">
        <w:trPr>
          <w:trHeight w:val="300"/>
        </w:trPr>
        <w:tc>
          <w:tcPr>
            <w:tcW w:w="2572" w:type="dxa"/>
            <w:noWrap/>
            <w:vAlign w:val="center"/>
            <w:hideMark/>
          </w:tcPr>
          <w:p w14:paraId="3406D38E"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Glyoxylate and dicarboxylate metabolism</w:t>
            </w:r>
          </w:p>
        </w:tc>
        <w:tc>
          <w:tcPr>
            <w:tcW w:w="654" w:type="dxa"/>
            <w:noWrap/>
            <w:vAlign w:val="center"/>
            <w:hideMark/>
          </w:tcPr>
          <w:p w14:paraId="04EEC30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32</w:t>
            </w:r>
          </w:p>
        </w:tc>
        <w:tc>
          <w:tcPr>
            <w:tcW w:w="1005" w:type="dxa"/>
            <w:noWrap/>
            <w:vAlign w:val="center"/>
            <w:hideMark/>
          </w:tcPr>
          <w:p w14:paraId="56BCD89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0.73</w:t>
            </w:r>
          </w:p>
        </w:tc>
        <w:tc>
          <w:tcPr>
            <w:tcW w:w="572" w:type="dxa"/>
            <w:noWrap/>
            <w:vAlign w:val="center"/>
            <w:hideMark/>
          </w:tcPr>
          <w:p w14:paraId="25CD9B5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5BCCBF2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0.16</w:t>
            </w:r>
          </w:p>
        </w:tc>
        <w:tc>
          <w:tcPr>
            <w:tcW w:w="736" w:type="dxa"/>
            <w:noWrap/>
            <w:vAlign w:val="center"/>
            <w:hideMark/>
          </w:tcPr>
          <w:p w14:paraId="58CD381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0.79</w:t>
            </w:r>
          </w:p>
        </w:tc>
        <w:tc>
          <w:tcPr>
            <w:tcW w:w="794" w:type="dxa"/>
            <w:noWrap/>
            <w:vAlign w:val="center"/>
            <w:hideMark/>
          </w:tcPr>
          <w:p w14:paraId="53EEBCA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08C81FC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0.94</w:t>
            </w:r>
          </w:p>
        </w:tc>
        <w:tc>
          <w:tcPr>
            <w:tcW w:w="828" w:type="dxa"/>
            <w:noWrap/>
            <w:vAlign w:val="center"/>
            <w:hideMark/>
          </w:tcPr>
          <w:p w14:paraId="00779EE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0.04</w:t>
            </w:r>
          </w:p>
        </w:tc>
      </w:tr>
      <w:tr w:rsidR="005A3DB7" w:rsidRPr="00E861E4" w14:paraId="11FB342F" w14:textId="77777777" w:rsidTr="00A00D69">
        <w:trPr>
          <w:trHeight w:val="290"/>
        </w:trPr>
        <w:tc>
          <w:tcPr>
            <w:tcW w:w="2572" w:type="dxa"/>
            <w:noWrap/>
            <w:vAlign w:val="center"/>
            <w:hideMark/>
          </w:tcPr>
          <w:p w14:paraId="7B5467AB" w14:textId="77777777" w:rsidR="005A3DB7" w:rsidRPr="00E861E4" w:rsidRDefault="005A3DB7" w:rsidP="00A20EA8">
            <w:pPr>
              <w:spacing w:after="120" w:line="240" w:lineRule="auto"/>
              <w:jc w:val="left"/>
              <w:rPr>
                <w:rFonts w:cs="Times New Roman"/>
                <w:sz w:val="20"/>
                <w:szCs w:val="20"/>
              </w:rPr>
            </w:pPr>
            <w:proofErr w:type="spellStart"/>
            <w:r w:rsidRPr="00E861E4">
              <w:rPr>
                <w:rFonts w:cs="Times New Roman"/>
                <w:sz w:val="20"/>
                <w:szCs w:val="20"/>
              </w:rPr>
              <w:t>Glycerolipid</w:t>
            </w:r>
            <w:proofErr w:type="spellEnd"/>
            <w:r w:rsidRPr="00E861E4">
              <w:rPr>
                <w:rFonts w:cs="Times New Roman"/>
                <w:sz w:val="20"/>
                <w:szCs w:val="20"/>
              </w:rPr>
              <w:t xml:space="preserve"> metabolism</w:t>
            </w:r>
          </w:p>
        </w:tc>
        <w:tc>
          <w:tcPr>
            <w:tcW w:w="654" w:type="dxa"/>
            <w:noWrap/>
            <w:vAlign w:val="center"/>
            <w:hideMark/>
          </w:tcPr>
          <w:p w14:paraId="7019F99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12</w:t>
            </w:r>
          </w:p>
        </w:tc>
        <w:tc>
          <w:tcPr>
            <w:tcW w:w="1005" w:type="dxa"/>
            <w:noWrap/>
            <w:vAlign w:val="center"/>
            <w:hideMark/>
          </w:tcPr>
          <w:p w14:paraId="2F896F8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0.27</w:t>
            </w:r>
          </w:p>
        </w:tc>
        <w:tc>
          <w:tcPr>
            <w:tcW w:w="572" w:type="dxa"/>
            <w:noWrap/>
            <w:vAlign w:val="center"/>
            <w:hideMark/>
          </w:tcPr>
          <w:p w14:paraId="468834C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725DB2F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0.24</w:t>
            </w:r>
          </w:p>
        </w:tc>
        <w:tc>
          <w:tcPr>
            <w:tcW w:w="736" w:type="dxa"/>
            <w:noWrap/>
            <w:vAlign w:val="center"/>
            <w:hideMark/>
          </w:tcPr>
          <w:p w14:paraId="0FA7DDE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0.62</w:t>
            </w:r>
          </w:p>
        </w:tc>
        <w:tc>
          <w:tcPr>
            <w:tcW w:w="794" w:type="dxa"/>
            <w:noWrap/>
            <w:vAlign w:val="center"/>
            <w:hideMark/>
          </w:tcPr>
          <w:p w14:paraId="35F828C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0C422A6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616244E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0.01</w:t>
            </w:r>
          </w:p>
        </w:tc>
      </w:tr>
      <w:tr w:rsidR="005A3DB7" w:rsidRPr="00E861E4" w14:paraId="55EDB400" w14:textId="77777777" w:rsidTr="00A00D69">
        <w:trPr>
          <w:trHeight w:val="290"/>
        </w:trPr>
        <w:tc>
          <w:tcPr>
            <w:tcW w:w="2572" w:type="dxa"/>
            <w:noWrap/>
            <w:vAlign w:val="center"/>
            <w:hideMark/>
          </w:tcPr>
          <w:p w14:paraId="6D0D9AC1"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Glycosylphosphatidylinositol (GPI)-anchor biosynthesis</w:t>
            </w:r>
          </w:p>
        </w:tc>
        <w:tc>
          <w:tcPr>
            <w:tcW w:w="654" w:type="dxa"/>
            <w:noWrap/>
            <w:vAlign w:val="center"/>
            <w:hideMark/>
          </w:tcPr>
          <w:p w14:paraId="3DF6DA5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14</w:t>
            </w:r>
          </w:p>
        </w:tc>
        <w:tc>
          <w:tcPr>
            <w:tcW w:w="1005" w:type="dxa"/>
            <w:noWrap/>
            <w:vAlign w:val="center"/>
            <w:hideMark/>
          </w:tcPr>
          <w:p w14:paraId="4223421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0.32</w:t>
            </w:r>
          </w:p>
        </w:tc>
        <w:tc>
          <w:tcPr>
            <w:tcW w:w="572" w:type="dxa"/>
            <w:noWrap/>
            <w:vAlign w:val="center"/>
            <w:hideMark/>
          </w:tcPr>
          <w:p w14:paraId="5DABBB0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2032143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0.28</w:t>
            </w:r>
          </w:p>
        </w:tc>
        <w:tc>
          <w:tcPr>
            <w:tcW w:w="736" w:type="dxa"/>
            <w:noWrap/>
            <w:vAlign w:val="center"/>
            <w:hideMark/>
          </w:tcPr>
          <w:p w14:paraId="3C3E6FA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0.56</w:t>
            </w:r>
          </w:p>
        </w:tc>
        <w:tc>
          <w:tcPr>
            <w:tcW w:w="794" w:type="dxa"/>
            <w:noWrap/>
            <w:vAlign w:val="center"/>
            <w:hideMark/>
          </w:tcPr>
          <w:p w14:paraId="424F16B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6F264BC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2B361C7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0.01</w:t>
            </w:r>
          </w:p>
        </w:tc>
      </w:tr>
      <w:tr w:rsidR="005A3DB7" w:rsidRPr="00E861E4" w14:paraId="1EEAE4D1" w14:textId="77777777" w:rsidTr="00A00D69">
        <w:trPr>
          <w:trHeight w:val="290"/>
        </w:trPr>
        <w:tc>
          <w:tcPr>
            <w:tcW w:w="2572" w:type="dxa"/>
            <w:noWrap/>
            <w:vAlign w:val="center"/>
            <w:hideMark/>
          </w:tcPr>
          <w:p w14:paraId="1B1F5080"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Arginine biosynthesis</w:t>
            </w:r>
          </w:p>
        </w:tc>
        <w:tc>
          <w:tcPr>
            <w:tcW w:w="654" w:type="dxa"/>
            <w:noWrap/>
            <w:vAlign w:val="center"/>
            <w:hideMark/>
          </w:tcPr>
          <w:p w14:paraId="1B5FF29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12</w:t>
            </w:r>
          </w:p>
        </w:tc>
        <w:tc>
          <w:tcPr>
            <w:tcW w:w="1005" w:type="dxa"/>
            <w:noWrap/>
            <w:vAlign w:val="center"/>
            <w:hideMark/>
          </w:tcPr>
          <w:p w14:paraId="4AE9D47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0.27</w:t>
            </w:r>
          </w:p>
        </w:tc>
        <w:tc>
          <w:tcPr>
            <w:tcW w:w="572" w:type="dxa"/>
            <w:noWrap/>
            <w:vAlign w:val="center"/>
            <w:hideMark/>
          </w:tcPr>
          <w:p w14:paraId="07886B4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w:t>
            </w:r>
          </w:p>
        </w:tc>
        <w:tc>
          <w:tcPr>
            <w:tcW w:w="962" w:type="dxa"/>
            <w:noWrap/>
            <w:vAlign w:val="center"/>
            <w:hideMark/>
          </w:tcPr>
          <w:p w14:paraId="1788C71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0.03</w:t>
            </w:r>
          </w:p>
        </w:tc>
        <w:tc>
          <w:tcPr>
            <w:tcW w:w="736" w:type="dxa"/>
            <w:noWrap/>
            <w:vAlign w:val="center"/>
            <w:hideMark/>
          </w:tcPr>
          <w:p w14:paraId="754B2CC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1.54</w:t>
            </w:r>
          </w:p>
        </w:tc>
        <w:tc>
          <w:tcPr>
            <w:tcW w:w="794" w:type="dxa"/>
            <w:noWrap/>
            <w:vAlign w:val="center"/>
            <w:hideMark/>
          </w:tcPr>
          <w:p w14:paraId="6000A8B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1454CB0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0.34</w:t>
            </w:r>
          </w:p>
        </w:tc>
        <w:tc>
          <w:tcPr>
            <w:tcW w:w="828" w:type="dxa"/>
            <w:noWrap/>
            <w:vAlign w:val="center"/>
            <w:hideMark/>
          </w:tcPr>
          <w:p w14:paraId="13FE540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7EFE5F44" w14:textId="77777777" w:rsidTr="00A00D69">
        <w:trPr>
          <w:trHeight w:val="290"/>
        </w:trPr>
        <w:tc>
          <w:tcPr>
            <w:tcW w:w="2572" w:type="dxa"/>
            <w:noWrap/>
            <w:vAlign w:val="center"/>
            <w:hideMark/>
          </w:tcPr>
          <w:p w14:paraId="3458EFF5"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Nitrogen metabolism</w:t>
            </w:r>
          </w:p>
        </w:tc>
        <w:tc>
          <w:tcPr>
            <w:tcW w:w="654" w:type="dxa"/>
            <w:noWrap/>
            <w:vAlign w:val="center"/>
            <w:hideMark/>
          </w:tcPr>
          <w:p w14:paraId="52FA4F2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5</w:t>
            </w:r>
          </w:p>
        </w:tc>
        <w:tc>
          <w:tcPr>
            <w:tcW w:w="1005" w:type="dxa"/>
            <w:noWrap/>
            <w:vAlign w:val="center"/>
            <w:hideMark/>
          </w:tcPr>
          <w:p w14:paraId="67BBCAD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0.11</w:t>
            </w:r>
          </w:p>
        </w:tc>
        <w:tc>
          <w:tcPr>
            <w:tcW w:w="572" w:type="dxa"/>
            <w:noWrap/>
            <w:vAlign w:val="center"/>
            <w:hideMark/>
          </w:tcPr>
          <w:p w14:paraId="2A613FA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6FD376D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0.11</w:t>
            </w:r>
          </w:p>
        </w:tc>
        <w:tc>
          <w:tcPr>
            <w:tcW w:w="736" w:type="dxa"/>
            <w:noWrap/>
            <w:vAlign w:val="center"/>
            <w:hideMark/>
          </w:tcPr>
          <w:p w14:paraId="1E83883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0.96</w:t>
            </w:r>
          </w:p>
        </w:tc>
        <w:tc>
          <w:tcPr>
            <w:tcW w:w="794" w:type="dxa"/>
            <w:noWrap/>
            <w:vAlign w:val="center"/>
            <w:hideMark/>
          </w:tcPr>
          <w:p w14:paraId="370CE1D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0441FD9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0.71</w:t>
            </w:r>
          </w:p>
        </w:tc>
        <w:tc>
          <w:tcPr>
            <w:tcW w:w="828" w:type="dxa"/>
            <w:noWrap/>
            <w:vAlign w:val="center"/>
            <w:hideMark/>
          </w:tcPr>
          <w:p w14:paraId="72AA013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0FD3D948" w14:textId="77777777" w:rsidTr="00A00D69">
        <w:trPr>
          <w:trHeight w:val="290"/>
        </w:trPr>
        <w:tc>
          <w:tcPr>
            <w:tcW w:w="2572" w:type="dxa"/>
            <w:noWrap/>
            <w:vAlign w:val="center"/>
            <w:hideMark/>
          </w:tcPr>
          <w:p w14:paraId="7F99B94C"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alpha-Linolenic acid metabolism</w:t>
            </w:r>
          </w:p>
        </w:tc>
        <w:tc>
          <w:tcPr>
            <w:tcW w:w="654" w:type="dxa"/>
            <w:noWrap/>
            <w:vAlign w:val="center"/>
            <w:hideMark/>
          </w:tcPr>
          <w:p w14:paraId="476693B7"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8</w:t>
            </w:r>
          </w:p>
        </w:tc>
        <w:tc>
          <w:tcPr>
            <w:tcW w:w="1005" w:type="dxa"/>
            <w:noWrap/>
            <w:vAlign w:val="center"/>
            <w:hideMark/>
          </w:tcPr>
          <w:p w14:paraId="453DBE1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0.18</w:t>
            </w:r>
          </w:p>
        </w:tc>
        <w:tc>
          <w:tcPr>
            <w:tcW w:w="572" w:type="dxa"/>
            <w:noWrap/>
            <w:vAlign w:val="center"/>
            <w:hideMark/>
          </w:tcPr>
          <w:p w14:paraId="6CB2D77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2401D3C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0.17</w:t>
            </w:r>
          </w:p>
        </w:tc>
        <w:tc>
          <w:tcPr>
            <w:tcW w:w="736" w:type="dxa"/>
            <w:noWrap/>
            <w:vAlign w:val="center"/>
            <w:hideMark/>
          </w:tcPr>
          <w:p w14:paraId="7525DBB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0.77</w:t>
            </w:r>
          </w:p>
        </w:tc>
        <w:tc>
          <w:tcPr>
            <w:tcW w:w="794" w:type="dxa"/>
            <w:noWrap/>
            <w:vAlign w:val="center"/>
            <w:hideMark/>
          </w:tcPr>
          <w:p w14:paraId="486A1F2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2A3A96D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0.94</w:t>
            </w:r>
          </w:p>
        </w:tc>
        <w:tc>
          <w:tcPr>
            <w:tcW w:w="828" w:type="dxa"/>
            <w:noWrap/>
            <w:vAlign w:val="center"/>
            <w:hideMark/>
          </w:tcPr>
          <w:p w14:paraId="24BA080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4511698E" w14:textId="77777777" w:rsidTr="00A00D69">
        <w:trPr>
          <w:trHeight w:val="290"/>
        </w:trPr>
        <w:tc>
          <w:tcPr>
            <w:tcW w:w="2572" w:type="dxa"/>
            <w:noWrap/>
            <w:vAlign w:val="center"/>
            <w:hideMark/>
          </w:tcPr>
          <w:p w14:paraId="4D434A9D"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Arachidonic acid metabolism</w:t>
            </w:r>
          </w:p>
        </w:tc>
        <w:tc>
          <w:tcPr>
            <w:tcW w:w="654" w:type="dxa"/>
            <w:noWrap/>
            <w:vAlign w:val="center"/>
            <w:hideMark/>
          </w:tcPr>
          <w:p w14:paraId="2992505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20</w:t>
            </w:r>
          </w:p>
        </w:tc>
        <w:tc>
          <w:tcPr>
            <w:tcW w:w="1005" w:type="dxa"/>
            <w:noWrap/>
            <w:vAlign w:val="center"/>
            <w:hideMark/>
          </w:tcPr>
          <w:p w14:paraId="6D21C5C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0.46</w:t>
            </w:r>
          </w:p>
        </w:tc>
        <w:tc>
          <w:tcPr>
            <w:tcW w:w="572" w:type="dxa"/>
            <w:noWrap/>
            <w:vAlign w:val="center"/>
            <w:hideMark/>
          </w:tcPr>
          <w:p w14:paraId="43ACE31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5A8FEE8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0.37</w:t>
            </w:r>
          </w:p>
        </w:tc>
        <w:tc>
          <w:tcPr>
            <w:tcW w:w="736" w:type="dxa"/>
            <w:noWrap/>
            <w:vAlign w:val="center"/>
            <w:hideMark/>
          </w:tcPr>
          <w:p w14:paraId="5EBF55D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0.43</w:t>
            </w:r>
          </w:p>
        </w:tc>
        <w:tc>
          <w:tcPr>
            <w:tcW w:w="794" w:type="dxa"/>
            <w:noWrap/>
            <w:vAlign w:val="center"/>
            <w:hideMark/>
          </w:tcPr>
          <w:p w14:paraId="6D4DD36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5DB4FC2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0339377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6C461F14" w14:textId="77777777" w:rsidTr="00A00D69">
        <w:trPr>
          <w:trHeight w:val="290"/>
        </w:trPr>
        <w:tc>
          <w:tcPr>
            <w:tcW w:w="2572" w:type="dxa"/>
            <w:noWrap/>
            <w:vAlign w:val="center"/>
            <w:hideMark/>
          </w:tcPr>
          <w:p w14:paraId="480B5590"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Propanoate metabolism</w:t>
            </w:r>
          </w:p>
        </w:tc>
        <w:tc>
          <w:tcPr>
            <w:tcW w:w="654" w:type="dxa"/>
            <w:noWrap/>
            <w:vAlign w:val="center"/>
            <w:hideMark/>
          </w:tcPr>
          <w:p w14:paraId="75DE522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22</w:t>
            </w:r>
          </w:p>
        </w:tc>
        <w:tc>
          <w:tcPr>
            <w:tcW w:w="1005" w:type="dxa"/>
            <w:noWrap/>
            <w:vAlign w:val="center"/>
            <w:hideMark/>
          </w:tcPr>
          <w:p w14:paraId="6D0257A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w:t>
            </w:r>
          </w:p>
        </w:tc>
        <w:tc>
          <w:tcPr>
            <w:tcW w:w="572" w:type="dxa"/>
            <w:noWrap/>
            <w:vAlign w:val="center"/>
            <w:hideMark/>
          </w:tcPr>
          <w:p w14:paraId="0DEA094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6672874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w:t>
            </w:r>
          </w:p>
        </w:tc>
        <w:tc>
          <w:tcPr>
            <w:tcW w:w="736" w:type="dxa"/>
            <w:noWrap/>
            <w:vAlign w:val="center"/>
            <w:hideMark/>
          </w:tcPr>
          <w:p w14:paraId="52BCF8F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w:t>
            </w:r>
          </w:p>
        </w:tc>
        <w:tc>
          <w:tcPr>
            <w:tcW w:w="794" w:type="dxa"/>
            <w:noWrap/>
            <w:vAlign w:val="center"/>
            <w:hideMark/>
          </w:tcPr>
          <w:p w14:paraId="36A75EA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4DE7782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43FA16B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27F8906B" w14:textId="77777777" w:rsidTr="00A00D69">
        <w:trPr>
          <w:trHeight w:val="290"/>
        </w:trPr>
        <w:tc>
          <w:tcPr>
            <w:tcW w:w="2572" w:type="dxa"/>
            <w:noWrap/>
            <w:vAlign w:val="center"/>
            <w:hideMark/>
          </w:tcPr>
          <w:p w14:paraId="59232FBC"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Steroid biosynthesis</w:t>
            </w:r>
          </w:p>
        </w:tc>
        <w:tc>
          <w:tcPr>
            <w:tcW w:w="654" w:type="dxa"/>
            <w:noWrap/>
            <w:vAlign w:val="center"/>
            <w:hideMark/>
          </w:tcPr>
          <w:p w14:paraId="35EB27A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24</w:t>
            </w:r>
          </w:p>
        </w:tc>
        <w:tc>
          <w:tcPr>
            <w:tcW w:w="1005" w:type="dxa"/>
            <w:noWrap/>
            <w:vAlign w:val="center"/>
            <w:hideMark/>
          </w:tcPr>
          <w:p w14:paraId="195DCC4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0.55</w:t>
            </w:r>
          </w:p>
        </w:tc>
        <w:tc>
          <w:tcPr>
            <w:tcW w:w="572" w:type="dxa"/>
            <w:noWrap/>
            <w:vAlign w:val="center"/>
            <w:hideMark/>
          </w:tcPr>
          <w:p w14:paraId="3E735F2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6B15D89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0.43</w:t>
            </w:r>
          </w:p>
        </w:tc>
        <w:tc>
          <w:tcPr>
            <w:tcW w:w="736" w:type="dxa"/>
            <w:noWrap/>
            <w:vAlign w:val="center"/>
            <w:hideMark/>
          </w:tcPr>
          <w:p w14:paraId="40241ED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0.37</w:t>
            </w:r>
          </w:p>
        </w:tc>
        <w:tc>
          <w:tcPr>
            <w:tcW w:w="794" w:type="dxa"/>
            <w:noWrap/>
            <w:vAlign w:val="center"/>
            <w:hideMark/>
          </w:tcPr>
          <w:p w14:paraId="44C0A25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2D206A8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4FA27F4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13FDD3F9" w14:textId="77777777" w:rsidTr="00A00D69">
        <w:trPr>
          <w:trHeight w:val="290"/>
        </w:trPr>
        <w:tc>
          <w:tcPr>
            <w:tcW w:w="2572" w:type="dxa"/>
            <w:noWrap/>
            <w:vAlign w:val="center"/>
            <w:hideMark/>
          </w:tcPr>
          <w:p w14:paraId="05C92E5E"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Lipoic acid metabolism</w:t>
            </w:r>
          </w:p>
        </w:tc>
        <w:tc>
          <w:tcPr>
            <w:tcW w:w="654" w:type="dxa"/>
            <w:noWrap/>
            <w:vAlign w:val="center"/>
            <w:hideMark/>
          </w:tcPr>
          <w:p w14:paraId="1204894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27</w:t>
            </w:r>
          </w:p>
        </w:tc>
        <w:tc>
          <w:tcPr>
            <w:tcW w:w="1005" w:type="dxa"/>
            <w:noWrap/>
            <w:vAlign w:val="center"/>
            <w:hideMark/>
          </w:tcPr>
          <w:p w14:paraId="5313BE1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0.61</w:t>
            </w:r>
          </w:p>
        </w:tc>
        <w:tc>
          <w:tcPr>
            <w:tcW w:w="572" w:type="dxa"/>
            <w:noWrap/>
            <w:vAlign w:val="center"/>
            <w:hideMark/>
          </w:tcPr>
          <w:p w14:paraId="37713D65"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0E4D23E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0.47</w:t>
            </w:r>
          </w:p>
        </w:tc>
        <w:tc>
          <w:tcPr>
            <w:tcW w:w="736" w:type="dxa"/>
            <w:noWrap/>
            <w:vAlign w:val="center"/>
            <w:hideMark/>
          </w:tcPr>
          <w:p w14:paraId="406666E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0.33</w:t>
            </w:r>
          </w:p>
        </w:tc>
        <w:tc>
          <w:tcPr>
            <w:tcW w:w="794" w:type="dxa"/>
            <w:noWrap/>
            <w:vAlign w:val="center"/>
            <w:hideMark/>
          </w:tcPr>
          <w:p w14:paraId="3387531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698A52C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7A97289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09FA486E" w14:textId="77777777" w:rsidTr="00A00D69">
        <w:trPr>
          <w:trHeight w:val="290"/>
        </w:trPr>
        <w:tc>
          <w:tcPr>
            <w:tcW w:w="2572" w:type="dxa"/>
            <w:noWrap/>
            <w:vAlign w:val="center"/>
            <w:hideMark/>
          </w:tcPr>
          <w:p w14:paraId="0BB9AF22"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Cysteine and methionine metabolism</w:t>
            </w:r>
          </w:p>
        </w:tc>
        <w:tc>
          <w:tcPr>
            <w:tcW w:w="654" w:type="dxa"/>
            <w:noWrap/>
            <w:vAlign w:val="center"/>
            <w:hideMark/>
          </w:tcPr>
          <w:p w14:paraId="6D805D4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32</w:t>
            </w:r>
          </w:p>
        </w:tc>
        <w:tc>
          <w:tcPr>
            <w:tcW w:w="1005" w:type="dxa"/>
            <w:noWrap/>
            <w:vAlign w:val="center"/>
            <w:hideMark/>
          </w:tcPr>
          <w:p w14:paraId="70865F67"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0.73</w:t>
            </w:r>
          </w:p>
        </w:tc>
        <w:tc>
          <w:tcPr>
            <w:tcW w:w="572" w:type="dxa"/>
            <w:noWrap/>
            <w:vAlign w:val="center"/>
            <w:hideMark/>
          </w:tcPr>
          <w:p w14:paraId="6E06D5B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1741016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0.53</w:t>
            </w:r>
          </w:p>
        </w:tc>
        <w:tc>
          <w:tcPr>
            <w:tcW w:w="736" w:type="dxa"/>
            <w:noWrap/>
            <w:vAlign w:val="center"/>
            <w:hideMark/>
          </w:tcPr>
          <w:p w14:paraId="33E0A4D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0.28</w:t>
            </w:r>
          </w:p>
        </w:tc>
        <w:tc>
          <w:tcPr>
            <w:tcW w:w="794" w:type="dxa"/>
            <w:noWrap/>
            <w:vAlign w:val="center"/>
            <w:hideMark/>
          </w:tcPr>
          <w:p w14:paraId="4C218C3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3E0C592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7AC59BE3"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2EA969E6" w14:textId="77777777" w:rsidTr="00A00D69">
        <w:trPr>
          <w:trHeight w:val="290"/>
        </w:trPr>
        <w:tc>
          <w:tcPr>
            <w:tcW w:w="2572" w:type="dxa"/>
            <w:noWrap/>
            <w:vAlign w:val="center"/>
            <w:hideMark/>
          </w:tcPr>
          <w:p w14:paraId="61B96C44"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Fatty acid biosynthesis</w:t>
            </w:r>
          </w:p>
        </w:tc>
        <w:tc>
          <w:tcPr>
            <w:tcW w:w="654" w:type="dxa"/>
            <w:noWrap/>
            <w:vAlign w:val="center"/>
            <w:hideMark/>
          </w:tcPr>
          <w:p w14:paraId="217B5169"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35</w:t>
            </w:r>
          </w:p>
        </w:tc>
        <w:tc>
          <w:tcPr>
            <w:tcW w:w="1005" w:type="dxa"/>
            <w:noWrap/>
            <w:vAlign w:val="center"/>
            <w:hideMark/>
          </w:tcPr>
          <w:p w14:paraId="12EEE16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0.8</w:t>
            </w:r>
          </w:p>
        </w:tc>
        <w:tc>
          <w:tcPr>
            <w:tcW w:w="572" w:type="dxa"/>
            <w:noWrap/>
            <w:vAlign w:val="center"/>
            <w:hideMark/>
          </w:tcPr>
          <w:p w14:paraId="714A8927"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537CA1B7"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0.56</w:t>
            </w:r>
          </w:p>
        </w:tc>
        <w:tc>
          <w:tcPr>
            <w:tcW w:w="736" w:type="dxa"/>
            <w:noWrap/>
            <w:vAlign w:val="center"/>
            <w:hideMark/>
          </w:tcPr>
          <w:p w14:paraId="6F54CFC1"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0.25</w:t>
            </w:r>
          </w:p>
        </w:tc>
        <w:tc>
          <w:tcPr>
            <w:tcW w:w="794" w:type="dxa"/>
            <w:noWrap/>
            <w:vAlign w:val="center"/>
            <w:hideMark/>
          </w:tcPr>
          <w:p w14:paraId="23B31CF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296C1C1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337F1DDD"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E861E4" w14:paraId="5519ACD7" w14:textId="77777777" w:rsidTr="00A00D69">
        <w:trPr>
          <w:trHeight w:val="290"/>
        </w:trPr>
        <w:tc>
          <w:tcPr>
            <w:tcW w:w="2572" w:type="dxa"/>
            <w:noWrap/>
            <w:vAlign w:val="center"/>
            <w:hideMark/>
          </w:tcPr>
          <w:p w14:paraId="34506264"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Fatty acid elongation</w:t>
            </w:r>
          </w:p>
        </w:tc>
        <w:tc>
          <w:tcPr>
            <w:tcW w:w="654" w:type="dxa"/>
            <w:noWrap/>
            <w:vAlign w:val="center"/>
            <w:hideMark/>
          </w:tcPr>
          <w:p w14:paraId="0ADB54E6"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37</w:t>
            </w:r>
          </w:p>
        </w:tc>
        <w:tc>
          <w:tcPr>
            <w:tcW w:w="1005" w:type="dxa"/>
            <w:noWrap/>
            <w:vAlign w:val="center"/>
            <w:hideMark/>
          </w:tcPr>
          <w:p w14:paraId="1B54A25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0.84</w:t>
            </w:r>
          </w:p>
        </w:tc>
        <w:tc>
          <w:tcPr>
            <w:tcW w:w="572" w:type="dxa"/>
            <w:noWrap/>
            <w:vAlign w:val="center"/>
            <w:hideMark/>
          </w:tcPr>
          <w:p w14:paraId="18E5CD7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noWrap/>
            <w:vAlign w:val="center"/>
            <w:hideMark/>
          </w:tcPr>
          <w:p w14:paraId="4306FAA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0.58</w:t>
            </w:r>
          </w:p>
        </w:tc>
        <w:tc>
          <w:tcPr>
            <w:tcW w:w="736" w:type="dxa"/>
            <w:noWrap/>
            <w:vAlign w:val="center"/>
            <w:hideMark/>
          </w:tcPr>
          <w:p w14:paraId="7DC9F47C"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0.24</w:t>
            </w:r>
          </w:p>
        </w:tc>
        <w:tc>
          <w:tcPr>
            <w:tcW w:w="794" w:type="dxa"/>
            <w:noWrap/>
            <w:vAlign w:val="center"/>
            <w:hideMark/>
          </w:tcPr>
          <w:p w14:paraId="47B53ED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noWrap/>
            <w:vAlign w:val="center"/>
            <w:hideMark/>
          </w:tcPr>
          <w:p w14:paraId="0F39B460"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noWrap/>
            <w:vAlign w:val="center"/>
            <w:hideMark/>
          </w:tcPr>
          <w:p w14:paraId="33C985A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w:t>
            </w:r>
          </w:p>
        </w:tc>
      </w:tr>
      <w:tr w:rsidR="005A3DB7" w:rsidRPr="00AC5E29" w14:paraId="0D4D4745" w14:textId="77777777" w:rsidTr="00A00D69">
        <w:trPr>
          <w:trHeight w:val="300"/>
        </w:trPr>
        <w:tc>
          <w:tcPr>
            <w:tcW w:w="2572" w:type="dxa"/>
            <w:tcBorders>
              <w:bottom w:val="single" w:sz="4" w:space="0" w:color="auto"/>
            </w:tcBorders>
            <w:noWrap/>
            <w:vAlign w:val="center"/>
            <w:hideMark/>
          </w:tcPr>
          <w:p w14:paraId="55088507" w14:textId="77777777" w:rsidR="005A3DB7" w:rsidRPr="00E861E4" w:rsidRDefault="005A3DB7" w:rsidP="00A20EA8">
            <w:pPr>
              <w:spacing w:after="120" w:line="240" w:lineRule="auto"/>
              <w:jc w:val="left"/>
              <w:rPr>
                <w:rFonts w:cs="Times New Roman"/>
                <w:sz w:val="20"/>
                <w:szCs w:val="20"/>
              </w:rPr>
            </w:pPr>
            <w:r w:rsidRPr="00E861E4">
              <w:rPr>
                <w:rFonts w:cs="Times New Roman"/>
                <w:sz w:val="20"/>
                <w:szCs w:val="20"/>
              </w:rPr>
              <w:t>Fatty acid degradation</w:t>
            </w:r>
          </w:p>
        </w:tc>
        <w:tc>
          <w:tcPr>
            <w:tcW w:w="654" w:type="dxa"/>
            <w:tcBorders>
              <w:bottom w:val="single" w:sz="4" w:space="0" w:color="auto"/>
            </w:tcBorders>
            <w:noWrap/>
            <w:vAlign w:val="center"/>
            <w:hideMark/>
          </w:tcPr>
          <w:p w14:paraId="42E43DFA"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38</w:t>
            </w:r>
          </w:p>
        </w:tc>
        <w:tc>
          <w:tcPr>
            <w:tcW w:w="1005" w:type="dxa"/>
            <w:tcBorders>
              <w:bottom w:val="single" w:sz="4" w:space="0" w:color="auto"/>
            </w:tcBorders>
            <w:noWrap/>
            <w:vAlign w:val="center"/>
            <w:hideMark/>
          </w:tcPr>
          <w:p w14:paraId="492A70E4"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0.87</w:t>
            </w:r>
          </w:p>
        </w:tc>
        <w:tc>
          <w:tcPr>
            <w:tcW w:w="572" w:type="dxa"/>
            <w:tcBorders>
              <w:bottom w:val="single" w:sz="4" w:space="0" w:color="auto"/>
            </w:tcBorders>
            <w:noWrap/>
            <w:vAlign w:val="center"/>
            <w:hideMark/>
          </w:tcPr>
          <w:p w14:paraId="7C39C932"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962" w:type="dxa"/>
            <w:tcBorders>
              <w:bottom w:val="single" w:sz="4" w:space="0" w:color="auto"/>
            </w:tcBorders>
            <w:noWrap/>
            <w:vAlign w:val="center"/>
            <w:hideMark/>
          </w:tcPr>
          <w:p w14:paraId="4FE8725B"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0.59</w:t>
            </w:r>
          </w:p>
        </w:tc>
        <w:tc>
          <w:tcPr>
            <w:tcW w:w="736" w:type="dxa"/>
            <w:tcBorders>
              <w:bottom w:val="single" w:sz="4" w:space="0" w:color="auto"/>
            </w:tcBorders>
            <w:noWrap/>
            <w:vAlign w:val="center"/>
            <w:hideMark/>
          </w:tcPr>
          <w:p w14:paraId="2377FC2E"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0.23</w:t>
            </w:r>
          </w:p>
        </w:tc>
        <w:tc>
          <w:tcPr>
            <w:tcW w:w="794" w:type="dxa"/>
            <w:tcBorders>
              <w:bottom w:val="single" w:sz="4" w:space="0" w:color="auto"/>
            </w:tcBorders>
            <w:noWrap/>
            <w:vAlign w:val="center"/>
            <w:hideMark/>
          </w:tcPr>
          <w:p w14:paraId="4D12327F"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755" w:type="dxa"/>
            <w:tcBorders>
              <w:bottom w:val="single" w:sz="4" w:space="0" w:color="auto"/>
            </w:tcBorders>
            <w:noWrap/>
            <w:vAlign w:val="center"/>
            <w:hideMark/>
          </w:tcPr>
          <w:p w14:paraId="4E281E68" w14:textId="77777777" w:rsidR="005A3DB7" w:rsidRPr="00E861E4" w:rsidRDefault="005A3DB7" w:rsidP="00F415E3">
            <w:pPr>
              <w:spacing w:after="120" w:line="240" w:lineRule="auto"/>
              <w:jc w:val="center"/>
              <w:rPr>
                <w:rFonts w:cs="Times New Roman"/>
                <w:sz w:val="20"/>
                <w:szCs w:val="20"/>
              </w:rPr>
            </w:pPr>
            <w:r w:rsidRPr="00E861E4">
              <w:rPr>
                <w:rFonts w:cs="Times New Roman"/>
                <w:sz w:val="20"/>
                <w:szCs w:val="20"/>
              </w:rPr>
              <w:t>1</w:t>
            </w:r>
          </w:p>
        </w:tc>
        <w:tc>
          <w:tcPr>
            <w:tcW w:w="828" w:type="dxa"/>
            <w:tcBorders>
              <w:bottom w:val="single" w:sz="4" w:space="0" w:color="auto"/>
            </w:tcBorders>
            <w:noWrap/>
            <w:vAlign w:val="center"/>
            <w:hideMark/>
          </w:tcPr>
          <w:p w14:paraId="742367AD" w14:textId="77777777" w:rsidR="005A3DB7" w:rsidRPr="00AC5E29" w:rsidRDefault="005A3DB7" w:rsidP="00F415E3">
            <w:pPr>
              <w:spacing w:after="120" w:line="240" w:lineRule="auto"/>
              <w:jc w:val="center"/>
              <w:rPr>
                <w:rFonts w:cs="Times New Roman"/>
                <w:sz w:val="20"/>
                <w:szCs w:val="20"/>
              </w:rPr>
            </w:pPr>
            <w:r w:rsidRPr="00E861E4">
              <w:rPr>
                <w:rFonts w:cs="Times New Roman"/>
                <w:sz w:val="20"/>
                <w:szCs w:val="20"/>
              </w:rPr>
              <w:t>0</w:t>
            </w:r>
          </w:p>
        </w:tc>
      </w:tr>
    </w:tbl>
    <w:p w14:paraId="68B3D970" w14:textId="77777777" w:rsidR="005A3DB7" w:rsidRDefault="005A3DB7" w:rsidP="005A3DB7"/>
    <w:p w14:paraId="588D42AA" w14:textId="3607872C" w:rsidR="00E86387" w:rsidRPr="00E861E4" w:rsidRDefault="00E86387" w:rsidP="00E86387">
      <w:r w:rsidRPr="00B90F66">
        <w:lastRenderedPageBreak/>
        <w:t>Table S</w:t>
      </w:r>
      <w:r>
        <w:t>6</w:t>
      </w:r>
      <w:r w:rsidRPr="00B90F66">
        <w:t xml:space="preserve">. Impact of VPA on metabolic pathways of </w:t>
      </w:r>
      <w:r w:rsidRPr="00E86387">
        <w:rPr>
          <w:i/>
          <w:iCs/>
        </w:rPr>
        <w:t xml:space="preserve">A. </w:t>
      </w:r>
      <w:proofErr w:type="spellStart"/>
      <w:r w:rsidRPr="00E86387">
        <w:rPr>
          <w:i/>
          <w:iCs/>
        </w:rPr>
        <w:t>franciscana</w:t>
      </w:r>
      <w:proofErr w:type="spellEnd"/>
      <w:r w:rsidRPr="00B90F66">
        <w:t xml:space="preserve"> larvae treated for 48 h. Pathway analysis was performed with </w:t>
      </w:r>
      <w:proofErr w:type="spellStart"/>
      <w:r w:rsidRPr="00B90F66">
        <w:t>MetaboAnalyst</w:t>
      </w:r>
      <w:proofErr w:type="spellEnd"/>
      <w:r w:rsidRPr="00B90F66">
        <w:t xml:space="preserve"> 6.0</w:t>
      </w:r>
      <w:r>
        <w:fldChar w:fldCharType="begin"/>
      </w:r>
      <w:r w:rsidR="0052473D">
        <w:instrText xml:space="preserve"> ADDIN ZOTERO_ITEM CSL_CITATION {"citationID":"qtfLXAP2","properties":{"formattedCitation":" [2]","plainCitation":" [2]","noteIndex":0},"citationItems":[{"id":257,"uris":["http://zotero.org/users/local/aUYLULE6/items/ZWK6GNYW"],"itemData":{"id":257,"type":"article-journal","abstract":"We introduce MetaboAnalyst version 6.0 as a unified platform for processing, analyzing, and interpreting data from targeted as well as untargeted metabolomics studies using liquid chromatography - mass spectrometry (LC–MS). The two main objectives in developing version 6.0 are to support tandem MS (MS2) data processing and annotation, as well as to support the analysis of data from exposomics studies and related experiments. Key features of MetaboAnalyst 6.0 include: (i) a significantly enhanced Spectra Processing module with support for MS2 data and the asari algorithm; (ii) a MS2 Peak Annotation module based on comprehensive MS2 reference databases with fragment-level annotation; (iii) a new Statistical Analysis module dedicated for handling complex study design with multiple factors or phenotypic descriptors; (iv) a Causal Analysis module for estimating metabolite - phenotype causal relations based on two-sample Mendelian randomization, and (v) a Dose-Response Analysis module for benchmark dose calculations. In addition, we have also improved MetaboAnalyst's visualization functions, updated its compound database and metabolite sets, and significantly expanded its pathway analysis support to around 130 species. MetaboAnalyst 6.0 is freely available at https://www.metaboanalyst.ca.","container-title":"Nucleic Acids Research","DOI":"10.1093/nar/gkae253","ISSN":"0305-1048","issue":"W1","journalAbbreviation":"Nucleic Acids Research","page":"W398-W406","source":"Silverchair","title":"MetaboAnalyst 6.0: towards a unified platform for metabolomics data processing, analysis and interpretation","title-short":"MetaboAnalyst 6.0","volume":"52","author":[{"family":"Pang","given":"Zhiqiang"},{"family":"Lu","given":"Yao"},{"family":"Zhou","given":"Guangyan"},{"family":"Hui","given":"Fiona"},{"family":"Xu","given":"Lei"},{"family":"Viau","given":"Charles"},{"family":"Spigelman","given":"Aliya F"},{"family":"MacDonald","given":"Patrick E"},{"family":"Wishart","given":"David S"},{"family":"Li","given":"Shuzhao"},{"family":"Xia","given":"Jianguo"}],"issued":{"date-parts":[["2024",7,5]]}}}],"schema":"https://github.com/citation-style-language/schema/raw/master/csl-citation.json"} </w:instrText>
      </w:r>
      <w:r>
        <w:fldChar w:fldCharType="separate"/>
      </w:r>
      <w:r w:rsidR="00690A45" w:rsidRPr="00690A45">
        <w:rPr>
          <w:rFonts w:cs="Times New Roman"/>
        </w:rPr>
        <w:t xml:space="preserve"> [2]</w:t>
      </w:r>
      <w:r>
        <w:fldChar w:fldCharType="end"/>
      </w:r>
      <w:r w:rsidRPr="00B90F66">
        <w:t>, selecting KEGG metabolic pathways as the knowledge base</w:t>
      </w:r>
      <w:r>
        <w:t xml:space="preserve"> </w:t>
      </w:r>
      <w:r>
        <w:fldChar w:fldCharType="begin"/>
      </w:r>
      <w:r w:rsidR="00690A45">
        <w:instrText xml:space="preserve"> ADDIN ZOTERO_ITEM CSL_CITATION {"citationID":"XoJZ4XMw","properties":{"formattedCitation":" [3\\uc0\\u8211{}6]","plainCitation":" [3–6]","noteIndex":0},"citationItems":[{"id":331,"uris":["http://zotero.org/users/local/aUYLULE6/items/HNHVZB8N"],"itemData":{"id":331,"type":"article-journal","abstract":"KEGG (https://www.kegg.jp) is a manually curated database resource integrating various biological objects categorized into systems, genomic, chemical and health information. Each object (database entry) is identified by the KEGG identifier (kid), which generally takes the form of a prefix followed by a five-digit number, and can be retrieved by appending /entry/kid in the URL. The KEGG pathway map viewer, the Brite hierarchy viewer and the newly released KEGG genome browser can be launched by appending /pathway/kid, /brite/kid and /genome/kid, respectively, in the URL. Together with an improved annotation procedure for KO (KEGG Orthology) assignment, an increasing number of eukaryotic genomes have been included in KEGG for better representation of organisms in the taxonomic tree. Multiple taxonomy files are generated for classification of KEGG organisms and viruses, and the Brite hierarchy viewer is used for taxonomy mapping, a variant of Brite mapping in the new KEGG Mapper suite. The taxonomy mapping enables analysis of, for example, how functional links of genes in the pathway and physical links of genes on the chromosome are conserved among organism groups.","container-title":"Nucleic Acids Research","DOI":"10.1093/nar/gkac963","ISSN":"0305-1048","issue":"D1","journalAbbreviation":"Nucleic Acids Research","page":"D587-D592","source":"Silverchair","title":"KEGG for taxonomy-based analysis of pathways and genomes","volume":"51","author":[{"family":"Kanehisa","given":"Minoru"},{"family":"Furumichi","given":"Miho"},{"family":"Sato","given":"Yoko"},{"family":"Kawashima","given":"Masayuki"},{"family":"Ishiguro-Watanabe","given":"Mari"}],"issued":{"date-parts":[["2023",1,6]]}}},{"id":337,"uris":["http://zotero.org/users/local/aUYLULE6/items/AQTVV9AQ"],"itemData":{"id":337,"type":"article-journal","abstract":"In this era of high-throughput biology, bioinformatics has become a major discipline for making sense out of large-scale datasets. Bioinformatics is usually considered as a practical field developing databases and software tools for supporting other fields, rather than a fundamental scientific discipline for uncovering principles of biology. The KEGG resource that we have been developing is a reference knowledge base for biological interpretation of genome sequences and other high-throughput data. It is now one of the most utilized biological databases because of its practical values. For me personally, KEGG is a step toward understanding the origin and evolution of cellular organisms.","container-title":"Protein Science","DOI":"10.1002/pro.3715","ISSN":"1469-896X","issue":"11","language":"en","license":"© 2019 The Protein Society","note":"_eprint: https://onlinelibrary.wiley.com/doi/pdf/10.1002/pro.3715","page":"1947-1951","source":"Wiley Online Library","title":"Toward understanding the origin and evolution of cellular organisms","volume":"28","author":[{"family":"Kanehisa","given":"Minoru"}],"issued":{"date-parts":[["2019"]]}}},{"id":334,"uris":["http://zotero.org/users/local/aUYLULE6/items/FEDAKET3"],"itemData":{"id":334,"type":"article-journal","abstract":"KEGG (https://www.kegg.jp/) is a database resource for representation and analysis of biological systems. Pathway maps are the primary dataset in KEGG representing systemic functions of the cell and the organism in terms of molecular interaction and reaction networks. The KEGG Orthology (KO) system is a mechanism for linking genes and proteins to pathway maps and other molecular networks. Each KO is a generic gene identifier and each pathway map is created as a network of KO nodes. This architecture enables KEGG pathway mapping to uncover systemic features from KO assigned genomes and metagenomes. Additional roles of KOs include characterization of conserved genes and conserved units of genes in organism groups, which can be done by taxonomy mapping. A new tool has been developed for identifying conserved gene orders in chromosomes, in which gene orders are treated as sequences of KOs. Furthermore, a new dataset called VOG (virus ortholog group) is computationally generated from virus proteins and expanded to proteins of cellular organisms, allowing gene orders to be compared as VOG sequences as well. Together with these datasets and analysis tools, new types of pathway maps are being developed to present a global view of biological processes involving multiple organism groups.","container-title":"Nucleic Acids Research","DOI":"10.1093/nar/gkae909","ISSN":"1362-4962","issue":"D1","journalAbbreviation":"Nucleic Acids Research","page":"D672-D677","source":"Silverchair","title":"KEGG: biological systems database as a model of the real world","title-short":"KEGG","volume":"53","author":[{"family":"Kanehisa","given":"Minoru"},{"family":"Furumichi","given":"Miho"},{"family":"Sato","given":"Yoko"},{"family":"Matsuura","given":"Yuriko"},{"family":"Ishiguro-Watanabe","given":"Mari"}],"issued":{"date-parts":[["2025",1,6]]}}},{"id":342,"uris":["http://zotero.org/users/local/aUYLULE6/items/4C9ZLSMA"],"itemData":{"id":342,"type":"article-journal","abstract":"KEGG (Kyoto Encyclopedia of Genes and Genomes) is a knowledge base for systematic analysis of gene functions, linking genomic information with higher order functional information. The genomic information is stored in the GENES database, which is a collection of gene catalogs for all the completely sequenced genomes and some partial genomes with up-to-date annotation of gene functions. The higher order functional information is stored in the PATHWAY database, which contains graphical representations of cellular processes, such as metabolism, membrane transport, signal transduction and cell cycle. The PATHWAY database is supplemented by a set of ortholog group tables for the information about conserved subpathways (pathway motifs), which are often encoded by positionally coupled genes on the chromosome and which are especially useful in predicting gene functions. A third database in KEGG is LIGAND for the information about chemical compounds, enzyme molecules and enzymatic reactions. KEGG provides Java graphics tools for browsing genome maps, comparing two genome maps and manipulating expression maps, as well as computational tools for sequence comparison, graph comparison and path computation. The KEGG databases are daily updated and made freely available (http://www.genome.ad.jp/kegg/ ).","container-title":"Nucleic Acids Research","DOI":"10.1093/nar/28.1.27","ISSN":"0305-1048","issue":"1","journalAbbreviation":"Nucleic Acids Research","page":"27-30","source":"Silverchair","title":"KEGG: Kyoto Encyclopedia of Genes and Genomes","title-short":"KEGG","volume":"28","author":[{"family":"Kanehisa","given":"Minoru"},{"family":"Goto","given":"Susumu"}],"issued":{"date-parts":[["2000",1,1]]}}}],"schema":"https://github.com/citation-style-language/schema/raw/master/csl-citation.json"} </w:instrText>
      </w:r>
      <w:r>
        <w:fldChar w:fldCharType="separate"/>
      </w:r>
      <w:r w:rsidR="00690A45" w:rsidRPr="00690A45">
        <w:rPr>
          <w:rFonts w:cs="Times New Roman"/>
          <w:kern w:val="0"/>
        </w:rPr>
        <w:t xml:space="preserve"> [3–6]</w:t>
      </w:r>
      <w:r>
        <w:fldChar w:fldCharType="end"/>
      </w:r>
      <w:r w:rsidRPr="00B90F66">
        <w:t xml:space="preserve">. </w:t>
      </w:r>
      <w:r w:rsidRPr="00E86387">
        <w:rPr>
          <w:i/>
          <w:iCs/>
        </w:rPr>
        <w:t>Daphnia pulex</w:t>
      </w:r>
      <w:r w:rsidRPr="00B90F66">
        <w:t xml:space="preserve"> was used as a reference map to identify affected pathways.</w:t>
      </w:r>
    </w:p>
    <w:p w14:paraId="37427868" w14:textId="77777777" w:rsidR="00E86387" w:rsidRDefault="00E86387" w:rsidP="00E86387"/>
    <w:p w14:paraId="30E32A91" w14:textId="24219449" w:rsidR="009567C0" w:rsidRDefault="009567C0" w:rsidP="00310310">
      <w:pPr>
        <w:pStyle w:val="Ttulo"/>
      </w:pPr>
      <w:r>
        <w:t>References</w:t>
      </w:r>
    </w:p>
    <w:p w14:paraId="2CD56D36" w14:textId="77777777" w:rsidR="00690A45" w:rsidRPr="00690A45" w:rsidRDefault="00310310" w:rsidP="00690A45">
      <w:pPr>
        <w:pStyle w:val="Bibliografa"/>
        <w:rPr>
          <w:rFonts w:cs="Times New Roman"/>
        </w:rPr>
      </w:pPr>
      <w:r>
        <w:fldChar w:fldCharType="begin"/>
      </w:r>
      <w:r w:rsidR="00690A45">
        <w:instrText xml:space="preserve"> ADDIN ZOTERO_BIBL {"uncited":[],"omitted":[],"custom":[]} CSL_BIBLIOGRAPHY </w:instrText>
      </w:r>
      <w:r>
        <w:fldChar w:fldCharType="separate"/>
      </w:r>
      <w:r w:rsidR="00690A45" w:rsidRPr="00690A45">
        <w:rPr>
          <w:rFonts w:cs="Times New Roman"/>
        </w:rPr>
        <w:t>1.</w:t>
      </w:r>
      <w:r w:rsidR="00690A45" w:rsidRPr="00690A45">
        <w:rPr>
          <w:rFonts w:cs="Times New Roman"/>
        </w:rPr>
        <w:tab/>
        <w:t xml:space="preserve">Sievert, C. </w:t>
      </w:r>
      <w:r w:rsidR="00690A45" w:rsidRPr="00690A45">
        <w:rPr>
          <w:rFonts w:cs="Times New Roman"/>
          <w:i/>
          <w:iCs/>
        </w:rPr>
        <w:t>Interactive Web-Based Data Visualization with R, Plotly, and Shiny</w:t>
      </w:r>
      <w:r w:rsidR="00690A45" w:rsidRPr="00690A45">
        <w:rPr>
          <w:rFonts w:cs="Times New Roman"/>
        </w:rPr>
        <w:t>. (Chapman and Hall/CRC, 2020).</w:t>
      </w:r>
    </w:p>
    <w:p w14:paraId="12CB73FB" w14:textId="77777777" w:rsidR="00690A45" w:rsidRPr="00690A45" w:rsidRDefault="00690A45" w:rsidP="00690A45">
      <w:pPr>
        <w:pStyle w:val="Bibliografa"/>
        <w:rPr>
          <w:rFonts w:cs="Times New Roman"/>
        </w:rPr>
      </w:pPr>
      <w:r w:rsidRPr="00690A45">
        <w:rPr>
          <w:rFonts w:cs="Times New Roman"/>
        </w:rPr>
        <w:t>2.</w:t>
      </w:r>
      <w:r w:rsidRPr="00690A45">
        <w:rPr>
          <w:rFonts w:cs="Times New Roman"/>
        </w:rPr>
        <w:tab/>
        <w:t xml:space="preserve">Pang, Z. </w:t>
      </w:r>
      <w:r w:rsidRPr="00690A45">
        <w:rPr>
          <w:rFonts w:cs="Times New Roman"/>
          <w:i/>
          <w:iCs/>
        </w:rPr>
        <w:t>et al.</w:t>
      </w:r>
      <w:r w:rsidRPr="00690A45">
        <w:rPr>
          <w:rFonts w:cs="Times New Roman"/>
        </w:rPr>
        <w:t xml:space="preserve"> MetaboAnalyst 6.0: towards a unified platform for metabolomics data processing, analysis and interpretation. </w:t>
      </w:r>
      <w:r w:rsidRPr="00690A45">
        <w:rPr>
          <w:rFonts w:cs="Times New Roman"/>
          <w:i/>
          <w:iCs/>
        </w:rPr>
        <w:t>Nucleic Acids Res.</w:t>
      </w:r>
      <w:r w:rsidRPr="00690A45">
        <w:rPr>
          <w:rFonts w:cs="Times New Roman"/>
        </w:rPr>
        <w:t xml:space="preserve"> </w:t>
      </w:r>
      <w:r w:rsidRPr="00690A45">
        <w:rPr>
          <w:rFonts w:cs="Times New Roman"/>
          <w:b/>
          <w:bCs/>
        </w:rPr>
        <w:t>52</w:t>
      </w:r>
      <w:r w:rsidRPr="00690A45">
        <w:rPr>
          <w:rFonts w:cs="Times New Roman"/>
        </w:rPr>
        <w:t>, W398–W406 (2024).</w:t>
      </w:r>
    </w:p>
    <w:p w14:paraId="222D22FA" w14:textId="77777777" w:rsidR="00690A45" w:rsidRPr="00690A45" w:rsidRDefault="00690A45" w:rsidP="00690A45">
      <w:pPr>
        <w:pStyle w:val="Bibliografa"/>
        <w:rPr>
          <w:rFonts w:cs="Times New Roman"/>
        </w:rPr>
      </w:pPr>
      <w:r w:rsidRPr="00690A45">
        <w:rPr>
          <w:rFonts w:cs="Times New Roman"/>
        </w:rPr>
        <w:t>3.</w:t>
      </w:r>
      <w:r w:rsidRPr="00690A45">
        <w:rPr>
          <w:rFonts w:cs="Times New Roman"/>
        </w:rPr>
        <w:tab/>
        <w:t xml:space="preserve">Kanehisa, M., Furumichi, M., Sato, Y., Kawashima, M. &amp; Ishiguro-Watanabe, M. KEGG for taxonomy-based analysis of pathways and genomes. </w:t>
      </w:r>
      <w:r w:rsidRPr="00690A45">
        <w:rPr>
          <w:rFonts w:cs="Times New Roman"/>
          <w:i/>
          <w:iCs/>
        </w:rPr>
        <w:t>Nucleic Acids Res.</w:t>
      </w:r>
      <w:r w:rsidRPr="00690A45">
        <w:rPr>
          <w:rFonts w:cs="Times New Roman"/>
        </w:rPr>
        <w:t xml:space="preserve"> </w:t>
      </w:r>
      <w:r w:rsidRPr="00690A45">
        <w:rPr>
          <w:rFonts w:cs="Times New Roman"/>
          <w:b/>
          <w:bCs/>
        </w:rPr>
        <w:t>51</w:t>
      </w:r>
      <w:r w:rsidRPr="00690A45">
        <w:rPr>
          <w:rFonts w:cs="Times New Roman"/>
        </w:rPr>
        <w:t>, D587–D592 (2023).</w:t>
      </w:r>
    </w:p>
    <w:p w14:paraId="38A38C8A" w14:textId="77777777" w:rsidR="00690A45" w:rsidRPr="00690A45" w:rsidRDefault="00690A45" w:rsidP="00690A45">
      <w:pPr>
        <w:pStyle w:val="Bibliografa"/>
        <w:rPr>
          <w:rFonts w:cs="Times New Roman"/>
        </w:rPr>
      </w:pPr>
      <w:r w:rsidRPr="00690A45">
        <w:rPr>
          <w:rFonts w:cs="Times New Roman"/>
        </w:rPr>
        <w:t>4.</w:t>
      </w:r>
      <w:r w:rsidRPr="00690A45">
        <w:rPr>
          <w:rFonts w:cs="Times New Roman"/>
        </w:rPr>
        <w:tab/>
        <w:t xml:space="preserve">Kanehisa, M. Toward understanding the origin and evolution of cellular organisms. </w:t>
      </w:r>
      <w:r w:rsidRPr="00690A45">
        <w:rPr>
          <w:rFonts w:cs="Times New Roman"/>
          <w:i/>
          <w:iCs/>
        </w:rPr>
        <w:t>Protein Sci.</w:t>
      </w:r>
      <w:r w:rsidRPr="00690A45">
        <w:rPr>
          <w:rFonts w:cs="Times New Roman"/>
        </w:rPr>
        <w:t xml:space="preserve"> </w:t>
      </w:r>
      <w:r w:rsidRPr="00690A45">
        <w:rPr>
          <w:rFonts w:cs="Times New Roman"/>
          <w:b/>
          <w:bCs/>
        </w:rPr>
        <w:t>28</w:t>
      </w:r>
      <w:r w:rsidRPr="00690A45">
        <w:rPr>
          <w:rFonts w:cs="Times New Roman"/>
        </w:rPr>
        <w:t>, 1947–1951 (2019).</w:t>
      </w:r>
    </w:p>
    <w:p w14:paraId="75535B0D" w14:textId="77777777" w:rsidR="00690A45" w:rsidRPr="00690A45" w:rsidRDefault="00690A45" w:rsidP="00690A45">
      <w:pPr>
        <w:pStyle w:val="Bibliografa"/>
        <w:rPr>
          <w:rFonts w:cs="Times New Roman"/>
        </w:rPr>
      </w:pPr>
      <w:r w:rsidRPr="00690A45">
        <w:rPr>
          <w:rFonts w:cs="Times New Roman"/>
        </w:rPr>
        <w:t>5.</w:t>
      </w:r>
      <w:r w:rsidRPr="00690A45">
        <w:rPr>
          <w:rFonts w:cs="Times New Roman"/>
        </w:rPr>
        <w:tab/>
        <w:t xml:space="preserve">Kanehisa, M., Furumichi, M., Sato, Y., Matsuura, Y. &amp; Ishiguro-Watanabe, M. KEGG: biological systems database as a model of the real world. </w:t>
      </w:r>
      <w:r w:rsidRPr="00690A45">
        <w:rPr>
          <w:rFonts w:cs="Times New Roman"/>
          <w:i/>
          <w:iCs/>
        </w:rPr>
        <w:t>Nucleic Acids Res.</w:t>
      </w:r>
      <w:r w:rsidRPr="00690A45">
        <w:rPr>
          <w:rFonts w:cs="Times New Roman"/>
        </w:rPr>
        <w:t xml:space="preserve"> </w:t>
      </w:r>
      <w:r w:rsidRPr="00690A45">
        <w:rPr>
          <w:rFonts w:cs="Times New Roman"/>
          <w:b/>
          <w:bCs/>
        </w:rPr>
        <w:t>53</w:t>
      </w:r>
      <w:r w:rsidRPr="00690A45">
        <w:rPr>
          <w:rFonts w:cs="Times New Roman"/>
        </w:rPr>
        <w:t>, D672–D677 (2025).</w:t>
      </w:r>
    </w:p>
    <w:p w14:paraId="19D90885" w14:textId="77777777" w:rsidR="00690A45" w:rsidRPr="00690A45" w:rsidRDefault="00690A45" w:rsidP="00690A45">
      <w:pPr>
        <w:pStyle w:val="Bibliografa"/>
        <w:rPr>
          <w:rFonts w:cs="Times New Roman"/>
        </w:rPr>
      </w:pPr>
      <w:r w:rsidRPr="00690A45">
        <w:rPr>
          <w:rFonts w:cs="Times New Roman"/>
        </w:rPr>
        <w:t>6.</w:t>
      </w:r>
      <w:r w:rsidRPr="00690A45">
        <w:rPr>
          <w:rFonts w:cs="Times New Roman"/>
        </w:rPr>
        <w:tab/>
        <w:t xml:space="preserve">Kanehisa, M. &amp; Goto, S. KEGG: Kyoto Encyclopedia of Genes and Genomes. </w:t>
      </w:r>
      <w:r w:rsidRPr="00690A45">
        <w:rPr>
          <w:rFonts w:cs="Times New Roman"/>
          <w:i/>
          <w:iCs/>
        </w:rPr>
        <w:t>Nucleic Acids Res.</w:t>
      </w:r>
      <w:r w:rsidRPr="00690A45">
        <w:rPr>
          <w:rFonts w:cs="Times New Roman"/>
        </w:rPr>
        <w:t xml:space="preserve"> </w:t>
      </w:r>
      <w:r w:rsidRPr="00690A45">
        <w:rPr>
          <w:rFonts w:cs="Times New Roman"/>
          <w:b/>
          <w:bCs/>
        </w:rPr>
        <w:t>28</w:t>
      </w:r>
      <w:r w:rsidRPr="00690A45">
        <w:rPr>
          <w:rFonts w:cs="Times New Roman"/>
        </w:rPr>
        <w:t>, 27–30 (2000).</w:t>
      </w:r>
    </w:p>
    <w:p w14:paraId="7E6D64DC" w14:textId="50AD4F34" w:rsidR="00310310" w:rsidRDefault="00310310" w:rsidP="005A3DB7">
      <w:r>
        <w:fldChar w:fldCharType="end"/>
      </w:r>
    </w:p>
    <w:sectPr w:rsidR="00310310" w:rsidSect="005A3DB7">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7278E" w14:textId="77777777" w:rsidR="00954821" w:rsidRDefault="00954821" w:rsidP="003E6AB3">
      <w:pPr>
        <w:spacing w:after="0" w:line="240" w:lineRule="auto"/>
      </w:pPr>
      <w:r>
        <w:separator/>
      </w:r>
    </w:p>
  </w:endnote>
  <w:endnote w:type="continuationSeparator" w:id="0">
    <w:p w14:paraId="1497D408" w14:textId="77777777" w:rsidR="00954821" w:rsidRDefault="00954821" w:rsidP="003E6A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17835B" w14:textId="77777777" w:rsidR="00954821" w:rsidRDefault="00954821" w:rsidP="003E6AB3">
      <w:pPr>
        <w:spacing w:after="0" w:line="240" w:lineRule="auto"/>
      </w:pPr>
      <w:r>
        <w:separator/>
      </w:r>
    </w:p>
  </w:footnote>
  <w:footnote w:type="continuationSeparator" w:id="0">
    <w:p w14:paraId="7ED90AEC" w14:textId="77777777" w:rsidR="00954821" w:rsidRDefault="00954821" w:rsidP="003E6AB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00469"/>
    <w:multiLevelType w:val="multilevel"/>
    <w:tmpl w:val="DEBEA68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 w15:restartNumberingAfterBreak="0">
    <w:nsid w:val="1C6C1F1F"/>
    <w:multiLevelType w:val="hybridMultilevel"/>
    <w:tmpl w:val="1E54C364"/>
    <w:lvl w:ilvl="0" w:tplc="6178BEE4">
      <w:start w:val="1"/>
      <w:numFmt w:val="upperLetter"/>
      <w:lvlText w:val="%1."/>
      <w:lvlJc w:val="left"/>
      <w:pPr>
        <w:ind w:left="1070" w:hanging="710"/>
      </w:pPr>
      <w:rPr>
        <w:rFonts w:ascii="Times New Roman" w:eastAsiaTheme="minorHAnsi" w:hAnsi="Times New Roman" w:cs="Times New Roman"/>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2A251A90"/>
    <w:multiLevelType w:val="hybridMultilevel"/>
    <w:tmpl w:val="338ABC9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A6B0760"/>
    <w:multiLevelType w:val="hybridMultilevel"/>
    <w:tmpl w:val="338ABC9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0CF7A45"/>
    <w:multiLevelType w:val="hybridMultilevel"/>
    <w:tmpl w:val="338ABC96"/>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605E4DBA"/>
    <w:multiLevelType w:val="hybridMultilevel"/>
    <w:tmpl w:val="8D78A5BC"/>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64E31CF4"/>
    <w:multiLevelType w:val="hybridMultilevel"/>
    <w:tmpl w:val="338ABC9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7637C44"/>
    <w:multiLevelType w:val="hybridMultilevel"/>
    <w:tmpl w:val="338ABC9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1651604">
    <w:abstractNumId w:val="4"/>
  </w:num>
  <w:num w:numId="2" w16cid:durableId="452795931">
    <w:abstractNumId w:val="7"/>
  </w:num>
  <w:num w:numId="3" w16cid:durableId="1891456856">
    <w:abstractNumId w:val="6"/>
  </w:num>
  <w:num w:numId="4" w16cid:durableId="1309868123">
    <w:abstractNumId w:val="2"/>
  </w:num>
  <w:num w:numId="5" w16cid:durableId="1522233453">
    <w:abstractNumId w:val="1"/>
  </w:num>
  <w:num w:numId="6" w16cid:durableId="2107381809">
    <w:abstractNumId w:val="5"/>
  </w:num>
  <w:num w:numId="7" w16cid:durableId="201019694">
    <w:abstractNumId w:val="3"/>
  </w:num>
  <w:num w:numId="8" w16cid:durableId="15040418">
    <w:abstractNumId w:val="0"/>
  </w:num>
  <w:num w:numId="9" w16cid:durableId="32921645">
    <w:abstractNumId w:val="0"/>
  </w:num>
  <w:num w:numId="10" w16cid:durableId="2037852711">
    <w:abstractNumId w:val="0"/>
  </w:num>
  <w:num w:numId="11" w16cid:durableId="9529667">
    <w:abstractNumId w:val="0"/>
  </w:num>
  <w:num w:numId="12" w16cid:durableId="864829670">
    <w:abstractNumId w:val="0"/>
  </w:num>
  <w:num w:numId="13" w16cid:durableId="811824979">
    <w:abstractNumId w:val="0"/>
  </w:num>
  <w:num w:numId="14" w16cid:durableId="1921988009">
    <w:abstractNumId w:val="0"/>
  </w:num>
  <w:num w:numId="15" w16cid:durableId="1396705124">
    <w:abstractNumId w:val="0"/>
  </w:num>
  <w:num w:numId="16" w16cid:durableId="947539350">
    <w:abstractNumId w:val="0"/>
  </w:num>
  <w:num w:numId="17" w16cid:durableId="192414329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3DB7"/>
    <w:rsid w:val="00003CEA"/>
    <w:rsid w:val="00017EB3"/>
    <w:rsid w:val="00026EEB"/>
    <w:rsid w:val="00045C8D"/>
    <w:rsid w:val="00050D6B"/>
    <w:rsid w:val="000513E5"/>
    <w:rsid w:val="00056D4D"/>
    <w:rsid w:val="00063BF2"/>
    <w:rsid w:val="00073121"/>
    <w:rsid w:val="00074CEF"/>
    <w:rsid w:val="00082773"/>
    <w:rsid w:val="000841AB"/>
    <w:rsid w:val="00095F38"/>
    <w:rsid w:val="00096355"/>
    <w:rsid w:val="000A0C8C"/>
    <w:rsid w:val="000A6055"/>
    <w:rsid w:val="000A6672"/>
    <w:rsid w:val="000B676A"/>
    <w:rsid w:val="000C6A18"/>
    <w:rsid w:val="000E0069"/>
    <w:rsid w:val="000E64B6"/>
    <w:rsid w:val="000F1F7A"/>
    <w:rsid w:val="00104A5D"/>
    <w:rsid w:val="001160D1"/>
    <w:rsid w:val="0013096B"/>
    <w:rsid w:val="00131D69"/>
    <w:rsid w:val="0014402B"/>
    <w:rsid w:val="00145A86"/>
    <w:rsid w:val="001573CD"/>
    <w:rsid w:val="001646A0"/>
    <w:rsid w:val="00175F26"/>
    <w:rsid w:val="001768FF"/>
    <w:rsid w:val="001C353D"/>
    <w:rsid w:val="001C4745"/>
    <w:rsid w:val="001C4A26"/>
    <w:rsid w:val="001C72D1"/>
    <w:rsid w:val="001D119A"/>
    <w:rsid w:val="001E1940"/>
    <w:rsid w:val="001E5260"/>
    <w:rsid w:val="001F3569"/>
    <w:rsid w:val="001F5ACB"/>
    <w:rsid w:val="00205339"/>
    <w:rsid w:val="00210359"/>
    <w:rsid w:val="00211333"/>
    <w:rsid w:val="00226F4D"/>
    <w:rsid w:val="0023072C"/>
    <w:rsid w:val="00232D5E"/>
    <w:rsid w:val="0024603B"/>
    <w:rsid w:val="0025597B"/>
    <w:rsid w:val="002700CC"/>
    <w:rsid w:val="00276903"/>
    <w:rsid w:val="00277994"/>
    <w:rsid w:val="00277EB6"/>
    <w:rsid w:val="002846AC"/>
    <w:rsid w:val="00292B6F"/>
    <w:rsid w:val="002D0BB5"/>
    <w:rsid w:val="002D342F"/>
    <w:rsid w:val="002D451F"/>
    <w:rsid w:val="002D6D31"/>
    <w:rsid w:val="003033EE"/>
    <w:rsid w:val="00303632"/>
    <w:rsid w:val="00310310"/>
    <w:rsid w:val="00315D87"/>
    <w:rsid w:val="00317E6C"/>
    <w:rsid w:val="00321C8A"/>
    <w:rsid w:val="00343C0C"/>
    <w:rsid w:val="00347787"/>
    <w:rsid w:val="003678EC"/>
    <w:rsid w:val="0037248D"/>
    <w:rsid w:val="00392EE1"/>
    <w:rsid w:val="003A5486"/>
    <w:rsid w:val="003A6233"/>
    <w:rsid w:val="003B4D22"/>
    <w:rsid w:val="003C304E"/>
    <w:rsid w:val="003D3E6B"/>
    <w:rsid w:val="003E1305"/>
    <w:rsid w:val="003E1BAF"/>
    <w:rsid w:val="003E6AB3"/>
    <w:rsid w:val="00417A66"/>
    <w:rsid w:val="004227D2"/>
    <w:rsid w:val="00423674"/>
    <w:rsid w:val="00434FA5"/>
    <w:rsid w:val="004351D1"/>
    <w:rsid w:val="00445785"/>
    <w:rsid w:val="004517AD"/>
    <w:rsid w:val="004627F8"/>
    <w:rsid w:val="00466645"/>
    <w:rsid w:val="00476E25"/>
    <w:rsid w:val="00481730"/>
    <w:rsid w:val="00497C0D"/>
    <w:rsid w:val="004B2BD9"/>
    <w:rsid w:val="004C689F"/>
    <w:rsid w:val="004E4F79"/>
    <w:rsid w:val="004F3F43"/>
    <w:rsid w:val="005022EA"/>
    <w:rsid w:val="00503AAB"/>
    <w:rsid w:val="00520523"/>
    <w:rsid w:val="0052353D"/>
    <w:rsid w:val="00524543"/>
    <w:rsid w:val="0052473D"/>
    <w:rsid w:val="005356CD"/>
    <w:rsid w:val="00580239"/>
    <w:rsid w:val="00594518"/>
    <w:rsid w:val="00597F42"/>
    <w:rsid w:val="005A3DB7"/>
    <w:rsid w:val="005A6D8A"/>
    <w:rsid w:val="005B1C43"/>
    <w:rsid w:val="005B5D42"/>
    <w:rsid w:val="005D3826"/>
    <w:rsid w:val="005D540E"/>
    <w:rsid w:val="005E1DD1"/>
    <w:rsid w:val="005F6260"/>
    <w:rsid w:val="006043DC"/>
    <w:rsid w:val="00633AE8"/>
    <w:rsid w:val="006577A9"/>
    <w:rsid w:val="0066010C"/>
    <w:rsid w:val="00664E53"/>
    <w:rsid w:val="00674B06"/>
    <w:rsid w:val="00680077"/>
    <w:rsid w:val="00690A45"/>
    <w:rsid w:val="00697776"/>
    <w:rsid w:val="00697973"/>
    <w:rsid w:val="006B21BA"/>
    <w:rsid w:val="006B3C22"/>
    <w:rsid w:val="006D3D08"/>
    <w:rsid w:val="006E10AE"/>
    <w:rsid w:val="006E6F13"/>
    <w:rsid w:val="006F22F4"/>
    <w:rsid w:val="006F6B29"/>
    <w:rsid w:val="00714E8C"/>
    <w:rsid w:val="007217D9"/>
    <w:rsid w:val="0073168D"/>
    <w:rsid w:val="00731994"/>
    <w:rsid w:val="00746711"/>
    <w:rsid w:val="007524FE"/>
    <w:rsid w:val="0076005E"/>
    <w:rsid w:val="00761503"/>
    <w:rsid w:val="00765A4D"/>
    <w:rsid w:val="007751F6"/>
    <w:rsid w:val="0079050D"/>
    <w:rsid w:val="007B32D4"/>
    <w:rsid w:val="007B60BE"/>
    <w:rsid w:val="007D103E"/>
    <w:rsid w:val="007D6513"/>
    <w:rsid w:val="007D7418"/>
    <w:rsid w:val="007E5F19"/>
    <w:rsid w:val="00800D5F"/>
    <w:rsid w:val="0080783E"/>
    <w:rsid w:val="008207BA"/>
    <w:rsid w:val="0082688E"/>
    <w:rsid w:val="00840C82"/>
    <w:rsid w:val="008417CB"/>
    <w:rsid w:val="00843DAC"/>
    <w:rsid w:val="00863DF7"/>
    <w:rsid w:val="00864840"/>
    <w:rsid w:val="008757F1"/>
    <w:rsid w:val="00893B47"/>
    <w:rsid w:val="008975D5"/>
    <w:rsid w:val="008A29EA"/>
    <w:rsid w:val="008A4326"/>
    <w:rsid w:val="008A43C1"/>
    <w:rsid w:val="008B221E"/>
    <w:rsid w:val="008C472D"/>
    <w:rsid w:val="008C7208"/>
    <w:rsid w:val="008D3668"/>
    <w:rsid w:val="008D4554"/>
    <w:rsid w:val="008D79B2"/>
    <w:rsid w:val="008F7A87"/>
    <w:rsid w:val="00900EF8"/>
    <w:rsid w:val="00907E2B"/>
    <w:rsid w:val="009110E2"/>
    <w:rsid w:val="009145F9"/>
    <w:rsid w:val="00916526"/>
    <w:rsid w:val="00916E57"/>
    <w:rsid w:val="00925A74"/>
    <w:rsid w:val="00926AA8"/>
    <w:rsid w:val="009362DD"/>
    <w:rsid w:val="00937251"/>
    <w:rsid w:val="00954821"/>
    <w:rsid w:val="009567C0"/>
    <w:rsid w:val="009740F2"/>
    <w:rsid w:val="009822E0"/>
    <w:rsid w:val="00984D87"/>
    <w:rsid w:val="009851BF"/>
    <w:rsid w:val="009869DF"/>
    <w:rsid w:val="00986CC3"/>
    <w:rsid w:val="00996BAE"/>
    <w:rsid w:val="009B0C93"/>
    <w:rsid w:val="009B1F61"/>
    <w:rsid w:val="009B768A"/>
    <w:rsid w:val="009C4F0E"/>
    <w:rsid w:val="009D0571"/>
    <w:rsid w:val="009E5E7B"/>
    <w:rsid w:val="009F086A"/>
    <w:rsid w:val="00A20EA8"/>
    <w:rsid w:val="00A24297"/>
    <w:rsid w:val="00A35EE4"/>
    <w:rsid w:val="00A35FE9"/>
    <w:rsid w:val="00A36037"/>
    <w:rsid w:val="00A374F9"/>
    <w:rsid w:val="00A43B0C"/>
    <w:rsid w:val="00A44162"/>
    <w:rsid w:val="00A45A2A"/>
    <w:rsid w:val="00A50C5F"/>
    <w:rsid w:val="00A55EE9"/>
    <w:rsid w:val="00A624C7"/>
    <w:rsid w:val="00A7604E"/>
    <w:rsid w:val="00A90418"/>
    <w:rsid w:val="00A90A8F"/>
    <w:rsid w:val="00A91D85"/>
    <w:rsid w:val="00AB3471"/>
    <w:rsid w:val="00AB5D0F"/>
    <w:rsid w:val="00AD1ECD"/>
    <w:rsid w:val="00AE09F2"/>
    <w:rsid w:val="00AE10FC"/>
    <w:rsid w:val="00B027CB"/>
    <w:rsid w:val="00B14927"/>
    <w:rsid w:val="00B174D5"/>
    <w:rsid w:val="00B4020C"/>
    <w:rsid w:val="00B427B5"/>
    <w:rsid w:val="00B47401"/>
    <w:rsid w:val="00B50B56"/>
    <w:rsid w:val="00B63641"/>
    <w:rsid w:val="00B65815"/>
    <w:rsid w:val="00B8554C"/>
    <w:rsid w:val="00B90F66"/>
    <w:rsid w:val="00B94FD2"/>
    <w:rsid w:val="00BB2A13"/>
    <w:rsid w:val="00BB4304"/>
    <w:rsid w:val="00BB4DF4"/>
    <w:rsid w:val="00BC1014"/>
    <w:rsid w:val="00BD59A3"/>
    <w:rsid w:val="00BE006A"/>
    <w:rsid w:val="00BE41AE"/>
    <w:rsid w:val="00C27820"/>
    <w:rsid w:val="00C4323A"/>
    <w:rsid w:val="00C513E4"/>
    <w:rsid w:val="00C52AC2"/>
    <w:rsid w:val="00C53D7C"/>
    <w:rsid w:val="00C615BE"/>
    <w:rsid w:val="00C84CC9"/>
    <w:rsid w:val="00C87121"/>
    <w:rsid w:val="00CA606A"/>
    <w:rsid w:val="00CB42A2"/>
    <w:rsid w:val="00CE0F2C"/>
    <w:rsid w:val="00D039E3"/>
    <w:rsid w:val="00D06A6A"/>
    <w:rsid w:val="00D16C38"/>
    <w:rsid w:val="00D24792"/>
    <w:rsid w:val="00D4047C"/>
    <w:rsid w:val="00D43EFE"/>
    <w:rsid w:val="00D51266"/>
    <w:rsid w:val="00D5293F"/>
    <w:rsid w:val="00D64972"/>
    <w:rsid w:val="00D849B6"/>
    <w:rsid w:val="00D864DC"/>
    <w:rsid w:val="00D876A9"/>
    <w:rsid w:val="00DA10B5"/>
    <w:rsid w:val="00DB037D"/>
    <w:rsid w:val="00DC4AC9"/>
    <w:rsid w:val="00E001D9"/>
    <w:rsid w:val="00E14833"/>
    <w:rsid w:val="00E36E6E"/>
    <w:rsid w:val="00E46CED"/>
    <w:rsid w:val="00E47D77"/>
    <w:rsid w:val="00E543D8"/>
    <w:rsid w:val="00E54FE6"/>
    <w:rsid w:val="00E861E4"/>
    <w:rsid w:val="00E86387"/>
    <w:rsid w:val="00E873C2"/>
    <w:rsid w:val="00EA1F40"/>
    <w:rsid w:val="00EB48E0"/>
    <w:rsid w:val="00EC39F5"/>
    <w:rsid w:val="00ED1AB5"/>
    <w:rsid w:val="00ED1D18"/>
    <w:rsid w:val="00EE42AF"/>
    <w:rsid w:val="00EF0473"/>
    <w:rsid w:val="00EF6BAF"/>
    <w:rsid w:val="00F07C00"/>
    <w:rsid w:val="00F239CB"/>
    <w:rsid w:val="00F240A0"/>
    <w:rsid w:val="00F32755"/>
    <w:rsid w:val="00F415E3"/>
    <w:rsid w:val="00F44B1C"/>
    <w:rsid w:val="00F45ED0"/>
    <w:rsid w:val="00F52012"/>
    <w:rsid w:val="00F52342"/>
    <w:rsid w:val="00F7763A"/>
    <w:rsid w:val="00F84532"/>
    <w:rsid w:val="00FA1B1F"/>
    <w:rsid w:val="00FB207B"/>
    <w:rsid w:val="00FB4BFE"/>
    <w:rsid w:val="00FC04E5"/>
    <w:rsid w:val="00FD0A49"/>
    <w:rsid w:val="00FD11F3"/>
    <w:rsid w:val="00FD1AA8"/>
    <w:rsid w:val="00FD5A2E"/>
    <w:rsid w:val="00FF117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54D387"/>
  <w14:defaultImageDpi w14:val="330"/>
  <w15:chartTrackingRefBased/>
  <w15:docId w15:val="{3FC4B430-C811-46D5-9D4E-17E128558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5D0F"/>
    <w:pPr>
      <w:spacing w:line="360" w:lineRule="auto"/>
      <w:jc w:val="both"/>
    </w:pPr>
    <w:rPr>
      <w:rFonts w:ascii="Times New Roman" w:hAnsi="Times New Roman"/>
      <w:lang w:val="en-US"/>
    </w:rPr>
  </w:style>
  <w:style w:type="paragraph" w:styleId="Ttulo1">
    <w:name w:val="heading 1"/>
    <w:basedOn w:val="Normal"/>
    <w:next w:val="Normal"/>
    <w:link w:val="Ttulo1Car"/>
    <w:uiPriority w:val="9"/>
    <w:qFormat/>
    <w:rsid w:val="00073121"/>
    <w:pPr>
      <w:keepNext/>
      <w:keepLines/>
      <w:numPr>
        <w:numId w:val="16"/>
      </w:numPr>
      <w:spacing w:before="360" w:after="80"/>
      <w:outlineLvl w:val="0"/>
    </w:pPr>
    <w:rPr>
      <w:rFonts w:eastAsiaTheme="majorEastAsia" w:cstheme="majorBidi"/>
      <w:b/>
      <w:sz w:val="24"/>
      <w:szCs w:val="40"/>
    </w:rPr>
  </w:style>
  <w:style w:type="paragraph" w:styleId="Ttulo2">
    <w:name w:val="heading 2"/>
    <w:basedOn w:val="Normal"/>
    <w:next w:val="Normal"/>
    <w:link w:val="Ttulo2Car"/>
    <w:uiPriority w:val="9"/>
    <w:unhideWhenUsed/>
    <w:qFormat/>
    <w:rsid w:val="002846AC"/>
    <w:pPr>
      <w:keepNext/>
      <w:keepLines/>
      <w:numPr>
        <w:ilvl w:val="1"/>
        <w:numId w:val="16"/>
      </w:numPr>
      <w:spacing w:before="160" w:after="80"/>
      <w:outlineLvl w:val="1"/>
    </w:pPr>
    <w:rPr>
      <w:rFonts w:eastAsiaTheme="majorEastAsia" w:cstheme="majorBidi"/>
      <w:szCs w:val="32"/>
    </w:rPr>
  </w:style>
  <w:style w:type="paragraph" w:styleId="Ttulo3">
    <w:name w:val="heading 3"/>
    <w:basedOn w:val="Normal"/>
    <w:next w:val="Normal"/>
    <w:link w:val="Ttulo3Car"/>
    <w:uiPriority w:val="9"/>
    <w:unhideWhenUsed/>
    <w:qFormat/>
    <w:rsid w:val="00073121"/>
    <w:pPr>
      <w:keepNext/>
      <w:keepLines/>
      <w:numPr>
        <w:ilvl w:val="2"/>
        <w:numId w:val="16"/>
      </w:numPr>
      <w:spacing w:before="160" w:after="80"/>
      <w:outlineLvl w:val="2"/>
    </w:pPr>
    <w:rPr>
      <w:rFonts w:eastAsiaTheme="majorEastAsia" w:cstheme="majorBidi"/>
      <w:szCs w:val="28"/>
    </w:rPr>
  </w:style>
  <w:style w:type="paragraph" w:styleId="Ttulo4">
    <w:name w:val="heading 4"/>
    <w:basedOn w:val="Normal"/>
    <w:next w:val="Normal"/>
    <w:link w:val="Ttulo4Car"/>
    <w:uiPriority w:val="9"/>
    <w:semiHidden/>
    <w:unhideWhenUsed/>
    <w:qFormat/>
    <w:rsid w:val="00073121"/>
    <w:pPr>
      <w:keepNext/>
      <w:keepLines/>
      <w:numPr>
        <w:ilvl w:val="3"/>
        <w:numId w:val="16"/>
      </w:numPr>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73121"/>
    <w:pPr>
      <w:keepNext/>
      <w:keepLines/>
      <w:numPr>
        <w:ilvl w:val="4"/>
        <w:numId w:val="16"/>
      </w:numPr>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73121"/>
    <w:pPr>
      <w:keepNext/>
      <w:keepLines/>
      <w:numPr>
        <w:ilvl w:val="5"/>
        <w:numId w:val="16"/>
      </w:numPr>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73121"/>
    <w:pPr>
      <w:keepNext/>
      <w:keepLines/>
      <w:numPr>
        <w:ilvl w:val="6"/>
        <w:numId w:val="16"/>
      </w:numPr>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73121"/>
    <w:pPr>
      <w:keepNext/>
      <w:keepLines/>
      <w:numPr>
        <w:ilvl w:val="7"/>
        <w:numId w:val="16"/>
      </w:numPr>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73121"/>
    <w:pPr>
      <w:keepNext/>
      <w:keepLines/>
      <w:numPr>
        <w:ilvl w:val="8"/>
        <w:numId w:val="16"/>
      </w:numPr>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73121"/>
    <w:rPr>
      <w:rFonts w:ascii="Times New Roman" w:eastAsiaTheme="majorEastAsia" w:hAnsi="Times New Roman" w:cstheme="majorBidi"/>
      <w:b/>
      <w:sz w:val="24"/>
      <w:szCs w:val="40"/>
      <w:lang w:val="en-US"/>
    </w:rPr>
  </w:style>
  <w:style w:type="character" w:customStyle="1" w:styleId="Ttulo2Car">
    <w:name w:val="Título 2 Car"/>
    <w:basedOn w:val="Fuentedeprrafopredeter"/>
    <w:link w:val="Ttulo2"/>
    <w:uiPriority w:val="9"/>
    <w:rsid w:val="002846AC"/>
    <w:rPr>
      <w:rFonts w:ascii="Times New Roman" w:eastAsiaTheme="majorEastAsia" w:hAnsi="Times New Roman" w:cstheme="majorBidi"/>
      <w:szCs w:val="32"/>
      <w:lang w:val="en-US"/>
    </w:rPr>
  </w:style>
  <w:style w:type="character" w:customStyle="1" w:styleId="Ttulo3Car">
    <w:name w:val="Título 3 Car"/>
    <w:basedOn w:val="Fuentedeprrafopredeter"/>
    <w:link w:val="Ttulo3"/>
    <w:uiPriority w:val="9"/>
    <w:rsid w:val="00073121"/>
    <w:rPr>
      <w:rFonts w:ascii="Times New Roman" w:eastAsiaTheme="majorEastAsia" w:hAnsi="Times New Roman" w:cstheme="majorBidi"/>
      <w:szCs w:val="28"/>
      <w:lang w:val="en-US"/>
    </w:rPr>
  </w:style>
  <w:style w:type="character" w:customStyle="1" w:styleId="Ttulo4Car">
    <w:name w:val="Título 4 Car"/>
    <w:basedOn w:val="Fuentedeprrafopredeter"/>
    <w:link w:val="Ttulo4"/>
    <w:uiPriority w:val="9"/>
    <w:semiHidden/>
    <w:rsid w:val="00073121"/>
    <w:rPr>
      <w:rFonts w:ascii="Times New Roman" w:eastAsiaTheme="majorEastAsia" w:hAnsi="Times New Roman" w:cstheme="majorBidi"/>
      <w:i/>
      <w:iCs/>
      <w:color w:val="0F4761" w:themeColor="accent1" w:themeShade="BF"/>
      <w:lang w:val="en-US"/>
    </w:rPr>
  </w:style>
  <w:style w:type="character" w:customStyle="1" w:styleId="Ttulo5Car">
    <w:name w:val="Título 5 Car"/>
    <w:basedOn w:val="Fuentedeprrafopredeter"/>
    <w:link w:val="Ttulo5"/>
    <w:uiPriority w:val="9"/>
    <w:semiHidden/>
    <w:rsid w:val="00073121"/>
    <w:rPr>
      <w:rFonts w:ascii="Times New Roman" w:eastAsiaTheme="majorEastAsia" w:hAnsi="Times New Roman" w:cstheme="majorBidi"/>
      <w:color w:val="0F4761" w:themeColor="accent1" w:themeShade="BF"/>
      <w:lang w:val="en-US"/>
    </w:rPr>
  </w:style>
  <w:style w:type="character" w:customStyle="1" w:styleId="Ttulo6Car">
    <w:name w:val="Título 6 Car"/>
    <w:basedOn w:val="Fuentedeprrafopredeter"/>
    <w:link w:val="Ttulo6"/>
    <w:uiPriority w:val="9"/>
    <w:semiHidden/>
    <w:rsid w:val="00073121"/>
    <w:rPr>
      <w:rFonts w:ascii="Times New Roman" w:eastAsiaTheme="majorEastAsia" w:hAnsi="Times New Roman" w:cstheme="majorBidi"/>
      <w:i/>
      <w:iCs/>
      <w:color w:val="595959" w:themeColor="text1" w:themeTint="A6"/>
      <w:lang w:val="en-US"/>
    </w:rPr>
  </w:style>
  <w:style w:type="character" w:customStyle="1" w:styleId="Ttulo7Car">
    <w:name w:val="Título 7 Car"/>
    <w:basedOn w:val="Fuentedeprrafopredeter"/>
    <w:link w:val="Ttulo7"/>
    <w:uiPriority w:val="9"/>
    <w:semiHidden/>
    <w:rsid w:val="00073121"/>
    <w:rPr>
      <w:rFonts w:ascii="Times New Roman" w:eastAsiaTheme="majorEastAsia" w:hAnsi="Times New Roman" w:cstheme="majorBidi"/>
      <w:color w:val="595959" w:themeColor="text1" w:themeTint="A6"/>
      <w:lang w:val="en-US"/>
    </w:rPr>
  </w:style>
  <w:style w:type="character" w:customStyle="1" w:styleId="Ttulo8Car">
    <w:name w:val="Título 8 Car"/>
    <w:basedOn w:val="Fuentedeprrafopredeter"/>
    <w:link w:val="Ttulo8"/>
    <w:uiPriority w:val="9"/>
    <w:semiHidden/>
    <w:rsid w:val="00073121"/>
    <w:rPr>
      <w:rFonts w:ascii="Times New Roman" w:eastAsiaTheme="majorEastAsia" w:hAnsi="Times New Roman" w:cstheme="majorBidi"/>
      <w:i/>
      <w:iCs/>
      <w:color w:val="272727" w:themeColor="text1" w:themeTint="D8"/>
      <w:lang w:val="en-US"/>
    </w:rPr>
  </w:style>
  <w:style w:type="character" w:customStyle="1" w:styleId="Ttulo9Car">
    <w:name w:val="Título 9 Car"/>
    <w:basedOn w:val="Fuentedeprrafopredeter"/>
    <w:link w:val="Ttulo9"/>
    <w:uiPriority w:val="9"/>
    <w:semiHidden/>
    <w:rsid w:val="00073121"/>
    <w:rPr>
      <w:rFonts w:ascii="Times New Roman" w:eastAsiaTheme="majorEastAsia" w:hAnsi="Times New Roman" w:cstheme="majorBidi"/>
      <w:color w:val="272727" w:themeColor="text1" w:themeTint="D8"/>
      <w:lang w:val="en-US"/>
    </w:rPr>
  </w:style>
  <w:style w:type="paragraph" w:styleId="Ttulo">
    <w:name w:val="Title"/>
    <w:basedOn w:val="Normal"/>
    <w:next w:val="Normal"/>
    <w:link w:val="TtuloCar"/>
    <w:uiPriority w:val="10"/>
    <w:qFormat/>
    <w:rsid w:val="00073121"/>
    <w:pPr>
      <w:spacing w:after="120"/>
      <w:contextualSpacing/>
    </w:pPr>
    <w:rPr>
      <w:rFonts w:eastAsiaTheme="majorEastAsia" w:cstheme="majorBidi"/>
      <w:b/>
      <w:kern w:val="28"/>
      <w:sz w:val="24"/>
      <w:szCs w:val="56"/>
    </w:rPr>
  </w:style>
  <w:style w:type="character" w:customStyle="1" w:styleId="TtuloCar">
    <w:name w:val="Título Car"/>
    <w:basedOn w:val="Fuentedeprrafopredeter"/>
    <w:link w:val="Ttulo"/>
    <w:uiPriority w:val="10"/>
    <w:rsid w:val="00073121"/>
    <w:rPr>
      <w:rFonts w:ascii="Times New Roman" w:eastAsiaTheme="majorEastAsia" w:hAnsi="Times New Roman" w:cstheme="majorBidi"/>
      <w:b/>
      <w:kern w:val="28"/>
      <w:sz w:val="24"/>
      <w:szCs w:val="56"/>
      <w:lang w:val="en-US"/>
    </w:rPr>
  </w:style>
  <w:style w:type="paragraph" w:styleId="Subttulo">
    <w:name w:val="Subtitle"/>
    <w:basedOn w:val="Normal"/>
    <w:next w:val="Normal"/>
    <w:link w:val="SubttuloCar"/>
    <w:uiPriority w:val="11"/>
    <w:qFormat/>
    <w:rsid w:val="00073121"/>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73121"/>
    <w:rPr>
      <w:rFonts w:ascii="Times New Roman" w:eastAsiaTheme="majorEastAsia" w:hAnsi="Times New Roman" w:cstheme="majorBidi"/>
      <w:color w:val="595959" w:themeColor="text1" w:themeTint="A6"/>
      <w:spacing w:val="15"/>
      <w:sz w:val="28"/>
      <w:szCs w:val="28"/>
      <w:lang w:val="en-US"/>
    </w:rPr>
  </w:style>
  <w:style w:type="paragraph" w:styleId="Cita">
    <w:name w:val="Quote"/>
    <w:basedOn w:val="Normal"/>
    <w:next w:val="Normal"/>
    <w:link w:val="CitaCar"/>
    <w:uiPriority w:val="29"/>
    <w:qFormat/>
    <w:rsid w:val="00073121"/>
    <w:pPr>
      <w:spacing w:before="160"/>
      <w:jc w:val="center"/>
    </w:pPr>
    <w:rPr>
      <w:i/>
      <w:iCs/>
      <w:color w:val="404040" w:themeColor="text1" w:themeTint="BF"/>
    </w:rPr>
  </w:style>
  <w:style w:type="character" w:customStyle="1" w:styleId="CitaCar">
    <w:name w:val="Cita Car"/>
    <w:basedOn w:val="Fuentedeprrafopredeter"/>
    <w:link w:val="Cita"/>
    <w:uiPriority w:val="29"/>
    <w:rsid w:val="00073121"/>
    <w:rPr>
      <w:rFonts w:ascii="Times New Roman" w:hAnsi="Times New Roman"/>
      <w:i/>
      <w:iCs/>
      <w:color w:val="404040" w:themeColor="text1" w:themeTint="BF"/>
      <w:lang w:val="en-US"/>
    </w:rPr>
  </w:style>
  <w:style w:type="paragraph" w:styleId="Prrafodelista">
    <w:name w:val="List Paragraph"/>
    <w:basedOn w:val="Normal"/>
    <w:uiPriority w:val="34"/>
    <w:qFormat/>
    <w:rsid w:val="00073121"/>
    <w:pPr>
      <w:ind w:left="720"/>
      <w:contextualSpacing/>
    </w:pPr>
  </w:style>
  <w:style w:type="character" w:styleId="nfasisintenso">
    <w:name w:val="Intense Emphasis"/>
    <w:basedOn w:val="Fuentedeprrafopredeter"/>
    <w:uiPriority w:val="21"/>
    <w:qFormat/>
    <w:rsid w:val="00073121"/>
    <w:rPr>
      <w:i/>
      <w:iCs/>
      <w:color w:val="0F4761" w:themeColor="accent1" w:themeShade="BF"/>
    </w:rPr>
  </w:style>
  <w:style w:type="paragraph" w:styleId="Citadestacada">
    <w:name w:val="Intense Quote"/>
    <w:basedOn w:val="Normal"/>
    <w:next w:val="Normal"/>
    <w:link w:val="CitadestacadaCar"/>
    <w:uiPriority w:val="30"/>
    <w:qFormat/>
    <w:rsid w:val="000731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73121"/>
    <w:rPr>
      <w:rFonts w:ascii="Times New Roman" w:hAnsi="Times New Roman"/>
      <w:i/>
      <w:iCs/>
      <w:color w:val="0F4761" w:themeColor="accent1" w:themeShade="BF"/>
      <w:lang w:val="en-US"/>
    </w:rPr>
  </w:style>
  <w:style w:type="character" w:styleId="Referenciaintensa">
    <w:name w:val="Intense Reference"/>
    <w:basedOn w:val="Fuentedeprrafopredeter"/>
    <w:uiPriority w:val="32"/>
    <w:qFormat/>
    <w:rsid w:val="00073121"/>
    <w:rPr>
      <w:b/>
      <w:bCs/>
      <w:smallCaps/>
      <w:color w:val="0F4761" w:themeColor="accent1" w:themeShade="BF"/>
      <w:spacing w:val="5"/>
    </w:rPr>
  </w:style>
  <w:style w:type="paragraph" w:styleId="Descripcin">
    <w:name w:val="caption"/>
    <w:basedOn w:val="Normal"/>
    <w:next w:val="Normal"/>
    <w:uiPriority w:val="35"/>
    <w:unhideWhenUsed/>
    <w:qFormat/>
    <w:rsid w:val="00073121"/>
    <w:pPr>
      <w:spacing w:after="200"/>
    </w:pPr>
    <w:rPr>
      <w:i/>
      <w:iCs/>
      <w:sz w:val="18"/>
      <w:szCs w:val="18"/>
    </w:rPr>
  </w:style>
  <w:style w:type="table" w:styleId="Tablanormal2">
    <w:name w:val="Plain Table 2"/>
    <w:basedOn w:val="Tablanormal"/>
    <w:uiPriority w:val="42"/>
    <w:rsid w:val="005A3DB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
    <w:name w:val="Table Grid"/>
    <w:basedOn w:val="Tablanormal"/>
    <w:uiPriority w:val="39"/>
    <w:rsid w:val="005A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E6AB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E6AB3"/>
  </w:style>
  <w:style w:type="paragraph" w:styleId="Piedepgina">
    <w:name w:val="footer"/>
    <w:basedOn w:val="Normal"/>
    <w:link w:val="PiedepginaCar"/>
    <w:uiPriority w:val="99"/>
    <w:unhideWhenUsed/>
    <w:rsid w:val="003E6AB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E6AB3"/>
  </w:style>
  <w:style w:type="character" w:styleId="nfasis">
    <w:name w:val="Emphasis"/>
    <w:basedOn w:val="Fuentedeprrafopredeter"/>
    <w:uiPriority w:val="20"/>
    <w:qFormat/>
    <w:rsid w:val="00073121"/>
    <w:rPr>
      <w:i/>
      <w:iCs/>
    </w:rPr>
  </w:style>
  <w:style w:type="paragraph" w:styleId="Bibliografa">
    <w:name w:val="Bibliography"/>
    <w:basedOn w:val="Normal"/>
    <w:next w:val="Normal"/>
    <w:uiPriority w:val="37"/>
    <w:unhideWhenUsed/>
    <w:rsid w:val="00434FA5"/>
    <w:pPr>
      <w:tabs>
        <w:tab w:val="left" w:pos="384"/>
      </w:tabs>
      <w:spacing w:after="0" w:line="480" w:lineRule="auto"/>
      <w:ind w:left="384" w:hanging="384"/>
    </w:pPr>
  </w:style>
  <w:style w:type="paragraph" w:styleId="Revisin">
    <w:name w:val="Revision"/>
    <w:hidden/>
    <w:uiPriority w:val="99"/>
    <w:semiHidden/>
    <w:rsid w:val="00FF1172"/>
    <w:pPr>
      <w:spacing w:after="0" w:line="240" w:lineRule="auto"/>
    </w:pPr>
    <w:rPr>
      <w:rFonts w:ascii="Times New Roman" w:hAnsi="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yfernandez@uv.mx" TargetMode="External"/><Relationship Id="rId13" Type="http://schemas.openxmlformats.org/officeDocument/2006/relationships/image" Target="media/image1.tif"/><Relationship Id="rId18" Type="http://schemas.openxmlformats.org/officeDocument/2006/relationships/image" Target="media/image6.tif"/><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corrjose@gmail.com"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rcrh2002@yahoo.com.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fontTable" Target="fontTable.xml"/><Relationship Id="rId10" Type="http://schemas.openxmlformats.org/officeDocument/2006/relationships/hyperlink" Target="mailto:jgarciava@ipn.mx"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hmendozaf@ipn.mx" TargetMode="Externa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5C081-613A-4BA2-A9B8-B6F8CB22E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4840</Words>
  <Characters>26621</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Cyn F</dc:creator>
  <cp:keywords/>
  <dc:description/>
  <cp:lastModifiedBy>Cyn F</cp:lastModifiedBy>
  <cp:revision>5</cp:revision>
  <dcterms:created xsi:type="dcterms:W3CDTF">2025-04-26T14:04:00Z</dcterms:created>
  <dcterms:modified xsi:type="dcterms:W3CDTF">2025-04-26T14:21:00Z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id="7pFJ4smw"/&gt;&lt;style id="http://www.zotero.org/styles/nature" hasBibliography="1" bibliographyStyleHasBeenSet="1"/&gt;&lt;prefs&gt;&lt;pref name="fieldType" value="Field"/&gt;&lt;pref name="automaticJournalAbbreviati</vt:lpwstr>
  </property>
  <property fmtid="{D5CDD505-2E9C-101B-9397-08002B2CF9AE}" pid="3" name="ZOTERO_PREF_2">
    <vt:lpwstr>ons" value="true"/&gt;&lt;/prefs&gt;&lt;/data&gt;</vt:lpwstr>
  </property>
</Properties>
</file>