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33AAB" w14:textId="49E713DE" w:rsidR="003169AD" w:rsidRDefault="003169AD" w:rsidP="003169AD">
      <w:pPr>
        <w:spacing w:after="0" w:line="360" w:lineRule="auto"/>
        <w:jc w:val="center"/>
        <w:rPr>
          <w:rFonts w:ascii="Arial" w:hAnsi="Arial" w:cs="Arial"/>
          <w:bCs/>
          <w:i/>
          <w:sz w:val="24"/>
          <w:szCs w:val="24"/>
        </w:rPr>
      </w:pPr>
      <w:bookmarkStart w:id="0" w:name="_Hlk183103712"/>
      <w:bookmarkStart w:id="1" w:name="_Hlk183097239"/>
      <w:r w:rsidRPr="003169AD">
        <w:rPr>
          <w:rFonts w:ascii="Arial" w:hAnsi="Arial" w:cs="Arial"/>
          <w:bCs/>
          <w:i/>
          <w:sz w:val="24"/>
          <w:szCs w:val="24"/>
        </w:rPr>
        <w:t>European Child &amp; Adolescent Psychiatry</w:t>
      </w:r>
    </w:p>
    <w:p w14:paraId="40F20616" w14:textId="77777777" w:rsidR="003169AD" w:rsidRPr="003169AD" w:rsidRDefault="003169AD" w:rsidP="003169AD">
      <w:pPr>
        <w:spacing w:after="0" w:line="360" w:lineRule="auto"/>
        <w:jc w:val="center"/>
        <w:rPr>
          <w:rFonts w:ascii="Arial" w:hAnsi="Arial" w:cs="Arial"/>
          <w:bCs/>
          <w:i/>
          <w:sz w:val="24"/>
          <w:szCs w:val="24"/>
        </w:rPr>
      </w:pPr>
    </w:p>
    <w:p w14:paraId="0327489C" w14:textId="7043145C" w:rsidR="003169AD" w:rsidRDefault="003169AD" w:rsidP="003169AD">
      <w:pPr>
        <w:spacing w:after="0" w:line="360" w:lineRule="auto"/>
        <w:jc w:val="center"/>
        <w:rPr>
          <w:rFonts w:ascii="Arial" w:hAnsi="Arial" w:cs="Arial"/>
          <w:b/>
          <w:bCs/>
          <w:sz w:val="28"/>
          <w:szCs w:val="24"/>
        </w:rPr>
      </w:pPr>
      <w:r w:rsidRPr="002A55DD">
        <w:rPr>
          <w:rFonts w:ascii="Arial" w:hAnsi="Arial" w:cs="Arial"/>
          <w:b/>
          <w:bCs/>
          <w:sz w:val="28"/>
          <w:szCs w:val="24"/>
        </w:rPr>
        <w:t>Delphi consensus on the transition from pediatric to adult care in Italian ADHD youth</w:t>
      </w:r>
    </w:p>
    <w:p w14:paraId="58710EAC" w14:textId="1E13EFE0" w:rsidR="003169AD" w:rsidRDefault="003169AD" w:rsidP="003169AD">
      <w:pPr>
        <w:spacing w:after="0" w:line="360" w:lineRule="auto"/>
        <w:jc w:val="center"/>
        <w:rPr>
          <w:rFonts w:ascii="Arial" w:hAnsi="Arial" w:cs="Arial"/>
          <w:b/>
          <w:bCs/>
          <w:sz w:val="28"/>
          <w:szCs w:val="24"/>
        </w:rPr>
      </w:pPr>
    </w:p>
    <w:p w14:paraId="7DE61A2C" w14:textId="52B463CB" w:rsidR="003169AD" w:rsidRPr="003169AD" w:rsidRDefault="003169AD" w:rsidP="003169AD">
      <w:pPr>
        <w:spacing w:after="0" w:line="360" w:lineRule="auto"/>
        <w:jc w:val="center"/>
        <w:rPr>
          <w:rFonts w:ascii="Arial" w:hAnsi="Arial" w:cs="Arial"/>
          <w:b/>
          <w:bCs/>
          <w:sz w:val="28"/>
          <w:szCs w:val="24"/>
          <w:lang w:val="it-IT"/>
        </w:rPr>
      </w:pPr>
      <w:proofErr w:type="spellStart"/>
      <w:r w:rsidRPr="003169AD">
        <w:rPr>
          <w:rFonts w:ascii="Arial" w:hAnsi="Arial" w:cs="Arial"/>
          <w:b/>
          <w:bCs/>
          <w:sz w:val="28"/>
          <w:szCs w:val="24"/>
          <w:lang w:val="it-IT"/>
        </w:rPr>
        <w:t>Appendix</w:t>
      </w:r>
      <w:proofErr w:type="spellEnd"/>
      <w:r w:rsidRPr="003169AD">
        <w:rPr>
          <w:rFonts w:ascii="Arial" w:hAnsi="Arial" w:cs="Arial"/>
          <w:b/>
          <w:bCs/>
          <w:sz w:val="28"/>
          <w:szCs w:val="24"/>
          <w:lang w:val="it-IT"/>
        </w:rPr>
        <w:t xml:space="preserve"> A. and B</w:t>
      </w:r>
      <w:r>
        <w:rPr>
          <w:rFonts w:ascii="Arial" w:hAnsi="Arial" w:cs="Arial"/>
          <w:b/>
          <w:bCs/>
          <w:sz w:val="28"/>
          <w:szCs w:val="24"/>
          <w:lang w:val="it-IT"/>
        </w:rPr>
        <w:t>.</w:t>
      </w:r>
    </w:p>
    <w:bookmarkEnd w:id="1"/>
    <w:p w14:paraId="1519448B" w14:textId="77777777" w:rsidR="003169AD" w:rsidRPr="003169AD" w:rsidRDefault="003169AD" w:rsidP="003169AD">
      <w:pPr>
        <w:spacing w:after="0" w:line="360" w:lineRule="auto"/>
        <w:jc w:val="both"/>
        <w:rPr>
          <w:rFonts w:ascii="Arial" w:hAnsi="Arial" w:cs="Arial"/>
          <w:b/>
          <w:bCs/>
          <w:lang w:val="it-IT"/>
        </w:rPr>
      </w:pPr>
    </w:p>
    <w:p w14:paraId="05674100" w14:textId="77777777" w:rsidR="003169AD" w:rsidRPr="003169AD" w:rsidRDefault="003169AD" w:rsidP="003169AD">
      <w:pPr>
        <w:spacing w:after="0" w:line="360" w:lineRule="auto"/>
        <w:jc w:val="both"/>
        <w:rPr>
          <w:rFonts w:ascii="Arial" w:hAnsi="Arial" w:cs="Arial"/>
          <w:sz w:val="24"/>
          <w:vertAlign w:val="superscript"/>
          <w:lang w:val="it-IT"/>
        </w:rPr>
      </w:pPr>
      <w:proofErr w:type="spellStart"/>
      <w:r w:rsidRPr="003169AD">
        <w:rPr>
          <w:rFonts w:ascii="Arial" w:hAnsi="Arial" w:cs="Arial"/>
          <w:b/>
          <w:bCs/>
          <w:lang w:val="it-IT"/>
        </w:rPr>
        <w:t>Authors</w:t>
      </w:r>
      <w:proofErr w:type="spellEnd"/>
      <w:r w:rsidRPr="003169AD">
        <w:rPr>
          <w:rFonts w:ascii="Arial" w:hAnsi="Arial" w:cs="Arial"/>
          <w:b/>
          <w:bCs/>
          <w:lang w:val="it-IT"/>
        </w:rPr>
        <w:t xml:space="preserve">: </w:t>
      </w:r>
      <w:r w:rsidRPr="003169AD">
        <w:rPr>
          <w:rFonts w:ascii="Arial" w:hAnsi="Arial" w:cs="Arial"/>
          <w:lang w:val="it-IT"/>
        </w:rPr>
        <w:t>Elisa Roberti</w:t>
      </w:r>
      <w:r w:rsidRPr="003169AD">
        <w:rPr>
          <w:rFonts w:ascii="Arial" w:hAnsi="Arial" w:cs="Arial"/>
          <w:sz w:val="24"/>
          <w:vertAlign w:val="superscript"/>
          <w:lang w:val="it-IT"/>
        </w:rPr>
        <w:t>1</w:t>
      </w:r>
      <w:r w:rsidRPr="003169AD">
        <w:rPr>
          <w:rFonts w:ascii="Arial" w:hAnsi="Arial" w:cs="Arial"/>
          <w:lang w:val="it-IT"/>
        </w:rPr>
        <w:t>, Antonio Clavenna</w:t>
      </w:r>
      <w:r w:rsidRPr="003169AD">
        <w:rPr>
          <w:rFonts w:ascii="Arial" w:hAnsi="Arial" w:cs="Arial"/>
          <w:sz w:val="24"/>
          <w:vertAlign w:val="superscript"/>
          <w:lang w:val="it-IT"/>
        </w:rPr>
        <w:t>1*</w:t>
      </w:r>
      <w:r w:rsidRPr="003169AD">
        <w:rPr>
          <w:rFonts w:ascii="Arial" w:hAnsi="Arial" w:cs="Arial"/>
          <w:lang w:val="it-IT"/>
        </w:rPr>
        <w:t>, Eleonora Basso</w:t>
      </w:r>
      <w:r w:rsidRPr="003169AD">
        <w:rPr>
          <w:rFonts w:ascii="Arial" w:hAnsi="Arial" w:cs="Arial"/>
          <w:vertAlign w:val="superscript"/>
          <w:lang w:val="it-IT"/>
        </w:rPr>
        <w:t>2</w:t>
      </w:r>
      <w:r w:rsidRPr="003169AD">
        <w:rPr>
          <w:rFonts w:ascii="Arial" w:hAnsi="Arial" w:cs="Arial"/>
          <w:lang w:val="it-IT"/>
        </w:rPr>
        <w:t>, Francesca Scarpellini</w:t>
      </w:r>
      <w:r w:rsidRPr="003169AD">
        <w:rPr>
          <w:rFonts w:ascii="Arial" w:hAnsi="Arial" w:cs="Arial"/>
          <w:sz w:val="24"/>
          <w:vertAlign w:val="superscript"/>
          <w:lang w:val="it-IT"/>
        </w:rPr>
        <w:t>3</w:t>
      </w:r>
      <w:r w:rsidRPr="003169AD">
        <w:rPr>
          <w:rFonts w:ascii="Arial" w:hAnsi="Arial" w:cs="Arial"/>
          <w:lang w:val="it-IT"/>
        </w:rPr>
        <w:t>, Rita Campi</w:t>
      </w:r>
      <w:r w:rsidRPr="003169AD">
        <w:rPr>
          <w:rFonts w:ascii="Arial" w:hAnsi="Arial" w:cs="Arial"/>
          <w:sz w:val="24"/>
          <w:vertAlign w:val="superscript"/>
          <w:lang w:val="it-IT"/>
        </w:rPr>
        <w:t>1</w:t>
      </w:r>
      <w:r w:rsidRPr="003169AD">
        <w:rPr>
          <w:rFonts w:ascii="Arial" w:hAnsi="Arial" w:cs="Arial"/>
          <w:lang w:val="it-IT"/>
        </w:rPr>
        <w:t>, Michele Giardino</w:t>
      </w:r>
      <w:r w:rsidRPr="003169AD">
        <w:rPr>
          <w:rFonts w:ascii="Arial" w:hAnsi="Arial" w:cs="Arial"/>
          <w:sz w:val="24"/>
          <w:vertAlign w:val="superscript"/>
          <w:lang w:val="it-IT"/>
        </w:rPr>
        <w:t>4</w:t>
      </w:r>
      <w:r w:rsidRPr="003169AD">
        <w:rPr>
          <w:rFonts w:ascii="Arial" w:hAnsi="Arial" w:cs="Arial"/>
          <w:lang w:val="it-IT"/>
        </w:rPr>
        <w:t>, Michele Zanetti</w:t>
      </w:r>
      <w:r w:rsidRPr="003169AD">
        <w:rPr>
          <w:rFonts w:ascii="Arial" w:hAnsi="Arial" w:cs="Arial"/>
          <w:sz w:val="24"/>
          <w:vertAlign w:val="superscript"/>
          <w:lang w:val="it-IT"/>
        </w:rPr>
        <w:t>4</w:t>
      </w:r>
      <w:r w:rsidRPr="003169AD">
        <w:rPr>
          <w:rFonts w:ascii="Arial" w:hAnsi="Arial" w:cs="Arial"/>
          <w:lang w:val="it-IT"/>
        </w:rPr>
        <w:t xml:space="preserve"> &amp; Maurizio Bonati</w:t>
      </w:r>
      <w:r w:rsidRPr="003169AD">
        <w:rPr>
          <w:rFonts w:ascii="Arial" w:hAnsi="Arial" w:cs="Arial"/>
          <w:sz w:val="24"/>
          <w:vertAlign w:val="superscript"/>
          <w:lang w:val="it-IT"/>
        </w:rPr>
        <w:t>1</w:t>
      </w:r>
      <w:r w:rsidRPr="003169AD">
        <w:rPr>
          <w:rFonts w:ascii="Arial" w:hAnsi="Arial" w:cs="Arial"/>
          <w:lang w:val="it-IT"/>
        </w:rPr>
        <w:t xml:space="preserve">, on </w:t>
      </w:r>
      <w:proofErr w:type="spellStart"/>
      <w:r w:rsidRPr="003169AD">
        <w:rPr>
          <w:rFonts w:ascii="Arial" w:hAnsi="Arial" w:cs="Arial"/>
          <w:lang w:val="it-IT"/>
        </w:rPr>
        <w:t>behalf</w:t>
      </w:r>
      <w:proofErr w:type="spellEnd"/>
      <w:r w:rsidRPr="003169AD">
        <w:rPr>
          <w:rFonts w:ascii="Arial" w:hAnsi="Arial" w:cs="Arial"/>
          <w:lang w:val="it-IT"/>
        </w:rPr>
        <w:t xml:space="preserve"> of the </w:t>
      </w:r>
      <w:r w:rsidRPr="003169AD">
        <w:rPr>
          <w:rFonts w:ascii="Arial" w:hAnsi="Arial" w:cs="Arial"/>
          <w:b/>
          <w:lang w:val="it-IT"/>
        </w:rPr>
        <w:t>TransiDEA Group.</w:t>
      </w:r>
    </w:p>
    <w:p w14:paraId="65353F77" w14:textId="77777777" w:rsidR="003169AD" w:rsidRPr="003169AD" w:rsidRDefault="003169AD" w:rsidP="003169AD">
      <w:pPr>
        <w:spacing w:after="0" w:line="360" w:lineRule="auto"/>
        <w:jc w:val="both"/>
        <w:rPr>
          <w:rFonts w:ascii="Arial" w:hAnsi="Arial" w:cs="Arial"/>
          <w:sz w:val="24"/>
          <w:vertAlign w:val="superscript"/>
          <w:lang w:val="it-IT"/>
        </w:rPr>
      </w:pPr>
    </w:p>
    <w:p w14:paraId="46D0A759" w14:textId="77777777" w:rsidR="003169AD" w:rsidRDefault="003169AD" w:rsidP="003169AD">
      <w:pPr>
        <w:spacing w:after="0" w:line="360" w:lineRule="auto"/>
        <w:jc w:val="both"/>
        <w:rPr>
          <w:rFonts w:ascii="Arial" w:hAnsi="Arial" w:cs="Arial"/>
          <w:szCs w:val="20"/>
        </w:rPr>
      </w:pPr>
      <w:r w:rsidRPr="001B4A18">
        <w:rPr>
          <w:rFonts w:ascii="Arial" w:hAnsi="Arial"/>
          <w:vertAlign w:val="superscript"/>
        </w:rPr>
        <w:t>1</w:t>
      </w:r>
      <w:r w:rsidRPr="001B4A18">
        <w:rPr>
          <w:rFonts w:ascii="Arial" w:hAnsi="Arial" w:cs="Arial"/>
          <w:szCs w:val="20"/>
        </w:rPr>
        <w:t xml:space="preserve">Laboratory </w:t>
      </w:r>
      <w:r w:rsidRPr="001B4A18">
        <w:rPr>
          <w:rFonts w:ascii="Arial" w:hAnsi="Arial" w:cs="Arial"/>
          <w:iCs/>
          <w:szCs w:val="20"/>
        </w:rPr>
        <w:t>of Child Health and Development Epidemiology, Department of Medical Epidemiology</w:t>
      </w:r>
      <w:r w:rsidRPr="001B4A18">
        <w:rPr>
          <w:rFonts w:ascii="Arial" w:hAnsi="Arial" w:cs="Arial"/>
          <w:szCs w:val="20"/>
        </w:rPr>
        <w:t xml:space="preserve">, </w:t>
      </w:r>
      <w:proofErr w:type="spellStart"/>
      <w:r w:rsidRPr="001B4A18">
        <w:rPr>
          <w:rFonts w:ascii="Arial" w:hAnsi="Arial" w:cs="Arial"/>
          <w:szCs w:val="20"/>
        </w:rPr>
        <w:t>Istituto</w:t>
      </w:r>
      <w:proofErr w:type="spellEnd"/>
      <w:r w:rsidRPr="001B4A18">
        <w:rPr>
          <w:rFonts w:ascii="Arial" w:hAnsi="Arial" w:cs="Arial"/>
          <w:szCs w:val="20"/>
        </w:rPr>
        <w:t xml:space="preserve"> di </w:t>
      </w:r>
      <w:proofErr w:type="spellStart"/>
      <w:r w:rsidRPr="001B4A18">
        <w:rPr>
          <w:rFonts w:ascii="Arial" w:hAnsi="Arial" w:cs="Arial"/>
          <w:szCs w:val="20"/>
        </w:rPr>
        <w:t>Ricerche</w:t>
      </w:r>
      <w:proofErr w:type="spellEnd"/>
      <w:r w:rsidRPr="001B4A18">
        <w:rPr>
          <w:rFonts w:ascii="Arial" w:hAnsi="Arial" w:cs="Arial"/>
          <w:szCs w:val="20"/>
        </w:rPr>
        <w:t xml:space="preserve"> </w:t>
      </w:r>
      <w:proofErr w:type="spellStart"/>
      <w:r w:rsidRPr="001B4A18">
        <w:rPr>
          <w:rFonts w:ascii="Arial" w:hAnsi="Arial" w:cs="Arial"/>
          <w:szCs w:val="20"/>
        </w:rPr>
        <w:t>Farmacologiche</w:t>
      </w:r>
      <w:proofErr w:type="spellEnd"/>
      <w:r w:rsidRPr="001B4A18">
        <w:rPr>
          <w:rFonts w:ascii="Arial" w:hAnsi="Arial" w:cs="Arial"/>
          <w:szCs w:val="20"/>
        </w:rPr>
        <w:t xml:space="preserve"> Mario Negri IRCCS, Milan, Italy.</w:t>
      </w:r>
    </w:p>
    <w:p w14:paraId="4DB0E97B" w14:textId="77777777" w:rsidR="003169AD" w:rsidRPr="005250B2" w:rsidRDefault="003169AD" w:rsidP="003169AD">
      <w:pPr>
        <w:spacing w:after="0" w:line="360" w:lineRule="auto"/>
        <w:jc w:val="both"/>
        <w:rPr>
          <w:rFonts w:ascii="Arial" w:hAnsi="Arial" w:cs="Arial"/>
          <w:iCs/>
          <w:szCs w:val="20"/>
        </w:rPr>
      </w:pPr>
      <w:r w:rsidRPr="001B4A18">
        <w:rPr>
          <w:rFonts w:ascii="Arial" w:hAnsi="Arial" w:cs="Arial"/>
          <w:szCs w:val="20"/>
          <w:vertAlign w:val="superscript"/>
        </w:rPr>
        <w:t>2</w:t>
      </w:r>
      <w:r w:rsidRPr="005250B2">
        <w:rPr>
          <w:rFonts w:ascii="Arial" w:hAnsi="Arial" w:cs="Arial"/>
          <w:iCs/>
          <w:szCs w:val="20"/>
        </w:rPr>
        <w:t xml:space="preserve">Child Neuropsychiatry Unit, Department of Health Sciences, ASST Santi Paolo e Carlo, San Paolo Hospital, </w:t>
      </w:r>
      <w:proofErr w:type="spellStart"/>
      <w:r w:rsidRPr="005250B2">
        <w:rPr>
          <w:rFonts w:ascii="Arial" w:hAnsi="Arial" w:cs="Arial"/>
          <w:iCs/>
          <w:szCs w:val="20"/>
        </w:rPr>
        <w:t>Università</w:t>
      </w:r>
      <w:proofErr w:type="spellEnd"/>
      <w:r w:rsidRPr="005250B2">
        <w:rPr>
          <w:rFonts w:ascii="Arial" w:hAnsi="Arial" w:cs="Arial"/>
          <w:iCs/>
          <w:szCs w:val="20"/>
        </w:rPr>
        <w:t xml:space="preserve"> </w:t>
      </w:r>
      <w:proofErr w:type="spellStart"/>
      <w:r w:rsidRPr="005250B2">
        <w:rPr>
          <w:rFonts w:ascii="Arial" w:hAnsi="Arial" w:cs="Arial"/>
          <w:iCs/>
          <w:szCs w:val="20"/>
        </w:rPr>
        <w:t>degli</w:t>
      </w:r>
      <w:proofErr w:type="spellEnd"/>
      <w:r w:rsidRPr="005250B2">
        <w:rPr>
          <w:rFonts w:ascii="Arial" w:hAnsi="Arial" w:cs="Arial"/>
          <w:iCs/>
          <w:szCs w:val="20"/>
        </w:rPr>
        <w:t xml:space="preserve"> </w:t>
      </w:r>
      <w:proofErr w:type="spellStart"/>
      <w:r w:rsidRPr="005250B2">
        <w:rPr>
          <w:rFonts w:ascii="Arial" w:hAnsi="Arial" w:cs="Arial"/>
          <w:iCs/>
          <w:szCs w:val="20"/>
        </w:rPr>
        <w:t>Studi</w:t>
      </w:r>
      <w:proofErr w:type="spellEnd"/>
      <w:r w:rsidRPr="005250B2">
        <w:rPr>
          <w:rFonts w:ascii="Arial" w:hAnsi="Arial" w:cs="Arial"/>
          <w:iCs/>
          <w:szCs w:val="20"/>
        </w:rPr>
        <w:t xml:space="preserve"> di Milano, Milan, Italy</w:t>
      </w:r>
    </w:p>
    <w:p w14:paraId="16F9FFF5" w14:textId="77777777" w:rsidR="003169AD" w:rsidRPr="001A33EC" w:rsidRDefault="003169AD" w:rsidP="003169AD">
      <w:pPr>
        <w:spacing w:after="0" w:line="360" w:lineRule="auto"/>
        <w:jc w:val="both"/>
        <w:rPr>
          <w:rFonts w:ascii="Arial" w:hAnsi="Arial" w:cs="Arial"/>
        </w:rPr>
      </w:pPr>
      <w:r w:rsidRPr="001A33EC">
        <w:rPr>
          <w:rFonts w:ascii="Arial" w:hAnsi="Arial" w:cs="Arial"/>
          <w:iCs/>
          <w:vertAlign w:val="superscript"/>
        </w:rPr>
        <w:t>3</w:t>
      </w:r>
      <w:r w:rsidRPr="001A33EC">
        <w:rPr>
          <w:rFonts w:ascii="Arial" w:hAnsi="Arial" w:cs="Arial"/>
        </w:rPr>
        <w:t xml:space="preserve">Centro </w:t>
      </w:r>
      <w:proofErr w:type="spellStart"/>
      <w:r w:rsidRPr="001A33EC">
        <w:rPr>
          <w:rFonts w:ascii="Arial" w:hAnsi="Arial" w:cs="Arial"/>
        </w:rPr>
        <w:t>Psicodiagnostico</w:t>
      </w:r>
      <w:proofErr w:type="spellEnd"/>
      <w:r w:rsidRPr="001A33EC">
        <w:rPr>
          <w:rFonts w:ascii="Arial" w:hAnsi="Arial" w:cs="Arial"/>
        </w:rPr>
        <w:t xml:space="preserve"> </w:t>
      </w:r>
      <w:proofErr w:type="spellStart"/>
      <w:r w:rsidRPr="001A33EC">
        <w:rPr>
          <w:rFonts w:ascii="Arial" w:hAnsi="Arial" w:cs="Arial"/>
        </w:rPr>
        <w:t>Italiano</w:t>
      </w:r>
      <w:proofErr w:type="spellEnd"/>
      <w:r w:rsidRPr="001A33EC">
        <w:rPr>
          <w:rFonts w:ascii="Arial" w:hAnsi="Arial" w:cs="Arial"/>
        </w:rPr>
        <w:t>, Milan, Italy</w:t>
      </w:r>
    </w:p>
    <w:p w14:paraId="0FDD1F8A" w14:textId="77777777" w:rsidR="003169AD" w:rsidRDefault="003169AD" w:rsidP="003169AD">
      <w:pPr>
        <w:spacing w:after="0" w:line="360" w:lineRule="auto"/>
        <w:jc w:val="both"/>
        <w:rPr>
          <w:rFonts w:ascii="Arial" w:hAnsi="Arial" w:cs="Arial"/>
          <w:szCs w:val="20"/>
        </w:rPr>
      </w:pPr>
      <w:r>
        <w:rPr>
          <w:rFonts w:ascii="Arial" w:hAnsi="Arial"/>
          <w:vertAlign w:val="superscript"/>
        </w:rPr>
        <w:t>4</w:t>
      </w:r>
      <w:r w:rsidRPr="001B4A18">
        <w:rPr>
          <w:rFonts w:ascii="Arial" w:hAnsi="Arial" w:cs="Arial"/>
          <w:szCs w:val="20"/>
        </w:rPr>
        <w:t xml:space="preserve">Information </w:t>
      </w:r>
      <w:r>
        <w:rPr>
          <w:rFonts w:ascii="Arial" w:hAnsi="Arial" w:cs="Arial"/>
          <w:szCs w:val="20"/>
        </w:rPr>
        <w:t>S</w:t>
      </w:r>
      <w:r w:rsidRPr="001B4A18">
        <w:rPr>
          <w:rFonts w:ascii="Arial" w:hAnsi="Arial" w:cs="Arial"/>
          <w:szCs w:val="20"/>
        </w:rPr>
        <w:t xml:space="preserve">cience for </w:t>
      </w:r>
      <w:r>
        <w:rPr>
          <w:rFonts w:ascii="Arial" w:hAnsi="Arial" w:cs="Arial"/>
          <w:szCs w:val="20"/>
        </w:rPr>
        <w:t>C</w:t>
      </w:r>
      <w:r w:rsidRPr="001B4A18">
        <w:rPr>
          <w:rFonts w:ascii="Arial" w:hAnsi="Arial" w:cs="Arial"/>
          <w:szCs w:val="20"/>
        </w:rPr>
        <w:t xml:space="preserve">linical </w:t>
      </w:r>
      <w:r>
        <w:rPr>
          <w:rFonts w:ascii="Arial" w:hAnsi="Arial" w:cs="Arial"/>
          <w:szCs w:val="20"/>
        </w:rPr>
        <w:t>K</w:t>
      </w:r>
      <w:r w:rsidRPr="001B4A18">
        <w:rPr>
          <w:rFonts w:ascii="Arial" w:hAnsi="Arial" w:cs="Arial"/>
          <w:szCs w:val="20"/>
        </w:rPr>
        <w:t xml:space="preserve">nowledge </w:t>
      </w:r>
      <w:r>
        <w:rPr>
          <w:rFonts w:ascii="Arial" w:hAnsi="Arial" w:cs="Arial"/>
          <w:szCs w:val="20"/>
        </w:rPr>
        <w:t>S</w:t>
      </w:r>
      <w:r w:rsidRPr="001B4A18">
        <w:rPr>
          <w:rFonts w:ascii="Arial" w:hAnsi="Arial" w:cs="Arial"/>
          <w:szCs w:val="20"/>
        </w:rPr>
        <w:t xml:space="preserve">haring Unit, </w:t>
      </w:r>
      <w:r w:rsidRPr="001B4A18">
        <w:rPr>
          <w:rFonts w:ascii="Arial" w:hAnsi="Arial" w:cs="Arial"/>
          <w:iCs/>
          <w:szCs w:val="20"/>
        </w:rPr>
        <w:t>Department of Medical Epidemiology,</w:t>
      </w:r>
      <w:r w:rsidRPr="001B4A18">
        <w:rPr>
          <w:rFonts w:ascii="Arial" w:hAnsi="Arial" w:cs="Arial"/>
          <w:szCs w:val="20"/>
        </w:rPr>
        <w:t xml:space="preserve"> </w:t>
      </w:r>
      <w:proofErr w:type="spellStart"/>
      <w:r w:rsidRPr="001B4A18">
        <w:rPr>
          <w:rFonts w:ascii="Arial" w:hAnsi="Arial" w:cs="Arial"/>
          <w:szCs w:val="20"/>
        </w:rPr>
        <w:t>Istituto</w:t>
      </w:r>
      <w:proofErr w:type="spellEnd"/>
      <w:r w:rsidRPr="001B4A18">
        <w:rPr>
          <w:rFonts w:ascii="Arial" w:hAnsi="Arial" w:cs="Arial"/>
          <w:szCs w:val="20"/>
        </w:rPr>
        <w:t xml:space="preserve"> di </w:t>
      </w:r>
      <w:proofErr w:type="spellStart"/>
      <w:r w:rsidRPr="001B4A18">
        <w:rPr>
          <w:rFonts w:ascii="Arial" w:hAnsi="Arial" w:cs="Arial"/>
          <w:szCs w:val="20"/>
        </w:rPr>
        <w:t>Ricerche</w:t>
      </w:r>
      <w:proofErr w:type="spellEnd"/>
      <w:r w:rsidRPr="001B4A18">
        <w:rPr>
          <w:rFonts w:ascii="Arial" w:hAnsi="Arial" w:cs="Arial"/>
          <w:szCs w:val="20"/>
        </w:rPr>
        <w:t xml:space="preserve"> </w:t>
      </w:r>
      <w:proofErr w:type="spellStart"/>
      <w:r w:rsidRPr="001B4A18">
        <w:rPr>
          <w:rFonts w:ascii="Arial" w:hAnsi="Arial" w:cs="Arial"/>
          <w:szCs w:val="20"/>
        </w:rPr>
        <w:t>Farmacologiche</w:t>
      </w:r>
      <w:proofErr w:type="spellEnd"/>
      <w:r w:rsidRPr="001B4A18">
        <w:rPr>
          <w:rFonts w:ascii="Arial" w:hAnsi="Arial" w:cs="Arial"/>
          <w:szCs w:val="20"/>
        </w:rPr>
        <w:t xml:space="preserve"> Mario Negri IRCCS, Milan, Italy.</w:t>
      </w:r>
    </w:p>
    <w:p w14:paraId="310FBA30" w14:textId="77777777" w:rsidR="003169AD" w:rsidRDefault="003169AD" w:rsidP="003169AD">
      <w:pPr>
        <w:spacing w:after="0" w:line="360" w:lineRule="auto"/>
        <w:jc w:val="both"/>
        <w:rPr>
          <w:rFonts w:ascii="Arial" w:hAnsi="Arial" w:cs="Arial"/>
          <w:szCs w:val="20"/>
        </w:rPr>
      </w:pPr>
    </w:p>
    <w:p w14:paraId="4366A119" w14:textId="77777777" w:rsidR="003169AD" w:rsidRPr="001B4A18" w:rsidRDefault="003169AD" w:rsidP="003169AD">
      <w:pPr>
        <w:spacing w:after="0" w:line="360" w:lineRule="auto"/>
        <w:jc w:val="both"/>
        <w:rPr>
          <w:rFonts w:ascii="Arial" w:hAnsi="Arial" w:cs="Arial"/>
          <w:b/>
          <w:bCs/>
        </w:rPr>
      </w:pPr>
    </w:p>
    <w:p w14:paraId="533F17DE" w14:textId="77777777" w:rsidR="003169AD" w:rsidRDefault="003169AD" w:rsidP="003169AD">
      <w:pPr>
        <w:spacing w:after="0" w:line="360" w:lineRule="auto"/>
        <w:jc w:val="both"/>
        <w:rPr>
          <w:rFonts w:ascii="Arial" w:hAnsi="Arial" w:cs="Arial"/>
          <w:bCs/>
        </w:rPr>
      </w:pPr>
      <w:r>
        <w:rPr>
          <w:rFonts w:ascii="Arial" w:hAnsi="Arial" w:cs="Arial"/>
          <w:b/>
          <w:bCs/>
          <w:vertAlign w:val="superscript"/>
        </w:rPr>
        <w:t>*</w:t>
      </w:r>
      <w:r w:rsidRPr="001B4A18">
        <w:rPr>
          <w:rFonts w:ascii="Arial" w:hAnsi="Arial" w:cs="Arial"/>
          <w:b/>
          <w:bCs/>
        </w:rPr>
        <w:t>Corresponding author</w:t>
      </w:r>
      <w:r>
        <w:rPr>
          <w:rFonts w:ascii="Arial" w:hAnsi="Arial" w:cs="Arial"/>
          <w:b/>
          <w:bCs/>
        </w:rPr>
        <w:t>:</w:t>
      </w:r>
      <w:r w:rsidRPr="001B4A18">
        <w:rPr>
          <w:rFonts w:ascii="Arial" w:hAnsi="Arial" w:cs="Arial"/>
          <w:b/>
          <w:bCs/>
        </w:rPr>
        <w:t xml:space="preserve"> </w:t>
      </w:r>
      <w:r>
        <w:rPr>
          <w:rFonts w:ascii="Arial" w:hAnsi="Arial" w:cs="Arial"/>
          <w:bCs/>
        </w:rPr>
        <w:t>Elisa Roberti</w:t>
      </w:r>
      <w:r w:rsidRPr="001B4A18">
        <w:rPr>
          <w:rFonts w:ascii="Arial" w:hAnsi="Arial" w:cs="Arial"/>
          <w:bCs/>
        </w:rPr>
        <w:t xml:space="preserve">. Laboratory </w:t>
      </w:r>
      <w:r w:rsidRPr="001B4A18">
        <w:rPr>
          <w:rFonts w:ascii="Arial" w:hAnsi="Arial" w:cs="Arial"/>
          <w:bCs/>
          <w:iCs/>
        </w:rPr>
        <w:t>of Child Health and Development Epidemiology, Department of Medical Epidemiology</w:t>
      </w:r>
      <w:r w:rsidRPr="001B4A18">
        <w:rPr>
          <w:rFonts w:ascii="Arial" w:hAnsi="Arial" w:cs="Arial"/>
          <w:bCs/>
        </w:rPr>
        <w:t xml:space="preserve">, </w:t>
      </w:r>
      <w:proofErr w:type="spellStart"/>
      <w:r w:rsidRPr="001B4A18">
        <w:rPr>
          <w:rFonts w:ascii="Arial" w:hAnsi="Arial" w:cs="Arial"/>
          <w:bCs/>
        </w:rPr>
        <w:t>Istituto</w:t>
      </w:r>
      <w:proofErr w:type="spellEnd"/>
      <w:r w:rsidRPr="001B4A18">
        <w:rPr>
          <w:rFonts w:ascii="Arial" w:hAnsi="Arial" w:cs="Arial"/>
          <w:bCs/>
        </w:rPr>
        <w:t xml:space="preserve"> di </w:t>
      </w:r>
      <w:proofErr w:type="spellStart"/>
      <w:r w:rsidRPr="001B4A18">
        <w:rPr>
          <w:rFonts w:ascii="Arial" w:hAnsi="Arial" w:cs="Arial"/>
          <w:bCs/>
        </w:rPr>
        <w:t>Ricerche</w:t>
      </w:r>
      <w:proofErr w:type="spellEnd"/>
      <w:r w:rsidRPr="001B4A18">
        <w:rPr>
          <w:rFonts w:ascii="Arial" w:hAnsi="Arial" w:cs="Arial"/>
          <w:bCs/>
        </w:rPr>
        <w:t xml:space="preserve"> </w:t>
      </w:r>
      <w:proofErr w:type="spellStart"/>
      <w:r w:rsidRPr="001B4A18">
        <w:rPr>
          <w:rFonts w:ascii="Arial" w:hAnsi="Arial" w:cs="Arial"/>
          <w:bCs/>
        </w:rPr>
        <w:t>Farmacologiche</w:t>
      </w:r>
      <w:proofErr w:type="spellEnd"/>
      <w:r w:rsidRPr="001B4A18">
        <w:rPr>
          <w:rFonts w:ascii="Arial" w:hAnsi="Arial" w:cs="Arial"/>
          <w:bCs/>
        </w:rPr>
        <w:t xml:space="preserve"> Mario Negri IRCCS, Via Mario Negr</w:t>
      </w:r>
      <w:r>
        <w:rPr>
          <w:rFonts w:ascii="Arial" w:hAnsi="Arial" w:cs="Arial"/>
          <w:bCs/>
        </w:rPr>
        <w:t xml:space="preserve">i 2, 20156 Milan, Italy, e-mail: </w:t>
      </w:r>
      <w:hyperlink r:id="rId8" w:history="1">
        <w:r w:rsidRPr="00231985">
          <w:rPr>
            <w:rStyle w:val="Collegamentoipertestuale"/>
            <w:rFonts w:ascii="Arial" w:hAnsi="Arial" w:cs="Arial"/>
            <w:bCs/>
          </w:rPr>
          <w:t>elisa.roberti@marionegri.it</w:t>
        </w:r>
      </w:hyperlink>
    </w:p>
    <w:p w14:paraId="536BC29E" w14:textId="77777777" w:rsidR="003169AD" w:rsidRDefault="003169AD" w:rsidP="00312300">
      <w:pPr>
        <w:spacing w:line="360" w:lineRule="auto"/>
        <w:ind w:hanging="426"/>
        <w:jc w:val="both"/>
        <w:rPr>
          <w:rFonts w:ascii="Arial" w:hAnsi="Arial" w:cs="Arial"/>
          <w:b/>
          <w:bCs/>
          <w:sz w:val="24"/>
          <w:szCs w:val="24"/>
        </w:rPr>
      </w:pPr>
    </w:p>
    <w:p w14:paraId="4A33AFE9" w14:textId="77777777" w:rsidR="003169AD" w:rsidRDefault="003169AD">
      <w:pPr>
        <w:rPr>
          <w:rFonts w:ascii="Arial" w:hAnsi="Arial" w:cs="Arial"/>
          <w:b/>
          <w:bCs/>
          <w:sz w:val="24"/>
          <w:szCs w:val="24"/>
        </w:rPr>
      </w:pPr>
      <w:r>
        <w:rPr>
          <w:rFonts w:ascii="Arial" w:hAnsi="Arial" w:cs="Arial"/>
          <w:b/>
          <w:bCs/>
          <w:sz w:val="24"/>
          <w:szCs w:val="24"/>
        </w:rPr>
        <w:br w:type="page"/>
      </w:r>
    </w:p>
    <w:p w14:paraId="25933469" w14:textId="77777777" w:rsidR="003169AD" w:rsidRPr="003169AD" w:rsidRDefault="003169AD" w:rsidP="003169AD">
      <w:pPr>
        <w:ind w:hanging="426"/>
        <w:rPr>
          <w:rFonts w:ascii="Arial" w:hAnsi="Arial" w:cs="Arial"/>
          <w:b/>
          <w:bCs/>
          <w:sz w:val="28"/>
          <w:szCs w:val="24"/>
        </w:rPr>
      </w:pPr>
      <w:r w:rsidRPr="003169AD">
        <w:rPr>
          <w:rFonts w:ascii="Arial" w:hAnsi="Arial" w:cs="Arial"/>
          <w:b/>
          <w:bCs/>
          <w:sz w:val="28"/>
          <w:szCs w:val="24"/>
        </w:rPr>
        <w:lastRenderedPageBreak/>
        <w:t xml:space="preserve">Appendix A. </w:t>
      </w:r>
    </w:p>
    <w:p w14:paraId="7130DA93" w14:textId="6FE54923" w:rsidR="00312300" w:rsidRPr="00B812A5" w:rsidRDefault="00312300" w:rsidP="00312300">
      <w:pPr>
        <w:spacing w:line="360" w:lineRule="auto"/>
        <w:ind w:hanging="426"/>
        <w:jc w:val="both"/>
        <w:rPr>
          <w:rFonts w:ascii="Arial" w:hAnsi="Arial" w:cs="Arial"/>
          <w:b/>
          <w:bCs/>
          <w:sz w:val="24"/>
          <w:szCs w:val="24"/>
        </w:rPr>
      </w:pPr>
      <w:r w:rsidRPr="00B812A5">
        <w:rPr>
          <w:rFonts w:ascii="Arial" w:hAnsi="Arial" w:cs="Arial"/>
          <w:b/>
          <w:bCs/>
          <w:sz w:val="24"/>
          <w:szCs w:val="24"/>
        </w:rPr>
        <w:t>Delphi consensus on the transition from pediatric to adult care in Italian ADHD youth</w:t>
      </w:r>
    </w:p>
    <w:p w14:paraId="2F04D2B8" w14:textId="1AC17847" w:rsidR="001004F6" w:rsidRDefault="00312300" w:rsidP="003169AD">
      <w:pPr>
        <w:ind w:left="-426"/>
        <w:rPr>
          <w:rFonts w:ascii="Arial" w:hAnsi="Arial" w:cs="Arial"/>
        </w:rPr>
      </w:pPr>
      <w:r>
        <w:rPr>
          <w:rFonts w:ascii="Arial" w:hAnsi="Arial" w:cs="Arial"/>
        </w:rPr>
        <w:t>First d</w:t>
      </w:r>
      <w:r w:rsidRPr="00E04585">
        <w:rPr>
          <w:rFonts w:ascii="Arial" w:hAnsi="Arial" w:cs="Arial"/>
        </w:rPr>
        <w:t xml:space="preserve">raft </w:t>
      </w:r>
      <w:r>
        <w:rPr>
          <w:rFonts w:ascii="Arial" w:hAnsi="Arial" w:cs="Arial"/>
        </w:rPr>
        <w:t xml:space="preserve">of the </w:t>
      </w:r>
      <w:r w:rsidRPr="00E04585">
        <w:rPr>
          <w:rFonts w:ascii="Arial" w:hAnsi="Arial" w:cs="Arial"/>
        </w:rPr>
        <w:t xml:space="preserve">26 statements </w:t>
      </w:r>
      <w:r>
        <w:rPr>
          <w:rFonts w:ascii="Arial" w:hAnsi="Arial" w:cs="Arial"/>
        </w:rPr>
        <w:t xml:space="preserve">initially included in the shared </w:t>
      </w:r>
      <w:r w:rsidRPr="00E04585">
        <w:rPr>
          <w:rFonts w:ascii="Arial" w:hAnsi="Arial" w:cs="Arial"/>
        </w:rPr>
        <w:t>document</w:t>
      </w:r>
      <w:r w:rsidR="003169AD">
        <w:rPr>
          <w:rFonts w:ascii="Arial" w:hAnsi="Arial" w:cs="Arial"/>
        </w:rPr>
        <w:t xml:space="preserve"> as presented to the panel to record ratings and comments</w:t>
      </w:r>
      <w:r>
        <w:rPr>
          <w:rFonts w:ascii="Arial" w:hAnsi="Arial" w:cs="Arial"/>
        </w:rPr>
        <w:t xml:space="preserve">. </w:t>
      </w:r>
    </w:p>
    <w:p w14:paraId="2A1CDC71" w14:textId="77777777" w:rsidR="00312300" w:rsidRDefault="00312300" w:rsidP="00312300">
      <w:pPr>
        <w:pBdr>
          <w:bottom w:val="single" w:sz="12" w:space="1" w:color="auto"/>
        </w:pBdr>
        <w:ind w:hanging="426"/>
        <w:rPr>
          <w:rFonts w:ascii="Arial" w:hAnsi="Arial" w:cs="Arial"/>
        </w:rPr>
      </w:pPr>
    </w:p>
    <w:p w14:paraId="64A8E099" w14:textId="77777777" w:rsidR="00312300" w:rsidRPr="00312300" w:rsidRDefault="00312300" w:rsidP="00312300">
      <w:pPr>
        <w:ind w:hanging="426"/>
        <w:rPr>
          <w:rFonts w:ascii="Arial" w:hAnsi="Arial" w:cs="Arial"/>
        </w:rPr>
      </w:pPr>
    </w:p>
    <w:p w14:paraId="48372110" w14:textId="77777777" w:rsidR="00867344" w:rsidRPr="00867344" w:rsidRDefault="00867344" w:rsidP="009F5EE5">
      <w:pPr>
        <w:ind w:left="-426"/>
        <w:rPr>
          <w:rFonts w:asciiTheme="majorHAnsi" w:hAnsiTheme="majorHAnsi" w:cstheme="majorHAnsi"/>
          <w:b/>
          <w:sz w:val="28"/>
          <w:szCs w:val="24"/>
        </w:rPr>
      </w:pPr>
      <w:bookmarkStart w:id="2" w:name="_Toc152260971"/>
      <w:r w:rsidRPr="00867344">
        <w:rPr>
          <w:rFonts w:asciiTheme="majorHAnsi" w:hAnsiTheme="majorHAnsi" w:cstheme="majorHAnsi"/>
          <w:b/>
          <w:sz w:val="28"/>
          <w:szCs w:val="24"/>
        </w:rPr>
        <w:t>Transition care between adolescent and adult services for young people with chronic health needs in Italy</w:t>
      </w:r>
    </w:p>
    <w:p w14:paraId="05FC3A8F" w14:textId="77777777" w:rsidR="00867344" w:rsidRPr="00867344" w:rsidRDefault="00867344" w:rsidP="009F5EE5">
      <w:pPr>
        <w:ind w:left="-426"/>
        <w:jc w:val="both"/>
        <w:rPr>
          <w:rFonts w:asciiTheme="majorHAnsi" w:hAnsiTheme="majorHAnsi" w:cstheme="majorHAnsi"/>
          <w:bCs/>
          <w:szCs w:val="20"/>
        </w:rPr>
      </w:pPr>
      <w:r w:rsidRPr="00867344">
        <w:rPr>
          <w:rFonts w:asciiTheme="majorHAnsi" w:hAnsiTheme="majorHAnsi" w:cstheme="majorHAnsi"/>
          <w:bCs/>
          <w:szCs w:val="20"/>
        </w:rPr>
        <w:t>Shared recommendations drafted within the project, “Transition care between adolescent and adult services for young people with chronic health needs in Italy- RF-2019-12371228” (TransiDEA, https://transitioncare.marionegri.it/).</w:t>
      </w:r>
    </w:p>
    <w:p w14:paraId="358CE20F" w14:textId="77777777" w:rsidR="00867344" w:rsidRPr="00867344" w:rsidRDefault="00867344" w:rsidP="009F5EE5">
      <w:pPr>
        <w:ind w:left="-426"/>
        <w:jc w:val="both"/>
        <w:rPr>
          <w:rFonts w:asciiTheme="majorHAnsi" w:hAnsiTheme="majorHAnsi" w:cstheme="majorHAnsi"/>
          <w:bCs/>
          <w:szCs w:val="20"/>
        </w:rPr>
      </w:pPr>
      <w:r w:rsidRPr="00867344">
        <w:rPr>
          <w:rFonts w:asciiTheme="majorHAnsi" w:hAnsiTheme="majorHAnsi" w:cstheme="majorHAnsi"/>
          <w:bCs/>
          <w:szCs w:val="20"/>
        </w:rPr>
        <w:t>Completion takes about 15 to 20 minutes.</w:t>
      </w:r>
    </w:p>
    <w:p w14:paraId="78C91D2E" w14:textId="6476B569" w:rsidR="00867344" w:rsidRPr="00867344" w:rsidRDefault="00867344" w:rsidP="009F5EE5">
      <w:pPr>
        <w:ind w:left="-426"/>
        <w:jc w:val="both"/>
        <w:rPr>
          <w:rFonts w:asciiTheme="majorHAnsi" w:hAnsiTheme="majorHAnsi" w:cstheme="majorHAnsi"/>
          <w:bCs/>
          <w:szCs w:val="20"/>
        </w:rPr>
      </w:pPr>
      <w:r w:rsidRPr="00867344">
        <w:rPr>
          <w:rFonts w:asciiTheme="majorHAnsi" w:hAnsiTheme="majorHAnsi" w:cstheme="majorHAnsi"/>
          <w:bCs/>
          <w:szCs w:val="20"/>
        </w:rPr>
        <w:t xml:space="preserve">You will be asked to indicate how much you agree with the utility of including certain statements in a protocol for the transition from </w:t>
      </w:r>
      <w:r w:rsidR="00223C41">
        <w:rPr>
          <w:rFonts w:asciiTheme="majorHAnsi" w:hAnsiTheme="majorHAnsi" w:cstheme="majorHAnsi"/>
          <w:bCs/>
          <w:szCs w:val="20"/>
        </w:rPr>
        <w:t>C</w:t>
      </w:r>
      <w:r w:rsidRPr="00867344">
        <w:rPr>
          <w:rFonts w:asciiTheme="majorHAnsi" w:hAnsiTheme="majorHAnsi" w:cstheme="majorHAnsi"/>
          <w:bCs/>
          <w:szCs w:val="20"/>
        </w:rPr>
        <w:t xml:space="preserve">hild </w:t>
      </w:r>
      <w:r w:rsidR="00223C41">
        <w:rPr>
          <w:rFonts w:asciiTheme="majorHAnsi" w:hAnsiTheme="majorHAnsi" w:cstheme="majorHAnsi"/>
          <w:bCs/>
          <w:szCs w:val="20"/>
        </w:rPr>
        <w:t>and Adolescent Mental Health S</w:t>
      </w:r>
      <w:r w:rsidR="00223C41" w:rsidRPr="00867344">
        <w:rPr>
          <w:rFonts w:asciiTheme="majorHAnsi" w:hAnsiTheme="majorHAnsi" w:cstheme="majorHAnsi"/>
          <w:bCs/>
          <w:szCs w:val="20"/>
        </w:rPr>
        <w:t xml:space="preserve">ervices </w:t>
      </w:r>
      <w:r w:rsidR="00223C41">
        <w:rPr>
          <w:rFonts w:asciiTheme="majorHAnsi" w:hAnsiTheme="majorHAnsi" w:cstheme="majorHAnsi"/>
          <w:bCs/>
          <w:szCs w:val="20"/>
        </w:rPr>
        <w:t xml:space="preserve">(CAMHS) </w:t>
      </w:r>
      <w:r w:rsidRPr="00867344">
        <w:rPr>
          <w:rFonts w:asciiTheme="majorHAnsi" w:hAnsiTheme="majorHAnsi" w:cstheme="majorHAnsi"/>
          <w:bCs/>
          <w:szCs w:val="20"/>
        </w:rPr>
        <w:t xml:space="preserve">to </w:t>
      </w:r>
      <w:r w:rsidR="00223C41">
        <w:rPr>
          <w:rFonts w:asciiTheme="majorHAnsi" w:hAnsiTheme="majorHAnsi" w:cstheme="majorHAnsi"/>
          <w:bCs/>
          <w:szCs w:val="20"/>
        </w:rPr>
        <w:t>A</w:t>
      </w:r>
      <w:r w:rsidRPr="00867344">
        <w:rPr>
          <w:rFonts w:asciiTheme="majorHAnsi" w:hAnsiTheme="majorHAnsi" w:cstheme="majorHAnsi"/>
          <w:bCs/>
          <w:szCs w:val="20"/>
        </w:rPr>
        <w:t xml:space="preserve">dult </w:t>
      </w:r>
      <w:r w:rsidR="00223C41">
        <w:rPr>
          <w:rFonts w:asciiTheme="majorHAnsi" w:hAnsiTheme="majorHAnsi" w:cstheme="majorHAnsi"/>
          <w:bCs/>
          <w:szCs w:val="20"/>
        </w:rPr>
        <w:t>Mental Health S</w:t>
      </w:r>
      <w:r w:rsidRPr="00867344">
        <w:rPr>
          <w:rFonts w:asciiTheme="majorHAnsi" w:hAnsiTheme="majorHAnsi" w:cstheme="majorHAnsi"/>
          <w:bCs/>
          <w:szCs w:val="20"/>
        </w:rPr>
        <w:t xml:space="preserve">ervices </w:t>
      </w:r>
      <w:r w:rsidR="00223C41">
        <w:rPr>
          <w:rFonts w:asciiTheme="majorHAnsi" w:hAnsiTheme="majorHAnsi" w:cstheme="majorHAnsi"/>
          <w:bCs/>
          <w:szCs w:val="20"/>
        </w:rPr>
        <w:t xml:space="preserve">(AMHS) </w:t>
      </w:r>
      <w:r w:rsidRPr="00867344">
        <w:rPr>
          <w:rFonts w:asciiTheme="majorHAnsi" w:hAnsiTheme="majorHAnsi" w:cstheme="majorHAnsi"/>
          <w:bCs/>
          <w:szCs w:val="20"/>
        </w:rPr>
        <w:t xml:space="preserve">(transition). </w:t>
      </w:r>
    </w:p>
    <w:p w14:paraId="567175B4" w14:textId="77777777" w:rsidR="00867344" w:rsidRPr="00867344" w:rsidRDefault="00867344" w:rsidP="009F5EE5">
      <w:pPr>
        <w:ind w:left="-426"/>
        <w:jc w:val="both"/>
        <w:rPr>
          <w:rFonts w:asciiTheme="majorHAnsi" w:hAnsiTheme="majorHAnsi" w:cstheme="majorHAnsi"/>
          <w:bCs/>
          <w:szCs w:val="20"/>
        </w:rPr>
      </w:pPr>
      <w:r w:rsidRPr="00867344">
        <w:rPr>
          <w:rFonts w:asciiTheme="majorHAnsi" w:hAnsiTheme="majorHAnsi" w:cstheme="majorHAnsi"/>
          <w:bCs/>
          <w:szCs w:val="20"/>
        </w:rPr>
        <w:t xml:space="preserve">A scale of 1 (not at all agree) to 5 (“strongly agree”) will be used. </w:t>
      </w:r>
    </w:p>
    <w:p w14:paraId="59BD6E4E" w14:textId="77777777" w:rsidR="00867344" w:rsidRPr="00867344" w:rsidRDefault="00867344" w:rsidP="009F5EE5">
      <w:pPr>
        <w:ind w:left="-426"/>
        <w:jc w:val="both"/>
        <w:rPr>
          <w:rFonts w:asciiTheme="majorHAnsi" w:hAnsiTheme="majorHAnsi" w:cstheme="majorHAnsi"/>
          <w:bCs/>
          <w:szCs w:val="20"/>
        </w:rPr>
      </w:pPr>
      <w:r w:rsidRPr="00867344">
        <w:rPr>
          <w:rFonts w:asciiTheme="majorHAnsi" w:hAnsiTheme="majorHAnsi" w:cstheme="majorHAnsi"/>
          <w:bCs/>
          <w:szCs w:val="20"/>
        </w:rPr>
        <w:t>If you have comments or observations, write them in the space provided for notes. Filling out this part will be particularly helpful in figuring out whether and how to modify the proposed items, so we encourage you to include any thoughts or considerations based on your experience.</w:t>
      </w:r>
    </w:p>
    <w:p w14:paraId="533D8019" w14:textId="77777777" w:rsidR="00867344" w:rsidRPr="00867344" w:rsidRDefault="00867344" w:rsidP="009F5EE5">
      <w:pPr>
        <w:ind w:left="-426"/>
        <w:jc w:val="both"/>
        <w:rPr>
          <w:rFonts w:asciiTheme="majorHAnsi" w:hAnsiTheme="majorHAnsi" w:cstheme="majorHAnsi"/>
          <w:bCs/>
          <w:szCs w:val="20"/>
        </w:rPr>
      </w:pPr>
    </w:p>
    <w:p w14:paraId="79683025" w14:textId="77777777" w:rsidR="00867344" w:rsidRPr="00867344" w:rsidRDefault="00867344" w:rsidP="009F5EE5">
      <w:pPr>
        <w:ind w:left="-426"/>
        <w:jc w:val="both"/>
        <w:rPr>
          <w:rFonts w:asciiTheme="majorHAnsi" w:hAnsiTheme="majorHAnsi" w:cstheme="majorHAnsi"/>
          <w:bCs/>
          <w:szCs w:val="20"/>
        </w:rPr>
      </w:pPr>
      <w:r w:rsidRPr="00867344">
        <w:rPr>
          <w:rFonts w:asciiTheme="majorHAnsi" w:hAnsiTheme="majorHAnsi" w:cstheme="majorHAnsi"/>
          <w:bCs/>
          <w:szCs w:val="20"/>
        </w:rPr>
        <w:t>Try to answer all of the items. Where it is not possible for you, please indicate the reason in the notes.</w:t>
      </w:r>
    </w:p>
    <w:p w14:paraId="6B91EB78" w14:textId="5C13D62C" w:rsidR="00B25D9F" w:rsidRPr="00867344" w:rsidRDefault="00B25D9F" w:rsidP="00867344">
      <w:pPr>
        <w:rPr>
          <w:rFonts w:asciiTheme="majorHAnsi" w:eastAsiaTheme="majorEastAsia" w:hAnsiTheme="majorHAnsi" w:cstheme="majorHAnsi"/>
          <w:b/>
          <w:sz w:val="24"/>
          <w:szCs w:val="24"/>
          <w:u w:val="single"/>
        </w:rPr>
      </w:pPr>
    </w:p>
    <w:p w14:paraId="02F2A40A" w14:textId="26E74D20" w:rsidR="00862A45" w:rsidRPr="00867344" w:rsidRDefault="00E56DC0" w:rsidP="000B1C58">
      <w:pPr>
        <w:pStyle w:val="LGTITOLO"/>
        <w:spacing w:after="240"/>
        <w:ind w:hanging="426"/>
        <w:rPr>
          <w:sz w:val="28"/>
          <w:szCs w:val="24"/>
          <w:lang w:val="en-US"/>
        </w:rPr>
      </w:pPr>
      <w:r w:rsidRPr="00867344">
        <w:rPr>
          <w:sz w:val="28"/>
          <w:szCs w:val="24"/>
          <w:lang w:val="en-US"/>
        </w:rPr>
        <w:t>SE</w:t>
      </w:r>
      <w:r w:rsidR="00867344">
        <w:rPr>
          <w:sz w:val="28"/>
          <w:szCs w:val="24"/>
          <w:lang w:val="en-US"/>
        </w:rPr>
        <w:t>CTION 1</w:t>
      </w:r>
      <w:r w:rsidRPr="00867344">
        <w:rPr>
          <w:sz w:val="28"/>
          <w:szCs w:val="24"/>
          <w:lang w:val="en-US"/>
        </w:rPr>
        <w:t xml:space="preserve"> – P</w:t>
      </w:r>
      <w:bookmarkEnd w:id="2"/>
      <w:r w:rsidR="00867344">
        <w:rPr>
          <w:sz w:val="28"/>
          <w:szCs w:val="24"/>
          <w:lang w:val="en-US"/>
        </w:rPr>
        <w:t>LANNING</w:t>
      </w:r>
    </w:p>
    <w:tbl>
      <w:tblPr>
        <w:tblStyle w:val="Grigliatabella"/>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2"/>
        <w:gridCol w:w="136"/>
        <w:gridCol w:w="1560"/>
        <w:gridCol w:w="1417"/>
      </w:tblGrid>
      <w:tr w:rsidR="00B25D9F" w:rsidRPr="00867344" w14:paraId="63538BCA" w14:textId="77777777" w:rsidTr="00FA6449">
        <w:tc>
          <w:tcPr>
            <w:tcW w:w="7088" w:type="dxa"/>
            <w:gridSpan w:val="2"/>
            <w:shd w:val="clear" w:color="auto" w:fill="D0CECE" w:themeFill="background2" w:themeFillShade="E6"/>
          </w:tcPr>
          <w:p w14:paraId="0849B295" w14:textId="77777777" w:rsidR="00B25D9F" w:rsidRPr="00867344" w:rsidRDefault="00B25D9F" w:rsidP="00CC694C">
            <w:pPr>
              <w:jc w:val="both"/>
              <w:rPr>
                <w:rFonts w:asciiTheme="majorHAnsi" w:hAnsiTheme="majorHAnsi" w:cstheme="majorHAnsi"/>
                <w:sz w:val="24"/>
                <w:szCs w:val="24"/>
              </w:rPr>
            </w:pPr>
          </w:p>
        </w:tc>
        <w:tc>
          <w:tcPr>
            <w:tcW w:w="1560" w:type="dxa"/>
            <w:shd w:val="clear" w:color="auto" w:fill="D0CECE" w:themeFill="background2" w:themeFillShade="E6"/>
          </w:tcPr>
          <w:p w14:paraId="1B2126D3" w14:textId="00315F2E" w:rsidR="00B25D9F" w:rsidRPr="00867344" w:rsidRDefault="00867344" w:rsidP="00B25D9F">
            <w:pPr>
              <w:rPr>
                <w:rFonts w:asciiTheme="majorHAnsi" w:hAnsiTheme="majorHAnsi" w:cstheme="majorHAnsi"/>
                <w:noProof/>
                <w:sz w:val="24"/>
                <w:szCs w:val="24"/>
                <w:lang w:eastAsia="it-IT"/>
              </w:rPr>
            </w:pPr>
            <w:r>
              <w:rPr>
                <w:rFonts w:asciiTheme="majorHAnsi" w:hAnsiTheme="majorHAnsi" w:cstheme="majorHAnsi"/>
                <w:noProof/>
                <w:sz w:val="20"/>
                <w:szCs w:val="24"/>
                <w:lang w:eastAsia="it-IT"/>
              </w:rPr>
              <w:t xml:space="preserve">Non at </w:t>
            </w:r>
            <w:r>
              <w:rPr>
                <w:rFonts w:asciiTheme="majorHAnsi" w:hAnsiTheme="majorHAnsi" w:cstheme="majorHAnsi"/>
                <w:noProof/>
                <w:sz w:val="20"/>
                <w:szCs w:val="24"/>
                <w:lang w:eastAsia="it-IT"/>
              </w:rPr>
              <w:br/>
              <w:t>all agree</w:t>
            </w:r>
          </w:p>
        </w:tc>
        <w:tc>
          <w:tcPr>
            <w:tcW w:w="1417" w:type="dxa"/>
            <w:shd w:val="clear" w:color="auto" w:fill="D0CECE" w:themeFill="background2" w:themeFillShade="E6"/>
          </w:tcPr>
          <w:p w14:paraId="0E54B940" w14:textId="011D1BCA" w:rsidR="00B25D9F" w:rsidRPr="00867344" w:rsidRDefault="00867344" w:rsidP="00B25D9F">
            <w:pPr>
              <w:jc w:val="right"/>
              <w:rPr>
                <w:rFonts w:asciiTheme="majorHAnsi" w:hAnsiTheme="majorHAnsi" w:cstheme="majorHAnsi"/>
                <w:noProof/>
                <w:sz w:val="20"/>
                <w:szCs w:val="24"/>
                <w:lang w:eastAsia="it-IT"/>
              </w:rPr>
            </w:pPr>
            <w:r>
              <w:rPr>
                <w:rFonts w:asciiTheme="majorHAnsi" w:hAnsiTheme="majorHAnsi" w:cstheme="majorHAnsi"/>
                <w:noProof/>
                <w:sz w:val="20"/>
                <w:szCs w:val="24"/>
                <w:lang w:eastAsia="it-IT"/>
              </w:rPr>
              <w:t xml:space="preserve">Strongly </w:t>
            </w:r>
            <w:r>
              <w:rPr>
                <w:rFonts w:asciiTheme="majorHAnsi" w:hAnsiTheme="majorHAnsi" w:cstheme="majorHAnsi"/>
                <w:noProof/>
                <w:sz w:val="20"/>
                <w:szCs w:val="24"/>
                <w:lang w:eastAsia="it-IT"/>
              </w:rPr>
              <w:br/>
              <w:t>agree</w:t>
            </w:r>
          </w:p>
        </w:tc>
      </w:tr>
      <w:tr w:rsidR="00CB299C" w:rsidRPr="00867344" w14:paraId="2EB65E3C" w14:textId="77777777" w:rsidTr="00B25D9F">
        <w:tc>
          <w:tcPr>
            <w:tcW w:w="7088" w:type="dxa"/>
            <w:gridSpan w:val="2"/>
          </w:tcPr>
          <w:p w14:paraId="5A92819E" w14:textId="58266E82" w:rsidR="00CB299C" w:rsidRPr="00867344" w:rsidRDefault="00CB299C" w:rsidP="00FA6449">
            <w:pPr>
              <w:spacing w:before="240"/>
              <w:jc w:val="both"/>
              <w:rPr>
                <w:rFonts w:asciiTheme="majorHAnsi" w:hAnsiTheme="majorHAnsi" w:cstheme="majorHAnsi"/>
                <w:b/>
                <w:sz w:val="24"/>
                <w:szCs w:val="24"/>
              </w:rPr>
            </w:pPr>
            <w:r w:rsidRPr="00867344">
              <w:rPr>
                <w:rFonts w:asciiTheme="majorHAnsi" w:hAnsiTheme="majorHAnsi" w:cstheme="majorHAnsi"/>
                <w:sz w:val="24"/>
                <w:szCs w:val="24"/>
              </w:rPr>
              <w:t xml:space="preserve">1. </w:t>
            </w:r>
            <w:r w:rsidR="00223C41" w:rsidRPr="00223C41">
              <w:rPr>
                <w:rFonts w:asciiTheme="majorHAnsi" w:hAnsiTheme="majorHAnsi" w:cstheme="majorHAnsi"/>
                <w:sz w:val="24"/>
                <w:szCs w:val="24"/>
              </w:rPr>
              <w:t xml:space="preserve">The need for an individual patient to be sent to an </w:t>
            </w:r>
            <w:r w:rsidR="00223C41">
              <w:rPr>
                <w:rFonts w:asciiTheme="majorHAnsi" w:hAnsiTheme="majorHAnsi" w:cstheme="majorHAnsi"/>
                <w:sz w:val="24"/>
                <w:szCs w:val="24"/>
              </w:rPr>
              <w:t xml:space="preserve">AMHS </w:t>
            </w:r>
            <w:r w:rsidR="00223C41" w:rsidRPr="00223C41">
              <w:rPr>
                <w:rFonts w:asciiTheme="majorHAnsi" w:hAnsiTheme="majorHAnsi" w:cstheme="majorHAnsi"/>
                <w:sz w:val="24"/>
                <w:szCs w:val="24"/>
              </w:rPr>
              <w:t xml:space="preserve">must be evaluated on a case-by-case basis </w:t>
            </w:r>
            <w:r w:rsidR="00223C41">
              <w:rPr>
                <w:rFonts w:asciiTheme="majorHAnsi" w:hAnsiTheme="majorHAnsi" w:cstheme="majorHAnsi"/>
                <w:sz w:val="24"/>
                <w:szCs w:val="24"/>
              </w:rPr>
              <w:t xml:space="preserve">starting </w:t>
            </w:r>
            <w:r w:rsidR="00223C41" w:rsidRPr="00223C41">
              <w:rPr>
                <w:rFonts w:asciiTheme="majorHAnsi" w:hAnsiTheme="majorHAnsi" w:cstheme="majorHAnsi"/>
                <w:sz w:val="24"/>
                <w:szCs w:val="24"/>
              </w:rPr>
              <w:t>from the age of 16.</w:t>
            </w:r>
          </w:p>
          <w:p w14:paraId="58CD9507" w14:textId="761D3BF8" w:rsidR="00B25D9F" w:rsidRPr="00867344" w:rsidRDefault="00B25D9F" w:rsidP="00CC694C">
            <w:pPr>
              <w:jc w:val="both"/>
              <w:rPr>
                <w:rFonts w:asciiTheme="majorHAnsi" w:hAnsiTheme="majorHAnsi" w:cstheme="majorHAnsi"/>
                <w:sz w:val="24"/>
                <w:szCs w:val="24"/>
              </w:rPr>
            </w:pPr>
          </w:p>
        </w:tc>
        <w:tc>
          <w:tcPr>
            <w:tcW w:w="2977" w:type="dxa"/>
            <w:gridSpan w:val="2"/>
          </w:tcPr>
          <w:p w14:paraId="1A6C942F"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4A81F521" w14:textId="77777777" w:rsidTr="00FA6449">
              <w:tc>
                <w:tcPr>
                  <w:tcW w:w="550" w:type="dxa"/>
                </w:tcPr>
                <w:p w14:paraId="03A4973C" w14:textId="7E1F1D35"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5C4A80F5" w14:textId="0D2F4D24"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31421EA2" w14:textId="6A78AA2B"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509DE858" w14:textId="50581E0B"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54E75A59" w14:textId="32ED490A"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524089FC" w14:textId="77777777" w:rsidTr="00FA6449">
              <w:sdt>
                <w:sdtPr>
                  <w:rPr>
                    <w:rFonts w:asciiTheme="majorHAnsi" w:hAnsiTheme="majorHAnsi" w:cstheme="majorHAnsi"/>
                    <w:sz w:val="24"/>
                    <w:szCs w:val="24"/>
                  </w:rPr>
                  <w:id w:val="-535274502"/>
                  <w14:checkbox>
                    <w14:checked w14:val="0"/>
                    <w14:checkedState w14:val="2612" w14:font="MS Gothic"/>
                    <w14:uncheckedState w14:val="2610" w14:font="MS Gothic"/>
                  </w14:checkbox>
                </w:sdtPr>
                <w:sdtEndPr/>
                <w:sdtContent>
                  <w:tc>
                    <w:tcPr>
                      <w:tcW w:w="550" w:type="dxa"/>
                    </w:tcPr>
                    <w:p w14:paraId="6E9D1753" w14:textId="42EDD420"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165245685"/>
                  <w14:checkbox>
                    <w14:checked w14:val="0"/>
                    <w14:checkedState w14:val="2612" w14:font="MS Gothic"/>
                    <w14:uncheckedState w14:val="2610" w14:font="MS Gothic"/>
                  </w14:checkbox>
                </w:sdtPr>
                <w:sdtEndPr/>
                <w:sdtContent>
                  <w:tc>
                    <w:tcPr>
                      <w:tcW w:w="550" w:type="dxa"/>
                    </w:tcPr>
                    <w:p w14:paraId="1B94C49D" w14:textId="07E5EEE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943804914"/>
                  <w14:checkbox>
                    <w14:checked w14:val="0"/>
                    <w14:checkedState w14:val="2612" w14:font="MS Gothic"/>
                    <w14:uncheckedState w14:val="2610" w14:font="MS Gothic"/>
                  </w14:checkbox>
                </w:sdtPr>
                <w:sdtEndPr/>
                <w:sdtContent>
                  <w:tc>
                    <w:tcPr>
                      <w:tcW w:w="550" w:type="dxa"/>
                    </w:tcPr>
                    <w:p w14:paraId="35477F72" w14:textId="783ED173"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540974254"/>
                  <w14:checkbox>
                    <w14:checked w14:val="0"/>
                    <w14:checkedState w14:val="2612" w14:font="MS Gothic"/>
                    <w14:uncheckedState w14:val="2610" w14:font="MS Gothic"/>
                  </w14:checkbox>
                </w:sdtPr>
                <w:sdtEndPr/>
                <w:sdtContent>
                  <w:tc>
                    <w:tcPr>
                      <w:tcW w:w="550" w:type="dxa"/>
                    </w:tcPr>
                    <w:p w14:paraId="12F10C0A" w14:textId="62AFB808"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95030544"/>
                  <w14:checkbox>
                    <w14:checked w14:val="0"/>
                    <w14:checkedState w14:val="2612" w14:font="MS Gothic"/>
                    <w14:uncheckedState w14:val="2610" w14:font="MS Gothic"/>
                  </w14:checkbox>
                </w:sdtPr>
                <w:sdtEndPr/>
                <w:sdtContent>
                  <w:tc>
                    <w:tcPr>
                      <w:tcW w:w="551" w:type="dxa"/>
                    </w:tcPr>
                    <w:p w14:paraId="44678405" w14:textId="68D59D9B"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61DB220E" w14:textId="715E672A" w:rsidR="00CB299C" w:rsidRPr="00867344" w:rsidRDefault="00CB299C" w:rsidP="00A945B7">
            <w:pPr>
              <w:jc w:val="both"/>
              <w:rPr>
                <w:rFonts w:asciiTheme="majorHAnsi" w:hAnsiTheme="majorHAnsi" w:cstheme="majorHAnsi"/>
                <w:sz w:val="24"/>
                <w:szCs w:val="24"/>
              </w:rPr>
            </w:pPr>
          </w:p>
        </w:tc>
      </w:tr>
      <w:tr w:rsidR="00CB299C" w:rsidRPr="00867344" w14:paraId="29094312" w14:textId="77777777" w:rsidTr="00FA6449">
        <w:trPr>
          <w:trHeight w:val="753"/>
        </w:trPr>
        <w:tc>
          <w:tcPr>
            <w:tcW w:w="10065" w:type="dxa"/>
            <w:gridSpan w:val="4"/>
            <w:shd w:val="clear" w:color="auto" w:fill="F2F2F2" w:themeFill="background1" w:themeFillShade="F2"/>
          </w:tcPr>
          <w:p w14:paraId="1B7D72E4" w14:textId="0629DE98" w:rsidR="00CB299C" w:rsidRPr="00867344" w:rsidRDefault="00867344" w:rsidP="00A945B7">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211E78B4" w14:textId="2611FF57" w:rsidR="00B25D9F" w:rsidRPr="00867344" w:rsidRDefault="00B25D9F" w:rsidP="00A945B7">
            <w:pPr>
              <w:jc w:val="both"/>
              <w:rPr>
                <w:rFonts w:asciiTheme="majorHAnsi" w:hAnsiTheme="majorHAnsi" w:cstheme="majorHAnsi"/>
                <w:sz w:val="24"/>
                <w:szCs w:val="24"/>
              </w:rPr>
            </w:pPr>
          </w:p>
        </w:tc>
      </w:tr>
      <w:tr w:rsidR="00B25D9F" w:rsidRPr="00867344" w14:paraId="3CFB7F12" w14:textId="77777777" w:rsidTr="009A0DA7">
        <w:tc>
          <w:tcPr>
            <w:tcW w:w="6952" w:type="dxa"/>
          </w:tcPr>
          <w:p w14:paraId="7B3538AD" w14:textId="77777777" w:rsidR="00B25D9F" w:rsidRPr="00867344" w:rsidRDefault="00B25D9F" w:rsidP="00A945B7">
            <w:pPr>
              <w:jc w:val="both"/>
              <w:rPr>
                <w:rFonts w:asciiTheme="majorHAnsi" w:hAnsiTheme="majorHAnsi" w:cstheme="majorHAnsi"/>
                <w:sz w:val="24"/>
                <w:szCs w:val="24"/>
              </w:rPr>
            </w:pPr>
          </w:p>
          <w:p w14:paraId="2E5F6438" w14:textId="75E75508" w:rsidR="00B25D9F" w:rsidRPr="00867344" w:rsidRDefault="00B25D9F" w:rsidP="00A945B7">
            <w:pPr>
              <w:jc w:val="both"/>
              <w:rPr>
                <w:rFonts w:asciiTheme="majorHAnsi" w:hAnsiTheme="majorHAnsi" w:cstheme="majorHAnsi"/>
                <w:sz w:val="24"/>
                <w:szCs w:val="24"/>
              </w:rPr>
            </w:pPr>
            <w:r w:rsidRPr="00867344">
              <w:rPr>
                <w:rFonts w:asciiTheme="majorHAnsi" w:hAnsiTheme="majorHAnsi" w:cstheme="majorHAnsi"/>
                <w:sz w:val="24"/>
                <w:szCs w:val="24"/>
              </w:rPr>
              <w:t xml:space="preserve">2. </w:t>
            </w:r>
            <w:r w:rsidR="00223C41" w:rsidRPr="00223C41">
              <w:rPr>
                <w:rFonts w:asciiTheme="majorHAnsi" w:hAnsiTheme="majorHAnsi" w:cstheme="majorHAnsi"/>
                <w:sz w:val="24"/>
                <w:szCs w:val="24"/>
              </w:rPr>
              <w:t>Transition planning should be tailored based on:</w:t>
            </w:r>
          </w:p>
          <w:p w14:paraId="2635F6D2" w14:textId="64265A34" w:rsidR="009A0DA7" w:rsidRPr="00867344" w:rsidRDefault="009A0DA7" w:rsidP="00A945B7">
            <w:pPr>
              <w:jc w:val="both"/>
              <w:rPr>
                <w:rFonts w:asciiTheme="majorHAnsi" w:hAnsiTheme="majorHAnsi" w:cstheme="majorHAnsi"/>
                <w:sz w:val="24"/>
                <w:szCs w:val="24"/>
              </w:rPr>
            </w:pPr>
          </w:p>
        </w:tc>
        <w:tc>
          <w:tcPr>
            <w:tcW w:w="3113" w:type="dxa"/>
            <w:gridSpan w:val="3"/>
          </w:tcPr>
          <w:p w14:paraId="46FB97CD" w14:textId="677D74BB" w:rsidR="00B25D9F" w:rsidRPr="00867344" w:rsidRDefault="00B25D9F" w:rsidP="00A945B7">
            <w:pPr>
              <w:jc w:val="both"/>
              <w:rPr>
                <w:rFonts w:asciiTheme="majorHAnsi" w:hAnsiTheme="majorHAnsi" w:cstheme="majorHAnsi"/>
                <w:sz w:val="24"/>
                <w:szCs w:val="24"/>
              </w:rPr>
            </w:pPr>
            <w:r w:rsidRPr="00867344">
              <w:rPr>
                <w:rFonts w:asciiTheme="majorHAnsi" w:hAnsiTheme="majorHAnsi" w:cstheme="majorHAnsi"/>
                <w:sz w:val="24"/>
                <w:szCs w:val="24"/>
              </w:rPr>
              <w:t xml:space="preserve"> </w:t>
            </w:r>
          </w:p>
        </w:tc>
      </w:tr>
      <w:tr w:rsidR="00CB299C" w:rsidRPr="00867344" w14:paraId="0097CD83" w14:textId="77777777" w:rsidTr="00B25D9F">
        <w:tc>
          <w:tcPr>
            <w:tcW w:w="7088" w:type="dxa"/>
            <w:gridSpan w:val="2"/>
          </w:tcPr>
          <w:p w14:paraId="2E7AD59B" w14:textId="43E9A4F9" w:rsidR="00FA6449" w:rsidRPr="00223C41" w:rsidRDefault="00223C41" w:rsidP="00223C41">
            <w:pPr>
              <w:pStyle w:val="Paragrafoelenco"/>
              <w:numPr>
                <w:ilvl w:val="0"/>
                <w:numId w:val="22"/>
              </w:numPr>
              <w:jc w:val="both"/>
              <w:rPr>
                <w:rFonts w:asciiTheme="majorHAnsi" w:hAnsiTheme="majorHAnsi" w:cstheme="majorHAnsi"/>
                <w:sz w:val="24"/>
                <w:szCs w:val="24"/>
              </w:rPr>
            </w:pPr>
            <w:r w:rsidRPr="00223C41">
              <w:rPr>
                <w:rFonts w:asciiTheme="majorHAnsi" w:hAnsiTheme="majorHAnsi" w:cstheme="majorHAnsi"/>
                <w:sz w:val="24"/>
                <w:szCs w:val="24"/>
              </w:rPr>
              <w:t>cognitive abilities and communication needs;</w:t>
            </w:r>
          </w:p>
          <w:p w14:paraId="4099F8A6" w14:textId="1EDD6510" w:rsidR="00FA6449" w:rsidRPr="00867344" w:rsidRDefault="00FA6449" w:rsidP="00FA6449">
            <w:pPr>
              <w:pStyle w:val="Paragrafoelenco"/>
              <w:jc w:val="both"/>
              <w:rPr>
                <w:rFonts w:asciiTheme="majorHAnsi" w:hAnsiTheme="majorHAnsi" w:cstheme="majorHAnsi"/>
                <w:sz w:val="24"/>
                <w:szCs w:val="24"/>
              </w:rPr>
            </w:pPr>
          </w:p>
        </w:tc>
        <w:tc>
          <w:tcPr>
            <w:tcW w:w="2977" w:type="dxa"/>
            <w:gridSpan w:val="2"/>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15009C65" w14:textId="77777777" w:rsidTr="006855E0">
              <w:tc>
                <w:tcPr>
                  <w:tcW w:w="550" w:type="dxa"/>
                </w:tcPr>
                <w:p w14:paraId="27255A5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5F07284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30A0FB8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2ADDDAF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1C26BBD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28A37099" w14:textId="77777777" w:rsidTr="006855E0">
              <w:sdt>
                <w:sdtPr>
                  <w:rPr>
                    <w:rFonts w:asciiTheme="majorHAnsi" w:hAnsiTheme="majorHAnsi" w:cstheme="majorHAnsi"/>
                    <w:sz w:val="24"/>
                    <w:szCs w:val="24"/>
                  </w:rPr>
                  <w:id w:val="1436952151"/>
                  <w14:checkbox>
                    <w14:checked w14:val="0"/>
                    <w14:checkedState w14:val="2612" w14:font="MS Gothic"/>
                    <w14:uncheckedState w14:val="2610" w14:font="MS Gothic"/>
                  </w14:checkbox>
                </w:sdtPr>
                <w:sdtEndPr/>
                <w:sdtContent>
                  <w:tc>
                    <w:tcPr>
                      <w:tcW w:w="550" w:type="dxa"/>
                    </w:tcPr>
                    <w:p w14:paraId="537C832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82048489"/>
                  <w14:checkbox>
                    <w14:checked w14:val="0"/>
                    <w14:checkedState w14:val="2612" w14:font="MS Gothic"/>
                    <w14:uncheckedState w14:val="2610" w14:font="MS Gothic"/>
                  </w14:checkbox>
                </w:sdtPr>
                <w:sdtEndPr/>
                <w:sdtContent>
                  <w:tc>
                    <w:tcPr>
                      <w:tcW w:w="550" w:type="dxa"/>
                    </w:tcPr>
                    <w:p w14:paraId="6ABFDB9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165058875"/>
                  <w14:checkbox>
                    <w14:checked w14:val="0"/>
                    <w14:checkedState w14:val="2612" w14:font="MS Gothic"/>
                    <w14:uncheckedState w14:val="2610" w14:font="MS Gothic"/>
                  </w14:checkbox>
                </w:sdtPr>
                <w:sdtEndPr/>
                <w:sdtContent>
                  <w:tc>
                    <w:tcPr>
                      <w:tcW w:w="550" w:type="dxa"/>
                    </w:tcPr>
                    <w:p w14:paraId="5D58E036"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909350298"/>
                  <w14:checkbox>
                    <w14:checked w14:val="0"/>
                    <w14:checkedState w14:val="2612" w14:font="MS Gothic"/>
                    <w14:uncheckedState w14:val="2610" w14:font="MS Gothic"/>
                  </w14:checkbox>
                </w:sdtPr>
                <w:sdtEndPr/>
                <w:sdtContent>
                  <w:tc>
                    <w:tcPr>
                      <w:tcW w:w="550" w:type="dxa"/>
                    </w:tcPr>
                    <w:p w14:paraId="359E7114" w14:textId="460D92BE"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101476335"/>
                  <w14:checkbox>
                    <w14:checked w14:val="0"/>
                    <w14:checkedState w14:val="2612" w14:font="MS Gothic"/>
                    <w14:uncheckedState w14:val="2610" w14:font="MS Gothic"/>
                  </w14:checkbox>
                </w:sdtPr>
                <w:sdtEndPr/>
                <w:sdtContent>
                  <w:tc>
                    <w:tcPr>
                      <w:tcW w:w="551" w:type="dxa"/>
                    </w:tcPr>
                    <w:p w14:paraId="1A64D09A"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6DE4E0FA" w14:textId="3AE816AA" w:rsidR="00CB299C" w:rsidRPr="00867344" w:rsidRDefault="00CB299C" w:rsidP="00A945B7">
            <w:pPr>
              <w:jc w:val="both"/>
              <w:rPr>
                <w:rFonts w:asciiTheme="majorHAnsi" w:hAnsiTheme="majorHAnsi" w:cstheme="majorHAnsi"/>
                <w:sz w:val="24"/>
                <w:szCs w:val="24"/>
              </w:rPr>
            </w:pPr>
          </w:p>
        </w:tc>
      </w:tr>
      <w:tr w:rsidR="00CB299C" w:rsidRPr="00867344" w14:paraId="7419991E" w14:textId="77777777" w:rsidTr="00B25D9F">
        <w:tc>
          <w:tcPr>
            <w:tcW w:w="7088" w:type="dxa"/>
            <w:gridSpan w:val="2"/>
          </w:tcPr>
          <w:p w14:paraId="237FB91B" w14:textId="001BD360" w:rsidR="00B25D9F" w:rsidRPr="00223C41" w:rsidRDefault="00223C41" w:rsidP="00223C41">
            <w:pPr>
              <w:pStyle w:val="Paragrafoelenco"/>
              <w:numPr>
                <w:ilvl w:val="0"/>
                <w:numId w:val="22"/>
              </w:numPr>
              <w:jc w:val="both"/>
              <w:rPr>
                <w:rFonts w:asciiTheme="majorHAnsi" w:hAnsiTheme="majorHAnsi" w:cstheme="majorHAnsi"/>
                <w:sz w:val="24"/>
                <w:szCs w:val="24"/>
              </w:rPr>
            </w:pPr>
            <w:r w:rsidRPr="00223C41">
              <w:rPr>
                <w:rFonts w:asciiTheme="majorHAnsi" w:hAnsiTheme="majorHAnsi" w:cstheme="majorHAnsi"/>
                <w:b/>
                <w:bCs/>
                <w:sz w:val="24"/>
                <w:szCs w:val="24"/>
              </w:rPr>
              <w:t xml:space="preserve">clinical needs: </w:t>
            </w:r>
            <w:r w:rsidRPr="00223C41">
              <w:rPr>
                <w:rFonts w:asciiTheme="majorHAnsi" w:hAnsiTheme="majorHAnsi" w:cstheme="majorHAnsi"/>
                <w:sz w:val="24"/>
                <w:szCs w:val="24"/>
              </w:rPr>
              <w:t xml:space="preserve">identify </w:t>
            </w:r>
            <w:r>
              <w:rPr>
                <w:rFonts w:asciiTheme="majorHAnsi" w:hAnsiTheme="majorHAnsi" w:cstheme="majorHAnsi"/>
                <w:sz w:val="24"/>
                <w:szCs w:val="24"/>
              </w:rPr>
              <w:t xml:space="preserve">AMHS </w:t>
            </w:r>
            <w:r w:rsidRPr="00223C41">
              <w:rPr>
                <w:rFonts w:asciiTheme="majorHAnsi" w:hAnsiTheme="majorHAnsi" w:cstheme="majorHAnsi"/>
                <w:sz w:val="24"/>
                <w:szCs w:val="24"/>
              </w:rPr>
              <w:t>in relation to clinical needs (severity of symptomatology</w:t>
            </w:r>
            <w:r w:rsidR="006855E0">
              <w:rPr>
                <w:rFonts w:asciiTheme="majorHAnsi" w:hAnsiTheme="majorHAnsi" w:cstheme="majorHAnsi"/>
                <w:sz w:val="24"/>
                <w:szCs w:val="24"/>
              </w:rPr>
              <w:t>, side effects of therapy, previous</w:t>
            </w:r>
            <w:r w:rsidRPr="00223C41">
              <w:rPr>
                <w:rFonts w:asciiTheme="majorHAnsi" w:hAnsiTheme="majorHAnsi" w:cstheme="majorHAnsi"/>
                <w:sz w:val="24"/>
                <w:szCs w:val="24"/>
              </w:rPr>
              <w:t xml:space="preserve"> </w:t>
            </w:r>
            <w:r w:rsidRPr="00223C41">
              <w:rPr>
                <w:rFonts w:asciiTheme="majorHAnsi" w:hAnsiTheme="majorHAnsi" w:cstheme="majorHAnsi"/>
                <w:sz w:val="24"/>
                <w:szCs w:val="24"/>
              </w:rPr>
              <w:lastRenderedPageBreak/>
              <w:t>medical situations, other ongoing therapies that might interfere) including possible second-tier services;</w:t>
            </w:r>
          </w:p>
          <w:p w14:paraId="154485B7" w14:textId="7C734B6F" w:rsidR="00223C41" w:rsidRPr="00867344" w:rsidRDefault="00223C41" w:rsidP="00223C41">
            <w:pPr>
              <w:pStyle w:val="Paragrafoelenco"/>
              <w:jc w:val="both"/>
              <w:rPr>
                <w:rFonts w:asciiTheme="majorHAnsi" w:hAnsiTheme="majorHAnsi" w:cstheme="majorHAnsi"/>
                <w:sz w:val="24"/>
                <w:szCs w:val="24"/>
              </w:rPr>
            </w:pPr>
          </w:p>
        </w:tc>
        <w:tc>
          <w:tcPr>
            <w:tcW w:w="2977" w:type="dxa"/>
            <w:gridSpan w:val="2"/>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65C8BF04" w14:textId="77777777" w:rsidTr="006855E0">
              <w:tc>
                <w:tcPr>
                  <w:tcW w:w="550" w:type="dxa"/>
                </w:tcPr>
                <w:p w14:paraId="583AD1F9"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lastRenderedPageBreak/>
                    <w:t>1</w:t>
                  </w:r>
                </w:p>
              </w:tc>
              <w:tc>
                <w:tcPr>
                  <w:tcW w:w="550" w:type="dxa"/>
                </w:tcPr>
                <w:p w14:paraId="639612A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0F56584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7E864E5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0177A38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444ABD65" w14:textId="77777777" w:rsidTr="006855E0">
              <w:sdt>
                <w:sdtPr>
                  <w:rPr>
                    <w:rFonts w:asciiTheme="majorHAnsi" w:hAnsiTheme="majorHAnsi" w:cstheme="majorHAnsi"/>
                    <w:sz w:val="24"/>
                    <w:szCs w:val="24"/>
                  </w:rPr>
                  <w:id w:val="1174689624"/>
                  <w14:checkbox>
                    <w14:checked w14:val="0"/>
                    <w14:checkedState w14:val="2612" w14:font="MS Gothic"/>
                    <w14:uncheckedState w14:val="2610" w14:font="MS Gothic"/>
                  </w14:checkbox>
                </w:sdtPr>
                <w:sdtEndPr/>
                <w:sdtContent>
                  <w:tc>
                    <w:tcPr>
                      <w:tcW w:w="550" w:type="dxa"/>
                    </w:tcPr>
                    <w:p w14:paraId="6154E1E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39837372"/>
                  <w14:checkbox>
                    <w14:checked w14:val="0"/>
                    <w14:checkedState w14:val="2612" w14:font="MS Gothic"/>
                    <w14:uncheckedState w14:val="2610" w14:font="MS Gothic"/>
                  </w14:checkbox>
                </w:sdtPr>
                <w:sdtEndPr/>
                <w:sdtContent>
                  <w:tc>
                    <w:tcPr>
                      <w:tcW w:w="550" w:type="dxa"/>
                    </w:tcPr>
                    <w:p w14:paraId="106B6457"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509202173"/>
                  <w14:checkbox>
                    <w14:checked w14:val="0"/>
                    <w14:checkedState w14:val="2612" w14:font="MS Gothic"/>
                    <w14:uncheckedState w14:val="2610" w14:font="MS Gothic"/>
                  </w14:checkbox>
                </w:sdtPr>
                <w:sdtEndPr/>
                <w:sdtContent>
                  <w:tc>
                    <w:tcPr>
                      <w:tcW w:w="550" w:type="dxa"/>
                    </w:tcPr>
                    <w:p w14:paraId="02F5160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678474409"/>
                  <w14:checkbox>
                    <w14:checked w14:val="0"/>
                    <w14:checkedState w14:val="2612" w14:font="MS Gothic"/>
                    <w14:uncheckedState w14:val="2610" w14:font="MS Gothic"/>
                  </w14:checkbox>
                </w:sdtPr>
                <w:sdtEndPr/>
                <w:sdtContent>
                  <w:tc>
                    <w:tcPr>
                      <w:tcW w:w="550" w:type="dxa"/>
                    </w:tcPr>
                    <w:p w14:paraId="0F5ADBC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937480081"/>
                  <w14:checkbox>
                    <w14:checked w14:val="0"/>
                    <w14:checkedState w14:val="2612" w14:font="MS Gothic"/>
                    <w14:uncheckedState w14:val="2610" w14:font="MS Gothic"/>
                  </w14:checkbox>
                </w:sdtPr>
                <w:sdtEndPr/>
                <w:sdtContent>
                  <w:tc>
                    <w:tcPr>
                      <w:tcW w:w="551" w:type="dxa"/>
                    </w:tcPr>
                    <w:p w14:paraId="2BADC426"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00CA833E" w14:textId="4ECCDB2E" w:rsidR="00CB299C" w:rsidRPr="00867344" w:rsidRDefault="00CB299C" w:rsidP="00A945B7">
            <w:pPr>
              <w:jc w:val="both"/>
              <w:rPr>
                <w:rFonts w:asciiTheme="majorHAnsi" w:hAnsiTheme="majorHAnsi" w:cstheme="majorHAnsi"/>
                <w:sz w:val="24"/>
                <w:szCs w:val="24"/>
              </w:rPr>
            </w:pPr>
          </w:p>
        </w:tc>
      </w:tr>
      <w:tr w:rsidR="00CB299C" w:rsidRPr="00867344" w14:paraId="3B4D0FC0" w14:textId="77777777" w:rsidTr="00B25D9F">
        <w:tc>
          <w:tcPr>
            <w:tcW w:w="7088" w:type="dxa"/>
            <w:gridSpan w:val="2"/>
          </w:tcPr>
          <w:p w14:paraId="1F34E7B0" w14:textId="77777777" w:rsidR="00B25D9F" w:rsidRDefault="00223C41" w:rsidP="00223C41">
            <w:pPr>
              <w:pStyle w:val="Paragrafoelenco"/>
              <w:numPr>
                <w:ilvl w:val="0"/>
                <w:numId w:val="22"/>
              </w:numPr>
              <w:jc w:val="both"/>
              <w:rPr>
                <w:rFonts w:asciiTheme="majorHAnsi" w:hAnsiTheme="majorHAnsi" w:cstheme="majorHAnsi"/>
                <w:sz w:val="24"/>
                <w:szCs w:val="24"/>
              </w:rPr>
            </w:pPr>
            <w:r w:rsidRPr="00223C41">
              <w:rPr>
                <w:rFonts w:asciiTheme="majorHAnsi" w:hAnsiTheme="majorHAnsi" w:cstheme="majorHAnsi"/>
                <w:b/>
                <w:bCs/>
                <w:sz w:val="24"/>
                <w:szCs w:val="24"/>
              </w:rPr>
              <w:t>psychological status:</w:t>
            </w:r>
            <w:r w:rsidRPr="00223C41">
              <w:rPr>
                <w:rFonts w:asciiTheme="majorHAnsi" w:hAnsiTheme="majorHAnsi" w:cstheme="majorHAnsi"/>
                <w:sz w:val="24"/>
                <w:szCs w:val="24"/>
              </w:rPr>
              <w:t xml:space="preserve"> consider the </w:t>
            </w:r>
            <w:r>
              <w:rPr>
                <w:rFonts w:asciiTheme="majorHAnsi" w:hAnsiTheme="majorHAnsi" w:cstheme="majorHAnsi"/>
                <w:sz w:val="24"/>
                <w:szCs w:val="24"/>
              </w:rPr>
              <w:t>condition’s stage</w:t>
            </w:r>
            <w:r w:rsidRPr="00223C41">
              <w:rPr>
                <w:rFonts w:asciiTheme="majorHAnsi" w:hAnsiTheme="majorHAnsi" w:cstheme="majorHAnsi"/>
                <w:sz w:val="24"/>
                <w:szCs w:val="24"/>
              </w:rPr>
              <w:t xml:space="preserve"> and propose transition in a period of stability and not clinical acuity. Pay attention to the young person's psychological experience, including anxiety, fear, mood, perception of self and condition, gender perception discomfort, self-esteem;</w:t>
            </w:r>
          </w:p>
          <w:p w14:paraId="75A3D549" w14:textId="7EE3784A" w:rsidR="00223C41" w:rsidRPr="00867344" w:rsidRDefault="00223C41" w:rsidP="00223C41">
            <w:pPr>
              <w:pStyle w:val="Paragrafoelenco"/>
              <w:jc w:val="both"/>
              <w:rPr>
                <w:rFonts w:asciiTheme="majorHAnsi" w:hAnsiTheme="majorHAnsi" w:cstheme="majorHAnsi"/>
                <w:sz w:val="24"/>
                <w:szCs w:val="24"/>
              </w:rPr>
            </w:pPr>
          </w:p>
        </w:tc>
        <w:tc>
          <w:tcPr>
            <w:tcW w:w="2977" w:type="dxa"/>
            <w:gridSpan w:val="2"/>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2B182757" w14:textId="77777777" w:rsidTr="006855E0">
              <w:tc>
                <w:tcPr>
                  <w:tcW w:w="550" w:type="dxa"/>
                </w:tcPr>
                <w:p w14:paraId="58BA7D2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0560D56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6EE8ABA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6F0D5B69"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6E78CB3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4B74FBEC" w14:textId="77777777" w:rsidTr="006855E0">
              <w:sdt>
                <w:sdtPr>
                  <w:rPr>
                    <w:rFonts w:asciiTheme="majorHAnsi" w:hAnsiTheme="majorHAnsi" w:cstheme="majorHAnsi"/>
                    <w:sz w:val="24"/>
                    <w:szCs w:val="24"/>
                  </w:rPr>
                  <w:id w:val="-1598545722"/>
                  <w14:checkbox>
                    <w14:checked w14:val="0"/>
                    <w14:checkedState w14:val="2612" w14:font="MS Gothic"/>
                    <w14:uncheckedState w14:val="2610" w14:font="MS Gothic"/>
                  </w14:checkbox>
                </w:sdtPr>
                <w:sdtEndPr/>
                <w:sdtContent>
                  <w:tc>
                    <w:tcPr>
                      <w:tcW w:w="550" w:type="dxa"/>
                    </w:tcPr>
                    <w:p w14:paraId="58A9F6EA"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719121659"/>
                  <w14:checkbox>
                    <w14:checked w14:val="0"/>
                    <w14:checkedState w14:val="2612" w14:font="MS Gothic"/>
                    <w14:uncheckedState w14:val="2610" w14:font="MS Gothic"/>
                  </w14:checkbox>
                </w:sdtPr>
                <w:sdtEndPr/>
                <w:sdtContent>
                  <w:tc>
                    <w:tcPr>
                      <w:tcW w:w="550" w:type="dxa"/>
                    </w:tcPr>
                    <w:p w14:paraId="0B7265B3"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521612674"/>
                  <w14:checkbox>
                    <w14:checked w14:val="0"/>
                    <w14:checkedState w14:val="2612" w14:font="MS Gothic"/>
                    <w14:uncheckedState w14:val="2610" w14:font="MS Gothic"/>
                  </w14:checkbox>
                </w:sdtPr>
                <w:sdtEndPr/>
                <w:sdtContent>
                  <w:tc>
                    <w:tcPr>
                      <w:tcW w:w="550" w:type="dxa"/>
                    </w:tcPr>
                    <w:p w14:paraId="3EB42CB7"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315539091"/>
                  <w14:checkbox>
                    <w14:checked w14:val="0"/>
                    <w14:checkedState w14:val="2612" w14:font="MS Gothic"/>
                    <w14:uncheckedState w14:val="2610" w14:font="MS Gothic"/>
                  </w14:checkbox>
                </w:sdtPr>
                <w:sdtEndPr/>
                <w:sdtContent>
                  <w:tc>
                    <w:tcPr>
                      <w:tcW w:w="550" w:type="dxa"/>
                    </w:tcPr>
                    <w:p w14:paraId="21243429"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019966436"/>
                  <w14:checkbox>
                    <w14:checked w14:val="0"/>
                    <w14:checkedState w14:val="2612" w14:font="MS Gothic"/>
                    <w14:uncheckedState w14:val="2610" w14:font="MS Gothic"/>
                  </w14:checkbox>
                </w:sdtPr>
                <w:sdtEndPr/>
                <w:sdtContent>
                  <w:tc>
                    <w:tcPr>
                      <w:tcW w:w="551" w:type="dxa"/>
                    </w:tcPr>
                    <w:p w14:paraId="04F1CDE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293A43F0" w14:textId="093596CE" w:rsidR="00CB299C" w:rsidRPr="00867344" w:rsidRDefault="00CB299C" w:rsidP="00A945B7">
            <w:pPr>
              <w:jc w:val="both"/>
              <w:rPr>
                <w:rFonts w:asciiTheme="majorHAnsi" w:hAnsiTheme="majorHAnsi" w:cstheme="majorHAnsi"/>
                <w:sz w:val="24"/>
                <w:szCs w:val="24"/>
              </w:rPr>
            </w:pPr>
          </w:p>
        </w:tc>
      </w:tr>
      <w:tr w:rsidR="00CB299C" w:rsidRPr="00867344" w14:paraId="5314A95D" w14:textId="77777777" w:rsidTr="00B25D9F">
        <w:tc>
          <w:tcPr>
            <w:tcW w:w="7088" w:type="dxa"/>
            <w:gridSpan w:val="2"/>
          </w:tcPr>
          <w:p w14:paraId="3FE0AF91" w14:textId="6D8B5EC9" w:rsidR="00B25D9F" w:rsidRPr="00223C41" w:rsidRDefault="00223C41" w:rsidP="00223C41">
            <w:pPr>
              <w:pStyle w:val="Paragrafoelenco"/>
              <w:numPr>
                <w:ilvl w:val="0"/>
                <w:numId w:val="22"/>
              </w:numPr>
              <w:jc w:val="both"/>
              <w:rPr>
                <w:rFonts w:asciiTheme="majorHAnsi" w:hAnsiTheme="majorHAnsi" w:cstheme="majorHAnsi"/>
                <w:sz w:val="24"/>
                <w:szCs w:val="24"/>
              </w:rPr>
            </w:pPr>
            <w:r w:rsidRPr="00223C41">
              <w:rPr>
                <w:rFonts w:asciiTheme="majorHAnsi" w:hAnsiTheme="majorHAnsi" w:cstheme="majorHAnsi"/>
                <w:b/>
                <w:bCs/>
                <w:sz w:val="24"/>
                <w:szCs w:val="24"/>
              </w:rPr>
              <w:t xml:space="preserve">social and personal situation: </w:t>
            </w:r>
            <w:r w:rsidRPr="00223C41">
              <w:rPr>
                <w:rFonts w:asciiTheme="majorHAnsi" w:hAnsiTheme="majorHAnsi" w:cstheme="majorHAnsi"/>
                <w:sz w:val="24"/>
                <w:szCs w:val="24"/>
              </w:rPr>
              <w:t>consider the socioeconomic level of the family, level of involvement within a social network, experience with the peer group (assess the presence of withdrawal/isolation, bullying episodes) and in recreational activities, negative thoughts, suicide risk or self-harm, lifestyle (substance and alcohol use), family situation (separated parents/availability of parents or caregivers);</w:t>
            </w:r>
          </w:p>
          <w:p w14:paraId="5225D9E5" w14:textId="41F8B36D" w:rsidR="00223C41" w:rsidRPr="00867344" w:rsidRDefault="00223C41" w:rsidP="00223C41">
            <w:pPr>
              <w:pStyle w:val="Paragrafoelenco"/>
              <w:jc w:val="both"/>
              <w:rPr>
                <w:rFonts w:asciiTheme="majorHAnsi" w:hAnsiTheme="majorHAnsi" w:cstheme="majorHAnsi"/>
                <w:sz w:val="24"/>
                <w:szCs w:val="24"/>
              </w:rPr>
            </w:pPr>
          </w:p>
        </w:tc>
        <w:tc>
          <w:tcPr>
            <w:tcW w:w="2977" w:type="dxa"/>
            <w:gridSpan w:val="2"/>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427D6418" w14:textId="77777777" w:rsidTr="006855E0">
              <w:tc>
                <w:tcPr>
                  <w:tcW w:w="550" w:type="dxa"/>
                </w:tcPr>
                <w:p w14:paraId="1E1C7A4B"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458C4F6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32CE4F0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2FBA6CA7"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1DE7037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443E05C1" w14:textId="77777777" w:rsidTr="006855E0">
              <w:sdt>
                <w:sdtPr>
                  <w:rPr>
                    <w:rFonts w:asciiTheme="majorHAnsi" w:hAnsiTheme="majorHAnsi" w:cstheme="majorHAnsi"/>
                    <w:sz w:val="24"/>
                    <w:szCs w:val="24"/>
                  </w:rPr>
                  <w:id w:val="1978256164"/>
                  <w14:checkbox>
                    <w14:checked w14:val="0"/>
                    <w14:checkedState w14:val="2612" w14:font="MS Gothic"/>
                    <w14:uncheckedState w14:val="2610" w14:font="MS Gothic"/>
                  </w14:checkbox>
                </w:sdtPr>
                <w:sdtEndPr/>
                <w:sdtContent>
                  <w:tc>
                    <w:tcPr>
                      <w:tcW w:w="550" w:type="dxa"/>
                    </w:tcPr>
                    <w:p w14:paraId="5F75C176"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886558911"/>
                  <w14:checkbox>
                    <w14:checked w14:val="0"/>
                    <w14:checkedState w14:val="2612" w14:font="MS Gothic"/>
                    <w14:uncheckedState w14:val="2610" w14:font="MS Gothic"/>
                  </w14:checkbox>
                </w:sdtPr>
                <w:sdtEndPr/>
                <w:sdtContent>
                  <w:tc>
                    <w:tcPr>
                      <w:tcW w:w="550" w:type="dxa"/>
                    </w:tcPr>
                    <w:p w14:paraId="438BB66A"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733535267"/>
                  <w14:checkbox>
                    <w14:checked w14:val="0"/>
                    <w14:checkedState w14:val="2612" w14:font="MS Gothic"/>
                    <w14:uncheckedState w14:val="2610" w14:font="MS Gothic"/>
                  </w14:checkbox>
                </w:sdtPr>
                <w:sdtEndPr/>
                <w:sdtContent>
                  <w:tc>
                    <w:tcPr>
                      <w:tcW w:w="550" w:type="dxa"/>
                    </w:tcPr>
                    <w:p w14:paraId="61E1E596"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21928111"/>
                  <w14:checkbox>
                    <w14:checked w14:val="0"/>
                    <w14:checkedState w14:val="2612" w14:font="MS Gothic"/>
                    <w14:uncheckedState w14:val="2610" w14:font="MS Gothic"/>
                  </w14:checkbox>
                </w:sdtPr>
                <w:sdtEndPr/>
                <w:sdtContent>
                  <w:tc>
                    <w:tcPr>
                      <w:tcW w:w="550" w:type="dxa"/>
                    </w:tcPr>
                    <w:p w14:paraId="3231869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287663060"/>
                  <w14:checkbox>
                    <w14:checked w14:val="0"/>
                    <w14:checkedState w14:val="2612" w14:font="MS Gothic"/>
                    <w14:uncheckedState w14:val="2610" w14:font="MS Gothic"/>
                  </w14:checkbox>
                </w:sdtPr>
                <w:sdtEndPr/>
                <w:sdtContent>
                  <w:tc>
                    <w:tcPr>
                      <w:tcW w:w="551" w:type="dxa"/>
                    </w:tcPr>
                    <w:p w14:paraId="3105BD5A"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1124FD43" w14:textId="2A1AAD38" w:rsidR="00CB299C" w:rsidRPr="00867344" w:rsidRDefault="00CB299C" w:rsidP="00A945B7">
            <w:pPr>
              <w:jc w:val="both"/>
              <w:rPr>
                <w:rFonts w:asciiTheme="majorHAnsi" w:hAnsiTheme="majorHAnsi" w:cstheme="majorHAnsi"/>
                <w:sz w:val="24"/>
                <w:szCs w:val="24"/>
              </w:rPr>
            </w:pPr>
          </w:p>
        </w:tc>
      </w:tr>
      <w:tr w:rsidR="00CB299C" w:rsidRPr="00867344" w14:paraId="6EC2BC1D" w14:textId="77777777" w:rsidTr="00B25D9F">
        <w:tc>
          <w:tcPr>
            <w:tcW w:w="7088" w:type="dxa"/>
            <w:gridSpan w:val="2"/>
          </w:tcPr>
          <w:p w14:paraId="738150BD" w14:textId="3DD4B607" w:rsidR="00B25D9F" w:rsidRPr="00223C41" w:rsidRDefault="00223C41" w:rsidP="00223C41">
            <w:pPr>
              <w:pStyle w:val="Paragrafoelenco"/>
              <w:numPr>
                <w:ilvl w:val="0"/>
                <w:numId w:val="22"/>
              </w:numPr>
              <w:jc w:val="both"/>
              <w:rPr>
                <w:rFonts w:asciiTheme="majorHAnsi" w:hAnsiTheme="majorHAnsi" w:cstheme="majorHAnsi"/>
                <w:sz w:val="24"/>
                <w:szCs w:val="24"/>
              </w:rPr>
            </w:pPr>
            <w:r w:rsidRPr="00223C41">
              <w:rPr>
                <w:rFonts w:asciiTheme="majorHAnsi" w:hAnsiTheme="majorHAnsi" w:cstheme="majorHAnsi"/>
                <w:b/>
                <w:bCs/>
                <w:sz w:val="24"/>
                <w:szCs w:val="24"/>
              </w:rPr>
              <w:t xml:space="preserve">caring responsibilities: </w:t>
            </w:r>
            <w:r w:rsidRPr="00223C41">
              <w:rPr>
                <w:rFonts w:asciiTheme="majorHAnsi" w:hAnsiTheme="majorHAnsi" w:cstheme="majorHAnsi"/>
                <w:sz w:val="24"/>
                <w:szCs w:val="24"/>
              </w:rPr>
              <w:t xml:space="preserve">consider the young person's level of personal and social autonomy and the advisability of involving </w:t>
            </w:r>
            <w:r>
              <w:rPr>
                <w:rFonts w:asciiTheme="majorHAnsi" w:hAnsiTheme="majorHAnsi" w:cstheme="majorHAnsi"/>
                <w:sz w:val="24"/>
                <w:szCs w:val="24"/>
              </w:rPr>
              <w:t>specific</w:t>
            </w:r>
            <w:r w:rsidRPr="00223C41">
              <w:rPr>
                <w:rFonts w:asciiTheme="majorHAnsi" w:hAnsiTheme="majorHAnsi" w:cstheme="majorHAnsi"/>
                <w:sz w:val="24"/>
                <w:szCs w:val="24"/>
              </w:rPr>
              <w:t xml:space="preserve"> figures (e.g., parents) more or less directly, with the young person's consent;</w:t>
            </w:r>
          </w:p>
          <w:p w14:paraId="28518BCA" w14:textId="54452766" w:rsidR="00223C41" w:rsidRPr="00867344" w:rsidRDefault="00223C41" w:rsidP="00223C41">
            <w:pPr>
              <w:pStyle w:val="Paragrafoelenco"/>
              <w:jc w:val="both"/>
              <w:rPr>
                <w:rFonts w:asciiTheme="majorHAnsi" w:hAnsiTheme="majorHAnsi" w:cstheme="majorHAnsi"/>
                <w:sz w:val="24"/>
                <w:szCs w:val="24"/>
              </w:rPr>
            </w:pPr>
          </w:p>
        </w:tc>
        <w:tc>
          <w:tcPr>
            <w:tcW w:w="2977" w:type="dxa"/>
            <w:gridSpan w:val="2"/>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42359DAA" w14:textId="77777777" w:rsidTr="006855E0">
              <w:tc>
                <w:tcPr>
                  <w:tcW w:w="550" w:type="dxa"/>
                </w:tcPr>
                <w:p w14:paraId="50BEDC4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4514834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3EFE0B1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32FB932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7849CC7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1DB9A20D" w14:textId="77777777" w:rsidTr="006855E0">
              <w:sdt>
                <w:sdtPr>
                  <w:rPr>
                    <w:rFonts w:asciiTheme="majorHAnsi" w:hAnsiTheme="majorHAnsi" w:cstheme="majorHAnsi"/>
                    <w:sz w:val="24"/>
                    <w:szCs w:val="24"/>
                  </w:rPr>
                  <w:id w:val="853916468"/>
                  <w14:checkbox>
                    <w14:checked w14:val="0"/>
                    <w14:checkedState w14:val="2612" w14:font="MS Gothic"/>
                    <w14:uncheckedState w14:val="2610" w14:font="MS Gothic"/>
                  </w14:checkbox>
                </w:sdtPr>
                <w:sdtEndPr/>
                <w:sdtContent>
                  <w:tc>
                    <w:tcPr>
                      <w:tcW w:w="550" w:type="dxa"/>
                    </w:tcPr>
                    <w:p w14:paraId="1DEE51A9"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801884217"/>
                  <w14:checkbox>
                    <w14:checked w14:val="0"/>
                    <w14:checkedState w14:val="2612" w14:font="MS Gothic"/>
                    <w14:uncheckedState w14:val="2610" w14:font="MS Gothic"/>
                  </w14:checkbox>
                </w:sdtPr>
                <w:sdtEndPr/>
                <w:sdtContent>
                  <w:tc>
                    <w:tcPr>
                      <w:tcW w:w="550" w:type="dxa"/>
                    </w:tcPr>
                    <w:p w14:paraId="5ABF7E22"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942906927"/>
                  <w14:checkbox>
                    <w14:checked w14:val="0"/>
                    <w14:checkedState w14:val="2612" w14:font="MS Gothic"/>
                    <w14:uncheckedState w14:val="2610" w14:font="MS Gothic"/>
                  </w14:checkbox>
                </w:sdtPr>
                <w:sdtEndPr/>
                <w:sdtContent>
                  <w:tc>
                    <w:tcPr>
                      <w:tcW w:w="550" w:type="dxa"/>
                    </w:tcPr>
                    <w:p w14:paraId="7F56D1F6"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090146289"/>
                  <w14:checkbox>
                    <w14:checked w14:val="0"/>
                    <w14:checkedState w14:val="2612" w14:font="MS Gothic"/>
                    <w14:uncheckedState w14:val="2610" w14:font="MS Gothic"/>
                  </w14:checkbox>
                </w:sdtPr>
                <w:sdtEndPr/>
                <w:sdtContent>
                  <w:tc>
                    <w:tcPr>
                      <w:tcW w:w="550" w:type="dxa"/>
                    </w:tcPr>
                    <w:p w14:paraId="40C1D4F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217166918"/>
                  <w14:checkbox>
                    <w14:checked w14:val="0"/>
                    <w14:checkedState w14:val="2612" w14:font="MS Gothic"/>
                    <w14:uncheckedState w14:val="2610" w14:font="MS Gothic"/>
                  </w14:checkbox>
                </w:sdtPr>
                <w:sdtEndPr/>
                <w:sdtContent>
                  <w:tc>
                    <w:tcPr>
                      <w:tcW w:w="551" w:type="dxa"/>
                    </w:tcPr>
                    <w:p w14:paraId="6714A2E2"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5B6C8F4F" w14:textId="39A2151C" w:rsidR="00CB299C" w:rsidRPr="00867344" w:rsidRDefault="00CB299C" w:rsidP="00A945B7">
            <w:pPr>
              <w:jc w:val="both"/>
              <w:rPr>
                <w:rFonts w:asciiTheme="majorHAnsi" w:hAnsiTheme="majorHAnsi" w:cstheme="majorHAnsi"/>
                <w:sz w:val="24"/>
                <w:szCs w:val="24"/>
              </w:rPr>
            </w:pPr>
          </w:p>
        </w:tc>
      </w:tr>
      <w:tr w:rsidR="00CB299C" w:rsidRPr="00867344" w14:paraId="22D9E2B9" w14:textId="77777777" w:rsidTr="00B25D9F">
        <w:tc>
          <w:tcPr>
            <w:tcW w:w="7088" w:type="dxa"/>
            <w:gridSpan w:val="2"/>
          </w:tcPr>
          <w:p w14:paraId="55C0ADFD" w14:textId="77777777" w:rsidR="00B25D9F" w:rsidRDefault="00223C41" w:rsidP="00223C41">
            <w:pPr>
              <w:pStyle w:val="Paragrafoelenco"/>
              <w:numPr>
                <w:ilvl w:val="0"/>
                <w:numId w:val="22"/>
              </w:numPr>
              <w:jc w:val="both"/>
              <w:rPr>
                <w:rFonts w:asciiTheme="majorHAnsi" w:hAnsiTheme="majorHAnsi" w:cstheme="majorHAnsi"/>
                <w:sz w:val="24"/>
                <w:szCs w:val="24"/>
              </w:rPr>
            </w:pPr>
            <w:r w:rsidRPr="00223C41">
              <w:rPr>
                <w:rFonts w:asciiTheme="majorHAnsi" w:hAnsiTheme="majorHAnsi" w:cstheme="majorHAnsi"/>
                <w:b/>
                <w:bCs/>
                <w:sz w:val="24"/>
                <w:szCs w:val="24"/>
              </w:rPr>
              <w:t xml:space="preserve">educational and </w:t>
            </w:r>
            <w:r>
              <w:rPr>
                <w:rFonts w:asciiTheme="majorHAnsi" w:hAnsiTheme="majorHAnsi" w:cstheme="majorHAnsi"/>
                <w:b/>
                <w:bCs/>
                <w:sz w:val="24"/>
                <w:szCs w:val="24"/>
              </w:rPr>
              <w:t>professional</w:t>
            </w:r>
            <w:r w:rsidRPr="00223C41">
              <w:rPr>
                <w:rFonts w:asciiTheme="majorHAnsi" w:hAnsiTheme="majorHAnsi" w:cstheme="majorHAnsi"/>
                <w:b/>
                <w:bCs/>
                <w:sz w:val="24"/>
                <w:szCs w:val="24"/>
              </w:rPr>
              <w:t xml:space="preserve"> needs: </w:t>
            </w:r>
            <w:r w:rsidRPr="00223C41">
              <w:rPr>
                <w:rFonts w:asciiTheme="majorHAnsi" w:hAnsiTheme="majorHAnsi" w:cstheme="majorHAnsi"/>
                <w:sz w:val="24"/>
                <w:szCs w:val="24"/>
              </w:rPr>
              <w:t xml:space="preserve">consider the possible need for support in the </w:t>
            </w:r>
            <w:r>
              <w:rPr>
                <w:rFonts w:asciiTheme="majorHAnsi" w:hAnsiTheme="majorHAnsi" w:cstheme="majorHAnsi"/>
                <w:sz w:val="24"/>
                <w:szCs w:val="24"/>
              </w:rPr>
              <w:t>professional</w:t>
            </w:r>
            <w:r w:rsidRPr="00223C41">
              <w:rPr>
                <w:rFonts w:asciiTheme="majorHAnsi" w:hAnsiTheme="majorHAnsi" w:cstheme="majorHAnsi"/>
                <w:sz w:val="24"/>
                <w:szCs w:val="24"/>
              </w:rPr>
              <w:t xml:space="preserve"> sphere (e.g., accompaniment into a work context) or study, with possible involvement of educational figures; pay attention to the content of reports sent to schools (e.g., respect desire not to share some personal information); reconcile appointment times with school and </w:t>
            </w:r>
            <w:r>
              <w:rPr>
                <w:rFonts w:asciiTheme="majorHAnsi" w:hAnsiTheme="majorHAnsi" w:cstheme="majorHAnsi"/>
                <w:sz w:val="24"/>
                <w:szCs w:val="24"/>
              </w:rPr>
              <w:t>professional</w:t>
            </w:r>
            <w:r w:rsidRPr="00223C41">
              <w:rPr>
                <w:rFonts w:asciiTheme="majorHAnsi" w:hAnsiTheme="majorHAnsi" w:cstheme="majorHAnsi"/>
                <w:sz w:val="24"/>
                <w:szCs w:val="24"/>
              </w:rPr>
              <w:t xml:space="preserve"> commitments.  </w:t>
            </w:r>
          </w:p>
          <w:p w14:paraId="5316CD39" w14:textId="44E3F7E9" w:rsidR="00D078F8" w:rsidRPr="00867344" w:rsidRDefault="00D078F8" w:rsidP="00D078F8">
            <w:pPr>
              <w:pStyle w:val="Paragrafoelenco"/>
              <w:jc w:val="both"/>
              <w:rPr>
                <w:rFonts w:asciiTheme="majorHAnsi" w:hAnsiTheme="majorHAnsi" w:cstheme="majorHAnsi"/>
                <w:sz w:val="24"/>
                <w:szCs w:val="24"/>
              </w:rPr>
            </w:pPr>
          </w:p>
        </w:tc>
        <w:tc>
          <w:tcPr>
            <w:tcW w:w="2977" w:type="dxa"/>
            <w:gridSpan w:val="2"/>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3C19FCB4" w14:textId="77777777" w:rsidTr="006855E0">
              <w:tc>
                <w:tcPr>
                  <w:tcW w:w="550" w:type="dxa"/>
                </w:tcPr>
                <w:p w14:paraId="3BB8236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223294A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097DEF5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3F547FB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27B3E9B8"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3DF5C716" w14:textId="77777777" w:rsidTr="006855E0">
              <w:sdt>
                <w:sdtPr>
                  <w:rPr>
                    <w:rFonts w:asciiTheme="majorHAnsi" w:hAnsiTheme="majorHAnsi" w:cstheme="majorHAnsi"/>
                    <w:sz w:val="24"/>
                    <w:szCs w:val="24"/>
                  </w:rPr>
                  <w:id w:val="-466433310"/>
                  <w14:checkbox>
                    <w14:checked w14:val="0"/>
                    <w14:checkedState w14:val="2612" w14:font="MS Gothic"/>
                    <w14:uncheckedState w14:val="2610" w14:font="MS Gothic"/>
                  </w14:checkbox>
                </w:sdtPr>
                <w:sdtEndPr/>
                <w:sdtContent>
                  <w:tc>
                    <w:tcPr>
                      <w:tcW w:w="550" w:type="dxa"/>
                    </w:tcPr>
                    <w:p w14:paraId="4C005C7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273321354"/>
                  <w14:checkbox>
                    <w14:checked w14:val="0"/>
                    <w14:checkedState w14:val="2612" w14:font="MS Gothic"/>
                    <w14:uncheckedState w14:val="2610" w14:font="MS Gothic"/>
                  </w14:checkbox>
                </w:sdtPr>
                <w:sdtEndPr/>
                <w:sdtContent>
                  <w:tc>
                    <w:tcPr>
                      <w:tcW w:w="550" w:type="dxa"/>
                    </w:tcPr>
                    <w:p w14:paraId="44E7D0E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93680334"/>
                  <w14:checkbox>
                    <w14:checked w14:val="0"/>
                    <w14:checkedState w14:val="2612" w14:font="MS Gothic"/>
                    <w14:uncheckedState w14:val="2610" w14:font="MS Gothic"/>
                  </w14:checkbox>
                </w:sdtPr>
                <w:sdtEndPr/>
                <w:sdtContent>
                  <w:tc>
                    <w:tcPr>
                      <w:tcW w:w="550" w:type="dxa"/>
                    </w:tcPr>
                    <w:p w14:paraId="0C45933F"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659531327"/>
                  <w14:checkbox>
                    <w14:checked w14:val="0"/>
                    <w14:checkedState w14:val="2612" w14:font="MS Gothic"/>
                    <w14:uncheckedState w14:val="2610" w14:font="MS Gothic"/>
                  </w14:checkbox>
                </w:sdtPr>
                <w:sdtEndPr/>
                <w:sdtContent>
                  <w:tc>
                    <w:tcPr>
                      <w:tcW w:w="550" w:type="dxa"/>
                    </w:tcPr>
                    <w:p w14:paraId="642E984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338730285"/>
                  <w14:checkbox>
                    <w14:checked w14:val="0"/>
                    <w14:checkedState w14:val="2612" w14:font="MS Gothic"/>
                    <w14:uncheckedState w14:val="2610" w14:font="MS Gothic"/>
                  </w14:checkbox>
                </w:sdtPr>
                <w:sdtEndPr/>
                <w:sdtContent>
                  <w:tc>
                    <w:tcPr>
                      <w:tcW w:w="551" w:type="dxa"/>
                    </w:tcPr>
                    <w:p w14:paraId="6A93AA36"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2CCBD5E8" w14:textId="35392410" w:rsidR="00CB299C" w:rsidRPr="00867344" w:rsidRDefault="00CB299C" w:rsidP="00A945B7">
            <w:pPr>
              <w:jc w:val="both"/>
              <w:rPr>
                <w:rFonts w:asciiTheme="majorHAnsi" w:hAnsiTheme="majorHAnsi" w:cstheme="majorHAnsi"/>
                <w:sz w:val="24"/>
                <w:szCs w:val="24"/>
              </w:rPr>
            </w:pPr>
          </w:p>
        </w:tc>
      </w:tr>
      <w:tr w:rsidR="00CB299C" w:rsidRPr="00867344" w14:paraId="61D7AA17" w14:textId="77777777" w:rsidTr="00B25D9F">
        <w:trPr>
          <w:trHeight w:val="769"/>
        </w:trPr>
        <w:tc>
          <w:tcPr>
            <w:tcW w:w="10065" w:type="dxa"/>
            <w:gridSpan w:val="4"/>
            <w:shd w:val="clear" w:color="auto" w:fill="F2F2F2" w:themeFill="background1" w:themeFillShade="F2"/>
          </w:tcPr>
          <w:p w14:paraId="71DBB86A" w14:textId="6B05AF25"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39C8A7BC" w14:textId="414CCDC2" w:rsidR="00CB299C" w:rsidRPr="00867344" w:rsidRDefault="00CB299C" w:rsidP="00A945B7">
            <w:pPr>
              <w:jc w:val="both"/>
              <w:rPr>
                <w:rFonts w:asciiTheme="majorHAnsi" w:hAnsiTheme="majorHAnsi" w:cstheme="majorHAnsi"/>
                <w:sz w:val="24"/>
                <w:szCs w:val="24"/>
              </w:rPr>
            </w:pPr>
          </w:p>
        </w:tc>
      </w:tr>
      <w:tr w:rsidR="00CB299C" w:rsidRPr="00867344" w14:paraId="1336C2AE" w14:textId="77777777" w:rsidTr="00B25D9F">
        <w:tc>
          <w:tcPr>
            <w:tcW w:w="7088" w:type="dxa"/>
            <w:gridSpan w:val="2"/>
          </w:tcPr>
          <w:p w14:paraId="719E2AE7" w14:textId="77777777" w:rsidR="00B25D9F" w:rsidRPr="00867344" w:rsidRDefault="00B25D9F" w:rsidP="00824434">
            <w:pPr>
              <w:jc w:val="both"/>
              <w:rPr>
                <w:rFonts w:asciiTheme="majorHAnsi" w:hAnsiTheme="majorHAnsi" w:cstheme="majorHAnsi"/>
                <w:sz w:val="24"/>
                <w:szCs w:val="24"/>
              </w:rPr>
            </w:pPr>
          </w:p>
          <w:p w14:paraId="78CD22BB" w14:textId="05AFD8AB" w:rsidR="00CB299C" w:rsidRPr="00867344"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 xml:space="preserve">3. </w:t>
            </w:r>
            <w:r w:rsidR="00223C41" w:rsidRPr="00223C41">
              <w:rPr>
                <w:rFonts w:asciiTheme="majorHAnsi" w:hAnsiTheme="majorHAnsi" w:cstheme="majorHAnsi"/>
                <w:sz w:val="24"/>
                <w:szCs w:val="24"/>
              </w:rPr>
              <w:t xml:space="preserve">Young people transitioning from </w:t>
            </w:r>
            <w:r w:rsidR="00223C41">
              <w:rPr>
                <w:rFonts w:asciiTheme="majorHAnsi" w:hAnsiTheme="majorHAnsi" w:cstheme="majorHAnsi"/>
                <w:sz w:val="24"/>
                <w:szCs w:val="24"/>
              </w:rPr>
              <w:t>CAMHS</w:t>
            </w:r>
            <w:r w:rsidR="00223C41" w:rsidRPr="00223C41">
              <w:rPr>
                <w:rFonts w:asciiTheme="majorHAnsi" w:hAnsiTheme="majorHAnsi" w:cstheme="majorHAnsi"/>
                <w:sz w:val="24"/>
                <w:szCs w:val="24"/>
              </w:rPr>
              <w:t xml:space="preserve"> to </w:t>
            </w:r>
            <w:r w:rsidR="00223C41">
              <w:rPr>
                <w:rFonts w:asciiTheme="majorHAnsi" w:hAnsiTheme="majorHAnsi" w:cstheme="majorHAnsi"/>
                <w:sz w:val="24"/>
                <w:szCs w:val="24"/>
              </w:rPr>
              <w:t xml:space="preserve">AMHS </w:t>
            </w:r>
            <w:r w:rsidR="00223C41" w:rsidRPr="00223C41">
              <w:rPr>
                <w:rFonts w:asciiTheme="majorHAnsi" w:hAnsiTheme="majorHAnsi" w:cstheme="majorHAnsi"/>
                <w:sz w:val="24"/>
                <w:szCs w:val="24"/>
              </w:rPr>
              <w:t>should be assigned a caseworker (</w:t>
            </w:r>
            <w:r w:rsidR="00223C41">
              <w:rPr>
                <w:rFonts w:asciiTheme="majorHAnsi" w:hAnsiTheme="majorHAnsi" w:cstheme="majorHAnsi"/>
                <w:sz w:val="24"/>
                <w:szCs w:val="24"/>
              </w:rPr>
              <w:t>“</w:t>
            </w:r>
            <w:r w:rsidR="00223C41" w:rsidRPr="00223C41">
              <w:rPr>
                <w:rFonts w:asciiTheme="majorHAnsi" w:hAnsiTheme="majorHAnsi" w:cstheme="majorHAnsi"/>
                <w:b/>
                <w:bCs/>
                <w:sz w:val="24"/>
                <w:szCs w:val="24"/>
              </w:rPr>
              <w:t>named worker</w:t>
            </w:r>
            <w:r w:rsidR="00223C41">
              <w:rPr>
                <w:rFonts w:asciiTheme="majorHAnsi" w:hAnsiTheme="majorHAnsi" w:cstheme="majorHAnsi"/>
                <w:sz w:val="24"/>
                <w:szCs w:val="24"/>
              </w:rPr>
              <w:t>”</w:t>
            </w:r>
            <w:r w:rsidR="00223C41" w:rsidRPr="00223C41">
              <w:rPr>
                <w:rFonts w:asciiTheme="majorHAnsi" w:hAnsiTheme="majorHAnsi" w:cstheme="majorHAnsi"/>
                <w:sz w:val="24"/>
                <w:szCs w:val="24"/>
              </w:rPr>
              <w:t>) who is responsible for coordinating care during the transition from the earliest stages and making sure that transfer</w:t>
            </w:r>
            <w:r w:rsidR="00223C41">
              <w:rPr>
                <w:rFonts w:asciiTheme="majorHAnsi" w:hAnsiTheme="majorHAnsi" w:cstheme="majorHAnsi"/>
                <w:sz w:val="24"/>
                <w:szCs w:val="24"/>
              </w:rPr>
              <w:t xml:space="preserve"> </w:t>
            </w:r>
            <w:r w:rsidR="00223C41" w:rsidRPr="00223C41">
              <w:rPr>
                <w:rFonts w:asciiTheme="majorHAnsi" w:hAnsiTheme="majorHAnsi" w:cstheme="majorHAnsi"/>
                <w:sz w:val="24"/>
                <w:szCs w:val="24"/>
              </w:rPr>
              <w:t xml:space="preserve">to </w:t>
            </w:r>
            <w:r w:rsidR="00223C41">
              <w:rPr>
                <w:rFonts w:asciiTheme="majorHAnsi" w:hAnsiTheme="majorHAnsi" w:cstheme="majorHAnsi"/>
                <w:sz w:val="24"/>
                <w:szCs w:val="24"/>
              </w:rPr>
              <w:t>AMHS is successful</w:t>
            </w:r>
            <w:r w:rsidR="00223C41" w:rsidRPr="00223C41">
              <w:rPr>
                <w:rFonts w:asciiTheme="majorHAnsi" w:hAnsiTheme="majorHAnsi" w:cstheme="majorHAnsi"/>
                <w:sz w:val="24"/>
                <w:szCs w:val="24"/>
              </w:rPr>
              <w:t>.</w:t>
            </w:r>
          </w:p>
          <w:p w14:paraId="663D6D1E" w14:textId="77777777" w:rsidR="00CB299C" w:rsidRPr="00867344" w:rsidRDefault="00CB299C" w:rsidP="00A945B7">
            <w:pPr>
              <w:jc w:val="both"/>
              <w:rPr>
                <w:rFonts w:asciiTheme="majorHAnsi" w:hAnsiTheme="majorHAnsi" w:cstheme="majorHAnsi"/>
                <w:sz w:val="24"/>
                <w:szCs w:val="24"/>
              </w:rPr>
            </w:pPr>
          </w:p>
        </w:tc>
        <w:tc>
          <w:tcPr>
            <w:tcW w:w="2977" w:type="dxa"/>
            <w:gridSpan w:val="2"/>
          </w:tcPr>
          <w:p w14:paraId="5C5C52D4"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21969FCF" w14:textId="77777777" w:rsidTr="006855E0">
              <w:tc>
                <w:tcPr>
                  <w:tcW w:w="550" w:type="dxa"/>
                </w:tcPr>
                <w:p w14:paraId="7853687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32DCD403"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5CBE44F0"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0A67A0D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44919F3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38735CD2" w14:textId="77777777" w:rsidTr="006855E0">
              <w:sdt>
                <w:sdtPr>
                  <w:rPr>
                    <w:rFonts w:asciiTheme="majorHAnsi" w:hAnsiTheme="majorHAnsi" w:cstheme="majorHAnsi"/>
                    <w:sz w:val="24"/>
                    <w:szCs w:val="24"/>
                  </w:rPr>
                  <w:id w:val="1277836683"/>
                  <w14:checkbox>
                    <w14:checked w14:val="0"/>
                    <w14:checkedState w14:val="2612" w14:font="MS Gothic"/>
                    <w14:uncheckedState w14:val="2610" w14:font="MS Gothic"/>
                  </w14:checkbox>
                </w:sdtPr>
                <w:sdtEndPr/>
                <w:sdtContent>
                  <w:tc>
                    <w:tcPr>
                      <w:tcW w:w="550" w:type="dxa"/>
                    </w:tcPr>
                    <w:p w14:paraId="2A7D87F7"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417053842"/>
                  <w14:checkbox>
                    <w14:checked w14:val="0"/>
                    <w14:checkedState w14:val="2612" w14:font="MS Gothic"/>
                    <w14:uncheckedState w14:val="2610" w14:font="MS Gothic"/>
                  </w14:checkbox>
                </w:sdtPr>
                <w:sdtEndPr/>
                <w:sdtContent>
                  <w:tc>
                    <w:tcPr>
                      <w:tcW w:w="550" w:type="dxa"/>
                    </w:tcPr>
                    <w:p w14:paraId="2CD5D85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43537289"/>
                  <w14:checkbox>
                    <w14:checked w14:val="0"/>
                    <w14:checkedState w14:val="2612" w14:font="MS Gothic"/>
                    <w14:uncheckedState w14:val="2610" w14:font="MS Gothic"/>
                  </w14:checkbox>
                </w:sdtPr>
                <w:sdtEndPr/>
                <w:sdtContent>
                  <w:tc>
                    <w:tcPr>
                      <w:tcW w:w="550" w:type="dxa"/>
                    </w:tcPr>
                    <w:p w14:paraId="22D836C7"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380618856"/>
                  <w14:checkbox>
                    <w14:checked w14:val="0"/>
                    <w14:checkedState w14:val="2612" w14:font="MS Gothic"/>
                    <w14:uncheckedState w14:val="2610" w14:font="MS Gothic"/>
                  </w14:checkbox>
                </w:sdtPr>
                <w:sdtEndPr/>
                <w:sdtContent>
                  <w:tc>
                    <w:tcPr>
                      <w:tcW w:w="550" w:type="dxa"/>
                    </w:tcPr>
                    <w:p w14:paraId="5BBA2F3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140646348"/>
                  <w14:checkbox>
                    <w14:checked w14:val="0"/>
                    <w14:checkedState w14:val="2612" w14:font="MS Gothic"/>
                    <w14:uncheckedState w14:val="2610" w14:font="MS Gothic"/>
                  </w14:checkbox>
                </w:sdtPr>
                <w:sdtEndPr/>
                <w:sdtContent>
                  <w:tc>
                    <w:tcPr>
                      <w:tcW w:w="551" w:type="dxa"/>
                    </w:tcPr>
                    <w:p w14:paraId="10B2DA7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3C6BEB83" w14:textId="1FFE5DE1" w:rsidR="00CB299C" w:rsidRPr="00867344" w:rsidRDefault="00CB299C" w:rsidP="00A945B7">
            <w:pPr>
              <w:jc w:val="both"/>
              <w:rPr>
                <w:rFonts w:asciiTheme="majorHAnsi" w:hAnsiTheme="majorHAnsi" w:cstheme="majorHAnsi"/>
                <w:sz w:val="24"/>
                <w:szCs w:val="24"/>
              </w:rPr>
            </w:pPr>
          </w:p>
        </w:tc>
      </w:tr>
      <w:tr w:rsidR="00CB299C" w:rsidRPr="00867344" w14:paraId="09747044" w14:textId="77777777" w:rsidTr="00FA6449">
        <w:trPr>
          <w:trHeight w:val="841"/>
        </w:trPr>
        <w:tc>
          <w:tcPr>
            <w:tcW w:w="7088" w:type="dxa"/>
            <w:gridSpan w:val="2"/>
            <w:shd w:val="clear" w:color="auto" w:fill="F2F2F2" w:themeFill="background1" w:themeFillShade="F2"/>
          </w:tcPr>
          <w:p w14:paraId="10F6EFE3" w14:textId="4D836AC2"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15CE1CB4" w14:textId="505CDD19"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1F2FD7BF" w14:textId="77777777" w:rsidR="00CB299C" w:rsidRPr="00867344" w:rsidRDefault="00CB299C" w:rsidP="00A945B7">
            <w:pPr>
              <w:jc w:val="both"/>
              <w:rPr>
                <w:rFonts w:asciiTheme="majorHAnsi" w:hAnsiTheme="majorHAnsi" w:cstheme="majorHAnsi"/>
                <w:sz w:val="24"/>
                <w:szCs w:val="24"/>
              </w:rPr>
            </w:pPr>
          </w:p>
        </w:tc>
      </w:tr>
      <w:tr w:rsidR="00CB299C" w:rsidRPr="00867344" w14:paraId="2DB2FB5F" w14:textId="77777777" w:rsidTr="00B25D9F">
        <w:tc>
          <w:tcPr>
            <w:tcW w:w="7088" w:type="dxa"/>
            <w:gridSpan w:val="2"/>
          </w:tcPr>
          <w:p w14:paraId="153CB93D" w14:textId="77777777" w:rsidR="00B25D9F" w:rsidRPr="00867344" w:rsidRDefault="00B25D9F" w:rsidP="00824434">
            <w:pPr>
              <w:jc w:val="both"/>
              <w:rPr>
                <w:rFonts w:asciiTheme="majorHAnsi" w:hAnsiTheme="majorHAnsi" w:cstheme="majorHAnsi"/>
                <w:sz w:val="24"/>
                <w:szCs w:val="24"/>
              </w:rPr>
            </w:pPr>
          </w:p>
          <w:p w14:paraId="5FCBF876" w14:textId="77777777" w:rsidR="00CB299C" w:rsidRDefault="00CB299C" w:rsidP="00A945B7">
            <w:pPr>
              <w:jc w:val="both"/>
              <w:rPr>
                <w:rFonts w:asciiTheme="majorHAnsi" w:hAnsiTheme="majorHAnsi" w:cstheme="majorHAnsi"/>
                <w:sz w:val="24"/>
                <w:szCs w:val="24"/>
              </w:rPr>
            </w:pPr>
            <w:r w:rsidRPr="00867344">
              <w:rPr>
                <w:rFonts w:asciiTheme="majorHAnsi" w:hAnsiTheme="majorHAnsi" w:cstheme="majorHAnsi"/>
                <w:sz w:val="24"/>
                <w:szCs w:val="24"/>
              </w:rPr>
              <w:t xml:space="preserve">4. </w:t>
            </w:r>
            <w:r w:rsidR="00D078F8" w:rsidRPr="00D078F8">
              <w:rPr>
                <w:rFonts w:asciiTheme="majorHAnsi" w:hAnsiTheme="majorHAnsi" w:cstheme="majorHAnsi"/>
                <w:sz w:val="24"/>
                <w:szCs w:val="24"/>
              </w:rPr>
              <w:t xml:space="preserve">The </w:t>
            </w:r>
            <w:r w:rsidR="00D078F8" w:rsidRPr="00223C41">
              <w:rPr>
                <w:rFonts w:asciiTheme="majorHAnsi" w:hAnsiTheme="majorHAnsi" w:cstheme="majorHAnsi"/>
                <w:b/>
                <w:bCs/>
                <w:sz w:val="24"/>
                <w:szCs w:val="24"/>
              </w:rPr>
              <w:t>named worker</w:t>
            </w:r>
            <w:r w:rsidR="00D078F8" w:rsidRPr="00D078F8">
              <w:rPr>
                <w:rFonts w:asciiTheme="majorHAnsi" w:hAnsiTheme="majorHAnsi" w:cstheme="majorHAnsi"/>
                <w:sz w:val="24"/>
                <w:szCs w:val="24"/>
              </w:rPr>
              <w:t xml:space="preserve"> should be someone with experience in transition pathways and from within the </w:t>
            </w:r>
            <w:r w:rsidR="00D078F8">
              <w:rPr>
                <w:rFonts w:asciiTheme="majorHAnsi" w:hAnsiTheme="majorHAnsi" w:cstheme="majorHAnsi"/>
                <w:sz w:val="24"/>
                <w:szCs w:val="24"/>
              </w:rPr>
              <w:t>CAMHS</w:t>
            </w:r>
            <w:r w:rsidR="00D078F8" w:rsidRPr="00D078F8">
              <w:rPr>
                <w:rFonts w:asciiTheme="majorHAnsi" w:hAnsiTheme="majorHAnsi" w:cstheme="majorHAnsi"/>
                <w:sz w:val="24"/>
                <w:szCs w:val="24"/>
              </w:rPr>
              <w:t xml:space="preserve">, providing care and support to the young person and taking a coordinating role between services. </w:t>
            </w:r>
          </w:p>
          <w:p w14:paraId="034F288F" w14:textId="6B5AA3F9" w:rsidR="00D078F8" w:rsidRPr="00867344" w:rsidRDefault="00D078F8" w:rsidP="00A945B7">
            <w:pPr>
              <w:jc w:val="both"/>
              <w:rPr>
                <w:rFonts w:asciiTheme="majorHAnsi" w:hAnsiTheme="majorHAnsi" w:cstheme="majorHAnsi"/>
                <w:sz w:val="24"/>
                <w:szCs w:val="24"/>
              </w:rPr>
            </w:pPr>
          </w:p>
        </w:tc>
        <w:tc>
          <w:tcPr>
            <w:tcW w:w="2977" w:type="dxa"/>
            <w:gridSpan w:val="2"/>
          </w:tcPr>
          <w:p w14:paraId="14017986"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3E578D55" w14:textId="77777777" w:rsidTr="006855E0">
              <w:tc>
                <w:tcPr>
                  <w:tcW w:w="550" w:type="dxa"/>
                </w:tcPr>
                <w:p w14:paraId="7FDF83AE"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3CCB9C2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6A334ED3"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4D63E4B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0C4B430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1F9E8BA0" w14:textId="77777777" w:rsidTr="006855E0">
              <w:sdt>
                <w:sdtPr>
                  <w:rPr>
                    <w:rFonts w:asciiTheme="majorHAnsi" w:hAnsiTheme="majorHAnsi" w:cstheme="majorHAnsi"/>
                    <w:sz w:val="24"/>
                    <w:szCs w:val="24"/>
                  </w:rPr>
                  <w:id w:val="1815832634"/>
                  <w14:checkbox>
                    <w14:checked w14:val="0"/>
                    <w14:checkedState w14:val="2612" w14:font="MS Gothic"/>
                    <w14:uncheckedState w14:val="2610" w14:font="MS Gothic"/>
                  </w14:checkbox>
                </w:sdtPr>
                <w:sdtEndPr/>
                <w:sdtContent>
                  <w:tc>
                    <w:tcPr>
                      <w:tcW w:w="550" w:type="dxa"/>
                    </w:tcPr>
                    <w:p w14:paraId="3FD5C04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49692732"/>
                  <w14:checkbox>
                    <w14:checked w14:val="0"/>
                    <w14:checkedState w14:val="2612" w14:font="MS Gothic"/>
                    <w14:uncheckedState w14:val="2610" w14:font="MS Gothic"/>
                  </w14:checkbox>
                </w:sdtPr>
                <w:sdtEndPr/>
                <w:sdtContent>
                  <w:tc>
                    <w:tcPr>
                      <w:tcW w:w="550" w:type="dxa"/>
                    </w:tcPr>
                    <w:p w14:paraId="063E7229"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12448094"/>
                  <w14:checkbox>
                    <w14:checked w14:val="0"/>
                    <w14:checkedState w14:val="2612" w14:font="MS Gothic"/>
                    <w14:uncheckedState w14:val="2610" w14:font="MS Gothic"/>
                  </w14:checkbox>
                </w:sdtPr>
                <w:sdtEndPr/>
                <w:sdtContent>
                  <w:tc>
                    <w:tcPr>
                      <w:tcW w:w="550" w:type="dxa"/>
                    </w:tcPr>
                    <w:p w14:paraId="24AE46DE"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109849136"/>
                  <w14:checkbox>
                    <w14:checked w14:val="0"/>
                    <w14:checkedState w14:val="2612" w14:font="MS Gothic"/>
                    <w14:uncheckedState w14:val="2610" w14:font="MS Gothic"/>
                  </w14:checkbox>
                </w:sdtPr>
                <w:sdtEndPr/>
                <w:sdtContent>
                  <w:tc>
                    <w:tcPr>
                      <w:tcW w:w="550" w:type="dxa"/>
                    </w:tcPr>
                    <w:p w14:paraId="4CE1806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44255133"/>
                  <w14:checkbox>
                    <w14:checked w14:val="0"/>
                    <w14:checkedState w14:val="2612" w14:font="MS Gothic"/>
                    <w14:uncheckedState w14:val="2610" w14:font="MS Gothic"/>
                  </w14:checkbox>
                </w:sdtPr>
                <w:sdtEndPr/>
                <w:sdtContent>
                  <w:tc>
                    <w:tcPr>
                      <w:tcW w:w="551" w:type="dxa"/>
                    </w:tcPr>
                    <w:p w14:paraId="02089DE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0194349C" w14:textId="4ECE7B53" w:rsidR="00CB299C" w:rsidRPr="00867344" w:rsidRDefault="00CB299C" w:rsidP="00A945B7">
            <w:pPr>
              <w:jc w:val="both"/>
              <w:rPr>
                <w:rFonts w:asciiTheme="majorHAnsi" w:hAnsiTheme="majorHAnsi" w:cstheme="majorHAnsi"/>
                <w:sz w:val="24"/>
                <w:szCs w:val="24"/>
              </w:rPr>
            </w:pPr>
          </w:p>
        </w:tc>
      </w:tr>
      <w:tr w:rsidR="00CB299C" w:rsidRPr="00867344" w14:paraId="43DA0126" w14:textId="77777777" w:rsidTr="00B25D9F">
        <w:trPr>
          <w:trHeight w:val="787"/>
        </w:trPr>
        <w:tc>
          <w:tcPr>
            <w:tcW w:w="7088" w:type="dxa"/>
            <w:gridSpan w:val="2"/>
            <w:shd w:val="clear" w:color="auto" w:fill="F2F2F2" w:themeFill="background1" w:themeFillShade="F2"/>
          </w:tcPr>
          <w:p w14:paraId="05177932" w14:textId="6B3DFE70"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lastRenderedPageBreak/>
              <w:t>COMMENTS:</w:t>
            </w:r>
          </w:p>
          <w:p w14:paraId="74D2539B" w14:textId="3EEFB6F3"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43DE57C5" w14:textId="77777777" w:rsidR="00CB299C" w:rsidRPr="00867344" w:rsidRDefault="00CB299C" w:rsidP="00A945B7">
            <w:pPr>
              <w:jc w:val="both"/>
              <w:rPr>
                <w:rFonts w:asciiTheme="majorHAnsi" w:hAnsiTheme="majorHAnsi" w:cstheme="majorHAnsi"/>
                <w:sz w:val="24"/>
                <w:szCs w:val="24"/>
              </w:rPr>
            </w:pPr>
          </w:p>
        </w:tc>
      </w:tr>
      <w:tr w:rsidR="00CB299C" w:rsidRPr="00867344" w14:paraId="1667B76B" w14:textId="77777777" w:rsidTr="00B25D9F">
        <w:tc>
          <w:tcPr>
            <w:tcW w:w="7088" w:type="dxa"/>
            <w:gridSpan w:val="2"/>
          </w:tcPr>
          <w:p w14:paraId="4A90F0A4" w14:textId="77777777" w:rsidR="00B25D9F" w:rsidRPr="00867344" w:rsidRDefault="00B25D9F" w:rsidP="00824434">
            <w:pPr>
              <w:jc w:val="both"/>
              <w:rPr>
                <w:rFonts w:asciiTheme="majorHAnsi" w:hAnsiTheme="majorHAnsi" w:cstheme="majorHAnsi"/>
                <w:sz w:val="24"/>
                <w:szCs w:val="24"/>
              </w:rPr>
            </w:pPr>
          </w:p>
          <w:p w14:paraId="2CAA4973" w14:textId="3A6F8C00" w:rsidR="00CB299C" w:rsidRPr="00867344"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 xml:space="preserve">5. </w:t>
            </w:r>
            <w:r w:rsidR="00D078F8" w:rsidRPr="00D078F8">
              <w:rPr>
                <w:rFonts w:asciiTheme="majorHAnsi" w:hAnsiTheme="majorHAnsi" w:cstheme="majorHAnsi"/>
                <w:sz w:val="24"/>
                <w:szCs w:val="24"/>
              </w:rPr>
              <w:t xml:space="preserve">The young person should express agreement in choosing </w:t>
            </w:r>
            <w:r w:rsidR="00D078F8">
              <w:rPr>
                <w:rFonts w:asciiTheme="majorHAnsi" w:hAnsiTheme="majorHAnsi" w:cstheme="majorHAnsi"/>
                <w:sz w:val="24"/>
                <w:szCs w:val="24"/>
              </w:rPr>
              <w:t xml:space="preserve">their </w:t>
            </w:r>
            <w:r w:rsidR="00D078F8" w:rsidRPr="00D078F8">
              <w:rPr>
                <w:rFonts w:asciiTheme="majorHAnsi" w:hAnsiTheme="majorHAnsi" w:cstheme="majorHAnsi"/>
                <w:sz w:val="24"/>
                <w:szCs w:val="24"/>
              </w:rPr>
              <w:t xml:space="preserve">assigned </w:t>
            </w:r>
            <w:r w:rsidR="00D078F8" w:rsidRPr="00223C41">
              <w:rPr>
                <w:rFonts w:asciiTheme="majorHAnsi" w:hAnsiTheme="majorHAnsi" w:cstheme="majorHAnsi"/>
                <w:b/>
                <w:bCs/>
                <w:sz w:val="24"/>
                <w:szCs w:val="24"/>
              </w:rPr>
              <w:t>named worker</w:t>
            </w:r>
            <w:r w:rsidR="00D078F8" w:rsidRPr="00D078F8">
              <w:rPr>
                <w:rFonts w:asciiTheme="majorHAnsi" w:hAnsiTheme="majorHAnsi" w:cstheme="majorHAnsi"/>
                <w:sz w:val="24"/>
                <w:szCs w:val="24"/>
              </w:rPr>
              <w:t xml:space="preserve"> (and express preferences regarding </w:t>
            </w:r>
            <w:r w:rsidR="00D078F8">
              <w:rPr>
                <w:rFonts w:asciiTheme="majorHAnsi" w:hAnsiTheme="majorHAnsi" w:cstheme="majorHAnsi"/>
                <w:sz w:val="24"/>
                <w:szCs w:val="24"/>
              </w:rPr>
              <w:t>their</w:t>
            </w:r>
            <w:r w:rsidR="00D078F8" w:rsidRPr="00D078F8">
              <w:rPr>
                <w:rFonts w:asciiTheme="majorHAnsi" w:hAnsiTheme="majorHAnsi" w:cstheme="majorHAnsi"/>
                <w:sz w:val="24"/>
                <w:szCs w:val="24"/>
              </w:rPr>
              <w:t xml:space="preserve"> gender). This could be a nurse, health professional, or other health or social worker (note: the transition process is lengthy, and it is expected that the named worker may change over time, but this should be </w:t>
            </w:r>
            <w:r w:rsidR="00D078F8">
              <w:rPr>
                <w:rFonts w:asciiTheme="majorHAnsi" w:hAnsiTheme="majorHAnsi" w:cstheme="majorHAnsi"/>
                <w:sz w:val="24"/>
                <w:szCs w:val="24"/>
              </w:rPr>
              <w:t>notified</w:t>
            </w:r>
            <w:r w:rsidR="00D078F8" w:rsidRPr="00D078F8">
              <w:rPr>
                <w:rFonts w:asciiTheme="majorHAnsi" w:hAnsiTheme="majorHAnsi" w:cstheme="majorHAnsi"/>
                <w:sz w:val="24"/>
                <w:szCs w:val="24"/>
              </w:rPr>
              <w:t xml:space="preserve"> to the patient).</w:t>
            </w:r>
          </w:p>
          <w:p w14:paraId="6E16CA1F" w14:textId="77777777" w:rsidR="00CB299C" w:rsidRPr="00867344" w:rsidRDefault="00CB299C" w:rsidP="00A945B7">
            <w:pPr>
              <w:jc w:val="both"/>
              <w:rPr>
                <w:rFonts w:asciiTheme="majorHAnsi" w:hAnsiTheme="majorHAnsi" w:cstheme="majorHAnsi"/>
                <w:sz w:val="24"/>
                <w:szCs w:val="24"/>
              </w:rPr>
            </w:pPr>
          </w:p>
        </w:tc>
        <w:tc>
          <w:tcPr>
            <w:tcW w:w="2977" w:type="dxa"/>
            <w:gridSpan w:val="2"/>
          </w:tcPr>
          <w:p w14:paraId="1F0B2C65"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296D461D" w14:textId="77777777" w:rsidTr="006855E0">
              <w:tc>
                <w:tcPr>
                  <w:tcW w:w="550" w:type="dxa"/>
                </w:tcPr>
                <w:p w14:paraId="11AF3A1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0A53F93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528BA42B"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5225D78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10C9D140"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6FF6B710" w14:textId="77777777" w:rsidTr="006855E0">
              <w:sdt>
                <w:sdtPr>
                  <w:rPr>
                    <w:rFonts w:asciiTheme="majorHAnsi" w:hAnsiTheme="majorHAnsi" w:cstheme="majorHAnsi"/>
                    <w:sz w:val="24"/>
                    <w:szCs w:val="24"/>
                  </w:rPr>
                  <w:id w:val="-765461393"/>
                  <w14:checkbox>
                    <w14:checked w14:val="0"/>
                    <w14:checkedState w14:val="2612" w14:font="MS Gothic"/>
                    <w14:uncheckedState w14:val="2610" w14:font="MS Gothic"/>
                  </w14:checkbox>
                </w:sdtPr>
                <w:sdtEndPr/>
                <w:sdtContent>
                  <w:tc>
                    <w:tcPr>
                      <w:tcW w:w="550" w:type="dxa"/>
                    </w:tcPr>
                    <w:p w14:paraId="60279369"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970651691"/>
                  <w14:checkbox>
                    <w14:checked w14:val="0"/>
                    <w14:checkedState w14:val="2612" w14:font="MS Gothic"/>
                    <w14:uncheckedState w14:val="2610" w14:font="MS Gothic"/>
                  </w14:checkbox>
                </w:sdtPr>
                <w:sdtEndPr/>
                <w:sdtContent>
                  <w:tc>
                    <w:tcPr>
                      <w:tcW w:w="550" w:type="dxa"/>
                    </w:tcPr>
                    <w:p w14:paraId="694F0AE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692789862"/>
                  <w14:checkbox>
                    <w14:checked w14:val="0"/>
                    <w14:checkedState w14:val="2612" w14:font="MS Gothic"/>
                    <w14:uncheckedState w14:val="2610" w14:font="MS Gothic"/>
                  </w14:checkbox>
                </w:sdtPr>
                <w:sdtEndPr/>
                <w:sdtContent>
                  <w:tc>
                    <w:tcPr>
                      <w:tcW w:w="550" w:type="dxa"/>
                    </w:tcPr>
                    <w:p w14:paraId="1862C92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652568400"/>
                  <w14:checkbox>
                    <w14:checked w14:val="0"/>
                    <w14:checkedState w14:val="2612" w14:font="MS Gothic"/>
                    <w14:uncheckedState w14:val="2610" w14:font="MS Gothic"/>
                  </w14:checkbox>
                </w:sdtPr>
                <w:sdtEndPr/>
                <w:sdtContent>
                  <w:tc>
                    <w:tcPr>
                      <w:tcW w:w="550" w:type="dxa"/>
                    </w:tcPr>
                    <w:p w14:paraId="20CC2A66"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627359103"/>
                  <w14:checkbox>
                    <w14:checked w14:val="0"/>
                    <w14:checkedState w14:val="2612" w14:font="MS Gothic"/>
                    <w14:uncheckedState w14:val="2610" w14:font="MS Gothic"/>
                  </w14:checkbox>
                </w:sdtPr>
                <w:sdtEndPr/>
                <w:sdtContent>
                  <w:tc>
                    <w:tcPr>
                      <w:tcW w:w="551" w:type="dxa"/>
                    </w:tcPr>
                    <w:p w14:paraId="5383523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55436ADE" w14:textId="01652601" w:rsidR="00CB299C" w:rsidRPr="00867344" w:rsidRDefault="00CB299C" w:rsidP="00A945B7">
            <w:pPr>
              <w:jc w:val="both"/>
              <w:rPr>
                <w:rFonts w:asciiTheme="majorHAnsi" w:hAnsiTheme="majorHAnsi" w:cstheme="majorHAnsi"/>
                <w:sz w:val="24"/>
                <w:szCs w:val="24"/>
              </w:rPr>
            </w:pPr>
          </w:p>
        </w:tc>
      </w:tr>
      <w:tr w:rsidR="00CB299C" w:rsidRPr="00867344" w14:paraId="59C408F5" w14:textId="77777777" w:rsidTr="00B25D9F">
        <w:trPr>
          <w:trHeight w:val="789"/>
        </w:trPr>
        <w:tc>
          <w:tcPr>
            <w:tcW w:w="7088" w:type="dxa"/>
            <w:gridSpan w:val="2"/>
            <w:shd w:val="clear" w:color="auto" w:fill="F2F2F2" w:themeFill="background1" w:themeFillShade="F2"/>
          </w:tcPr>
          <w:p w14:paraId="0CC979F1" w14:textId="26C19EA1"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61445CC9" w14:textId="5175F5DC"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16A8835B" w14:textId="77777777" w:rsidR="00CB299C" w:rsidRPr="00867344" w:rsidRDefault="00CB299C" w:rsidP="00A945B7">
            <w:pPr>
              <w:jc w:val="both"/>
              <w:rPr>
                <w:rFonts w:asciiTheme="majorHAnsi" w:hAnsiTheme="majorHAnsi" w:cstheme="majorHAnsi"/>
                <w:sz w:val="24"/>
                <w:szCs w:val="24"/>
              </w:rPr>
            </w:pPr>
          </w:p>
        </w:tc>
      </w:tr>
      <w:tr w:rsidR="00CB299C" w:rsidRPr="00867344" w14:paraId="3E441870" w14:textId="77777777" w:rsidTr="00B25D9F">
        <w:tc>
          <w:tcPr>
            <w:tcW w:w="7088" w:type="dxa"/>
            <w:gridSpan w:val="2"/>
          </w:tcPr>
          <w:p w14:paraId="0FED7FD3" w14:textId="77777777" w:rsidR="00B25D9F" w:rsidRPr="00867344" w:rsidRDefault="00B25D9F" w:rsidP="00824434">
            <w:pPr>
              <w:rPr>
                <w:rFonts w:asciiTheme="majorHAnsi" w:hAnsiTheme="majorHAnsi" w:cstheme="majorHAnsi"/>
                <w:sz w:val="24"/>
                <w:szCs w:val="24"/>
              </w:rPr>
            </w:pPr>
          </w:p>
          <w:p w14:paraId="218BA631" w14:textId="63934C3D" w:rsidR="00CB299C" w:rsidRPr="00867344" w:rsidRDefault="00CB299C" w:rsidP="00824434">
            <w:pPr>
              <w:rPr>
                <w:rFonts w:asciiTheme="majorHAnsi" w:hAnsiTheme="majorHAnsi" w:cstheme="majorHAnsi"/>
                <w:b/>
                <w:sz w:val="24"/>
                <w:szCs w:val="24"/>
              </w:rPr>
            </w:pPr>
            <w:r w:rsidRPr="00867344">
              <w:rPr>
                <w:rFonts w:asciiTheme="majorHAnsi" w:hAnsiTheme="majorHAnsi" w:cstheme="majorHAnsi"/>
                <w:sz w:val="24"/>
                <w:szCs w:val="24"/>
              </w:rPr>
              <w:t xml:space="preserve">6. </w:t>
            </w:r>
            <w:r w:rsidR="00D078F8">
              <w:rPr>
                <w:rFonts w:asciiTheme="majorHAnsi" w:hAnsiTheme="majorHAnsi" w:cstheme="majorHAnsi"/>
                <w:sz w:val="24"/>
                <w:szCs w:val="24"/>
              </w:rPr>
              <w:t>CAMHS</w:t>
            </w:r>
            <w:r w:rsidR="00D078F8" w:rsidRPr="00D078F8">
              <w:rPr>
                <w:rFonts w:asciiTheme="majorHAnsi" w:hAnsiTheme="majorHAnsi" w:cstheme="majorHAnsi"/>
                <w:sz w:val="24"/>
                <w:szCs w:val="24"/>
              </w:rPr>
              <w:t xml:space="preserve"> and </w:t>
            </w:r>
            <w:r w:rsidR="00D078F8">
              <w:rPr>
                <w:rFonts w:asciiTheme="majorHAnsi" w:hAnsiTheme="majorHAnsi" w:cstheme="majorHAnsi"/>
                <w:sz w:val="24"/>
                <w:szCs w:val="24"/>
              </w:rPr>
              <w:t xml:space="preserve">AMHS </w:t>
            </w:r>
            <w:r w:rsidR="00D078F8" w:rsidRPr="00D078F8">
              <w:rPr>
                <w:rFonts w:asciiTheme="majorHAnsi" w:hAnsiTheme="majorHAnsi" w:cstheme="majorHAnsi"/>
                <w:sz w:val="24"/>
                <w:szCs w:val="24"/>
              </w:rPr>
              <w:t>must agree on a</w:t>
            </w:r>
            <w:r w:rsidR="00D078F8">
              <w:rPr>
                <w:rFonts w:asciiTheme="majorHAnsi" w:hAnsiTheme="majorHAnsi" w:cstheme="majorHAnsi"/>
                <w:sz w:val="24"/>
                <w:szCs w:val="24"/>
              </w:rPr>
              <w:t xml:space="preserve">n </w:t>
            </w:r>
            <w:r w:rsidR="00D078F8" w:rsidRPr="00D078F8">
              <w:rPr>
                <w:rFonts w:asciiTheme="majorHAnsi" w:hAnsiTheme="majorHAnsi" w:cstheme="majorHAnsi"/>
                <w:sz w:val="24"/>
                <w:szCs w:val="24"/>
              </w:rPr>
              <w:t>inter-service “</w:t>
            </w:r>
            <w:r w:rsidR="00D078F8" w:rsidRPr="00D078F8">
              <w:rPr>
                <w:rFonts w:asciiTheme="majorHAnsi" w:hAnsiTheme="majorHAnsi" w:cstheme="majorHAnsi"/>
                <w:b/>
                <w:bCs/>
                <w:sz w:val="24"/>
                <w:szCs w:val="24"/>
              </w:rPr>
              <w:t>Care Agreement</w:t>
            </w:r>
            <w:r w:rsidR="00D078F8" w:rsidRPr="00D078F8">
              <w:rPr>
                <w:rFonts w:asciiTheme="majorHAnsi" w:hAnsiTheme="majorHAnsi" w:cstheme="majorHAnsi"/>
                <w:sz w:val="24"/>
                <w:szCs w:val="24"/>
              </w:rPr>
              <w:t xml:space="preserve">” to ensure that youth begin transition planning with </w:t>
            </w:r>
            <w:r w:rsidR="00D078F8">
              <w:rPr>
                <w:rFonts w:asciiTheme="majorHAnsi" w:hAnsiTheme="majorHAnsi" w:cstheme="majorHAnsi"/>
                <w:sz w:val="24"/>
                <w:szCs w:val="24"/>
              </w:rPr>
              <w:t>clinicians</w:t>
            </w:r>
            <w:r w:rsidR="00D078F8" w:rsidRPr="00D078F8">
              <w:rPr>
                <w:rFonts w:asciiTheme="majorHAnsi" w:hAnsiTheme="majorHAnsi" w:cstheme="majorHAnsi"/>
                <w:sz w:val="24"/>
                <w:szCs w:val="24"/>
              </w:rPr>
              <w:t xml:space="preserve"> and social workers when they turn 16 years of age.</w:t>
            </w:r>
          </w:p>
          <w:p w14:paraId="4CD77C2B" w14:textId="4426DA25" w:rsidR="00B25D9F" w:rsidRPr="00867344" w:rsidRDefault="00B25D9F" w:rsidP="00824434">
            <w:pPr>
              <w:rPr>
                <w:rFonts w:asciiTheme="majorHAnsi" w:hAnsiTheme="majorHAnsi" w:cstheme="majorHAnsi"/>
                <w:sz w:val="24"/>
                <w:szCs w:val="24"/>
              </w:rPr>
            </w:pPr>
          </w:p>
        </w:tc>
        <w:tc>
          <w:tcPr>
            <w:tcW w:w="2977" w:type="dxa"/>
            <w:gridSpan w:val="2"/>
          </w:tcPr>
          <w:p w14:paraId="2DAD27CB"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2F361BE6" w14:textId="77777777" w:rsidTr="006855E0">
              <w:tc>
                <w:tcPr>
                  <w:tcW w:w="550" w:type="dxa"/>
                </w:tcPr>
                <w:p w14:paraId="180E85A8"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002A2E1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6D35DFD8"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46D95EF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1C1D6847"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59BD1EC6" w14:textId="77777777" w:rsidTr="006855E0">
              <w:sdt>
                <w:sdtPr>
                  <w:rPr>
                    <w:rFonts w:asciiTheme="majorHAnsi" w:hAnsiTheme="majorHAnsi" w:cstheme="majorHAnsi"/>
                    <w:sz w:val="24"/>
                    <w:szCs w:val="24"/>
                  </w:rPr>
                  <w:id w:val="11730827"/>
                  <w14:checkbox>
                    <w14:checked w14:val="0"/>
                    <w14:checkedState w14:val="2612" w14:font="MS Gothic"/>
                    <w14:uncheckedState w14:val="2610" w14:font="MS Gothic"/>
                  </w14:checkbox>
                </w:sdtPr>
                <w:sdtEndPr/>
                <w:sdtContent>
                  <w:tc>
                    <w:tcPr>
                      <w:tcW w:w="550" w:type="dxa"/>
                    </w:tcPr>
                    <w:p w14:paraId="49D9118F"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735864623"/>
                  <w14:checkbox>
                    <w14:checked w14:val="0"/>
                    <w14:checkedState w14:val="2612" w14:font="MS Gothic"/>
                    <w14:uncheckedState w14:val="2610" w14:font="MS Gothic"/>
                  </w14:checkbox>
                </w:sdtPr>
                <w:sdtEndPr/>
                <w:sdtContent>
                  <w:tc>
                    <w:tcPr>
                      <w:tcW w:w="550" w:type="dxa"/>
                    </w:tcPr>
                    <w:p w14:paraId="27836DF9"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82270657"/>
                  <w14:checkbox>
                    <w14:checked w14:val="0"/>
                    <w14:checkedState w14:val="2612" w14:font="MS Gothic"/>
                    <w14:uncheckedState w14:val="2610" w14:font="MS Gothic"/>
                  </w14:checkbox>
                </w:sdtPr>
                <w:sdtEndPr/>
                <w:sdtContent>
                  <w:tc>
                    <w:tcPr>
                      <w:tcW w:w="550" w:type="dxa"/>
                    </w:tcPr>
                    <w:p w14:paraId="781EA6D2"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319951622"/>
                  <w14:checkbox>
                    <w14:checked w14:val="0"/>
                    <w14:checkedState w14:val="2612" w14:font="MS Gothic"/>
                    <w14:uncheckedState w14:val="2610" w14:font="MS Gothic"/>
                  </w14:checkbox>
                </w:sdtPr>
                <w:sdtEndPr/>
                <w:sdtContent>
                  <w:tc>
                    <w:tcPr>
                      <w:tcW w:w="550" w:type="dxa"/>
                    </w:tcPr>
                    <w:p w14:paraId="4AF2BD6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749623836"/>
                  <w14:checkbox>
                    <w14:checked w14:val="0"/>
                    <w14:checkedState w14:val="2612" w14:font="MS Gothic"/>
                    <w14:uncheckedState w14:val="2610" w14:font="MS Gothic"/>
                  </w14:checkbox>
                </w:sdtPr>
                <w:sdtEndPr/>
                <w:sdtContent>
                  <w:tc>
                    <w:tcPr>
                      <w:tcW w:w="551" w:type="dxa"/>
                    </w:tcPr>
                    <w:p w14:paraId="5D59D13E"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01C35943" w14:textId="0A241ACA" w:rsidR="00CB299C" w:rsidRPr="00867344" w:rsidRDefault="00CB299C" w:rsidP="00A945B7">
            <w:pPr>
              <w:jc w:val="both"/>
              <w:rPr>
                <w:rFonts w:asciiTheme="majorHAnsi" w:hAnsiTheme="majorHAnsi" w:cstheme="majorHAnsi"/>
                <w:sz w:val="24"/>
                <w:szCs w:val="24"/>
              </w:rPr>
            </w:pPr>
          </w:p>
        </w:tc>
      </w:tr>
      <w:tr w:rsidR="00CB299C" w:rsidRPr="00867344" w14:paraId="33392A80" w14:textId="77777777" w:rsidTr="00B25D9F">
        <w:trPr>
          <w:trHeight w:val="783"/>
        </w:trPr>
        <w:tc>
          <w:tcPr>
            <w:tcW w:w="7088" w:type="dxa"/>
            <w:gridSpan w:val="2"/>
            <w:shd w:val="clear" w:color="auto" w:fill="F2F2F2" w:themeFill="background1" w:themeFillShade="F2"/>
          </w:tcPr>
          <w:p w14:paraId="1BB9725F" w14:textId="3619D994"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18812099" w14:textId="39A8C898" w:rsidR="00CB299C" w:rsidRPr="00867344" w:rsidRDefault="00CB299C" w:rsidP="00824434">
            <w:pPr>
              <w:rPr>
                <w:rFonts w:asciiTheme="majorHAnsi" w:hAnsiTheme="majorHAnsi" w:cstheme="majorHAnsi"/>
                <w:sz w:val="24"/>
                <w:szCs w:val="24"/>
              </w:rPr>
            </w:pPr>
          </w:p>
        </w:tc>
        <w:tc>
          <w:tcPr>
            <w:tcW w:w="2977" w:type="dxa"/>
            <w:gridSpan w:val="2"/>
            <w:shd w:val="clear" w:color="auto" w:fill="F2F2F2" w:themeFill="background1" w:themeFillShade="F2"/>
          </w:tcPr>
          <w:p w14:paraId="2CCC4328" w14:textId="77777777" w:rsidR="00CB299C" w:rsidRPr="00867344" w:rsidRDefault="00CB299C" w:rsidP="00A945B7">
            <w:pPr>
              <w:jc w:val="both"/>
              <w:rPr>
                <w:rFonts w:asciiTheme="majorHAnsi" w:hAnsiTheme="majorHAnsi" w:cstheme="majorHAnsi"/>
                <w:sz w:val="24"/>
                <w:szCs w:val="24"/>
              </w:rPr>
            </w:pPr>
          </w:p>
        </w:tc>
      </w:tr>
      <w:tr w:rsidR="00CB299C" w:rsidRPr="00867344" w14:paraId="290E1D10" w14:textId="77777777" w:rsidTr="00B25D9F">
        <w:tc>
          <w:tcPr>
            <w:tcW w:w="7088" w:type="dxa"/>
            <w:gridSpan w:val="2"/>
          </w:tcPr>
          <w:p w14:paraId="08A2117E" w14:textId="77777777" w:rsidR="00B25D9F" w:rsidRPr="00867344" w:rsidRDefault="00B25D9F" w:rsidP="00824434">
            <w:pPr>
              <w:rPr>
                <w:rFonts w:asciiTheme="majorHAnsi" w:hAnsiTheme="majorHAnsi" w:cstheme="majorHAnsi"/>
                <w:sz w:val="24"/>
                <w:szCs w:val="24"/>
              </w:rPr>
            </w:pPr>
          </w:p>
          <w:p w14:paraId="59BA6217" w14:textId="148ADEF2" w:rsidR="00CB299C" w:rsidRPr="00867344" w:rsidRDefault="00CB299C" w:rsidP="00824434">
            <w:pPr>
              <w:rPr>
                <w:rFonts w:asciiTheme="majorHAnsi" w:hAnsiTheme="majorHAnsi" w:cstheme="majorHAnsi"/>
                <w:sz w:val="24"/>
                <w:szCs w:val="24"/>
              </w:rPr>
            </w:pPr>
            <w:r w:rsidRPr="00867344">
              <w:rPr>
                <w:rFonts w:asciiTheme="majorHAnsi" w:hAnsiTheme="majorHAnsi" w:cstheme="majorHAnsi"/>
                <w:sz w:val="24"/>
                <w:szCs w:val="24"/>
              </w:rPr>
              <w:t xml:space="preserve">7. </w:t>
            </w:r>
            <w:r w:rsidR="00D078F8" w:rsidRPr="00D078F8">
              <w:rPr>
                <w:rFonts w:asciiTheme="majorHAnsi" w:hAnsiTheme="majorHAnsi" w:cstheme="majorHAnsi"/>
                <w:sz w:val="24"/>
                <w:szCs w:val="24"/>
              </w:rPr>
              <w:t>Young people should be duly informed about what the transition process is and what it will entail for them. The information will also be summarized in a “</w:t>
            </w:r>
            <w:r w:rsidR="00D078F8" w:rsidRPr="00D078F8">
              <w:rPr>
                <w:rFonts w:asciiTheme="majorHAnsi" w:hAnsiTheme="majorHAnsi" w:cstheme="majorHAnsi"/>
                <w:b/>
                <w:bCs/>
                <w:sz w:val="24"/>
                <w:szCs w:val="24"/>
              </w:rPr>
              <w:t>Transition Information Sheet.</w:t>
            </w:r>
            <w:r w:rsidR="00D078F8" w:rsidRPr="00D078F8">
              <w:rPr>
                <w:rFonts w:asciiTheme="majorHAnsi" w:hAnsiTheme="majorHAnsi" w:cstheme="majorHAnsi"/>
                <w:sz w:val="24"/>
                <w:szCs w:val="24"/>
              </w:rPr>
              <w:t>”</w:t>
            </w:r>
          </w:p>
          <w:p w14:paraId="05BAA4BB" w14:textId="49804A97" w:rsidR="00B25D9F" w:rsidRPr="00867344" w:rsidRDefault="00B25D9F" w:rsidP="00824434">
            <w:pPr>
              <w:rPr>
                <w:rFonts w:asciiTheme="majorHAnsi" w:hAnsiTheme="majorHAnsi" w:cstheme="majorHAnsi"/>
                <w:sz w:val="24"/>
                <w:szCs w:val="24"/>
              </w:rPr>
            </w:pPr>
          </w:p>
        </w:tc>
        <w:tc>
          <w:tcPr>
            <w:tcW w:w="2977" w:type="dxa"/>
            <w:gridSpan w:val="2"/>
          </w:tcPr>
          <w:p w14:paraId="5DE6407E"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4E5A008D" w14:textId="77777777" w:rsidTr="006855E0">
              <w:tc>
                <w:tcPr>
                  <w:tcW w:w="550" w:type="dxa"/>
                </w:tcPr>
                <w:p w14:paraId="2442A80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2C348AE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76C0A30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573AC30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0458665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3A611618" w14:textId="77777777" w:rsidTr="006855E0">
              <w:sdt>
                <w:sdtPr>
                  <w:rPr>
                    <w:rFonts w:asciiTheme="majorHAnsi" w:hAnsiTheme="majorHAnsi" w:cstheme="majorHAnsi"/>
                    <w:sz w:val="24"/>
                    <w:szCs w:val="24"/>
                  </w:rPr>
                  <w:id w:val="-917631482"/>
                  <w14:checkbox>
                    <w14:checked w14:val="0"/>
                    <w14:checkedState w14:val="2612" w14:font="MS Gothic"/>
                    <w14:uncheckedState w14:val="2610" w14:font="MS Gothic"/>
                  </w14:checkbox>
                </w:sdtPr>
                <w:sdtEndPr/>
                <w:sdtContent>
                  <w:tc>
                    <w:tcPr>
                      <w:tcW w:w="550" w:type="dxa"/>
                    </w:tcPr>
                    <w:p w14:paraId="6DD3F3DE"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984820192"/>
                  <w14:checkbox>
                    <w14:checked w14:val="0"/>
                    <w14:checkedState w14:val="2612" w14:font="MS Gothic"/>
                    <w14:uncheckedState w14:val="2610" w14:font="MS Gothic"/>
                  </w14:checkbox>
                </w:sdtPr>
                <w:sdtEndPr/>
                <w:sdtContent>
                  <w:tc>
                    <w:tcPr>
                      <w:tcW w:w="550" w:type="dxa"/>
                    </w:tcPr>
                    <w:p w14:paraId="773F72E6"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891417656"/>
                  <w14:checkbox>
                    <w14:checked w14:val="0"/>
                    <w14:checkedState w14:val="2612" w14:font="MS Gothic"/>
                    <w14:uncheckedState w14:val="2610" w14:font="MS Gothic"/>
                  </w14:checkbox>
                </w:sdtPr>
                <w:sdtEndPr/>
                <w:sdtContent>
                  <w:tc>
                    <w:tcPr>
                      <w:tcW w:w="550" w:type="dxa"/>
                    </w:tcPr>
                    <w:p w14:paraId="5827C71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842511066"/>
                  <w14:checkbox>
                    <w14:checked w14:val="0"/>
                    <w14:checkedState w14:val="2612" w14:font="MS Gothic"/>
                    <w14:uncheckedState w14:val="2610" w14:font="MS Gothic"/>
                  </w14:checkbox>
                </w:sdtPr>
                <w:sdtEndPr/>
                <w:sdtContent>
                  <w:tc>
                    <w:tcPr>
                      <w:tcW w:w="550" w:type="dxa"/>
                    </w:tcPr>
                    <w:p w14:paraId="090D4F4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876464658"/>
                  <w14:checkbox>
                    <w14:checked w14:val="0"/>
                    <w14:checkedState w14:val="2612" w14:font="MS Gothic"/>
                    <w14:uncheckedState w14:val="2610" w14:font="MS Gothic"/>
                  </w14:checkbox>
                </w:sdtPr>
                <w:sdtEndPr/>
                <w:sdtContent>
                  <w:tc>
                    <w:tcPr>
                      <w:tcW w:w="551" w:type="dxa"/>
                    </w:tcPr>
                    <w:p w14:paraId="5EA6A6F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644E4085" w14:textId="736161B1" w:rsidR="00CB299C" w:rsidRPr="00867344" w:rsidRDefault="00CB299C" w:rsidP="00A945B7">
            <w:pPr>
              <w:jc w:val="both"/>
              <w:rPr>
                <w:rFonts w:asciiTheme="majorHAnsi" w:hAnsiTheme="majorHAnsi" w:cstheme="majorHAnsi"/>
                <w:sz w:val="24"/>
                <w:szCs w:val="24"/>
              </w:rPr>
            </w:pPr>
          </w:p>
        </w:tc>
      </w:tr>
      <w:tr w:rsidR="00CB299C" w:rsidRPr="00867344" w14:paraId="0E10C967" w14:textId="77777777" w:rsidTr="00FA6449">
        <w:trPr>
          <w:trHeight w:val="860"/>
        </w:trPr>
        <w:tc>
          <w:tcPr>
            <w:tcW w:w="7088" w:type="dxa"/>
            <w:gridSpan w:val="2"/>
            <w:shd w:val="clear" w:color="auto" w:fill="F2F2F2" w:themeFill="background1" w:themeFillShade="F2"/>
          </w:tcPr>
          <w:p w14:paraId="6AE4873C" w14:textId="146EF96A"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37B476E8" w14:textId="5B8BABD3" w:rsidR="00CB299C" w:rsidRPr="00867344" w:rsidRDefault="00CB299C" w:rsidP="00824434">
            <w:pPr>
              <w:rPr>
                <w:rFonts w:asciiTheme="majorHAnsi" w:hAnsiTheme="majorHAnsi" w:cstheme="majorHAnsi"/>
                <w:sz w:val="24"/>
                <w:szCs w:val="24"/>
              </w:rPr>
            </w:pPr>
          </w:p>
        </w:tc>
        <w:tc>
          <w:tcPr>
            <w:tcW w:w="2977" w:type="dxa"/>
            <w:gridSpan w:val="2"/>
            <w:shd w:val="clear" w:color="auto" w:fill="F2F2F2" w:themeFill="background1" w:themeFillShade="F2"/>
          </w:tcPr>
          <w:p w14:paraId="21427860" w14:textId="77777777" w:rsidR="00CB299C" w:rsidRPr="00867344" w:rsidRDefault="00CB299C" w:rsidP="00A945B7">
            <w:pPr>
              <w:jc w:val="both"/>
              <w:rPr>
                <w:rFonts w:asciiTheme="majorHAnsi" w:hAnsiTheme="majorHAnsi" w:cstheme="majorHAnsi"/>
                <w:sz w:val="24"/>
                <w:szCs w:val="24"/>
              </w:rPr>
            </w:pPr>
          </w:p>
        </w:tc>
      </w:tr>
      <w:tr w:rsidR="00CB299C" w:rsidRPr="00867344" w14:paraId="59FCF66F" w14:textId="77777777" w:rsidTr="00B25D9F">
        <w:tc>
          <w:tcPr>
            <w:tcW w:w="7088" w:type="dxa"/>
            <w:gridSpan w:val="2"/>
          </w:tcPr>
          <w:p w14:paraId="6C18CFE7" w14:textId="77777777" w:rsidR="00B25D9F" w:rsidRPr="00867344" w:rsidRDefault="00B25D9F" w:rsidP="00824434">
            <w:pPr>
              <w:jc w:val="both"/>
              <w:rPr>
                <w:rFonts w:asciiTheme="majorHAnsi" w:hAnsiTheme="majorHAnsi" w:cstheme="majorHAnsi"/>
                <w:sz w:val="24"/>
                <w:szCs w:val="24"/>
              </w:rPr>
            </w:pPr>
          </w:p>
          <w:p w14:paraId="5DF38455" w14:textId="742F7C87" w:rsidR="00B25D9F"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 xml:space="preserve">8. </w:t>
            </w:r>
            <w:r w:rsidR="00D078F8" w:rsidRPr="00D078F8">
              <w:rPr>
                <w:rFonts w:asciiTheme="majorHAnsi" w:hAnsiTheme="majorHAnsi" w:cstheme="majorHAnsi"/>
                <w:sz w:val="24"/>
                <w:szCs w:val="24"/>
              </w:rPr>
              <w:t xml:space="preserve">The </w:t>
            </w:r>
            <w:r w:rsidR="00D078F8">
              <w:rPr>
                <w:rFonts w:asciiTheme="majorHAnsi" w:hAnsiTheme="majorHAnsi" w:cstheme="majorHAnsi"/>
                <w:sz w:val="24"/>
                <w:szCs w:val="24"/>
              </w:rPr>
              <w:t>inter-</w:t>
            </w:r>
            <w:r w:rsidR="00D078F8" w:rsidRPr="00D078F8">
              <w:rPr>
                <w:rFonts w:asciiTheme="majorHAnsi" w:hAnsiTheme="majorHAnsi" w:cstheme="majorHAnsi"/>
                <w:sz w:val="24"/>
                <w:szCs w:val="24"/>
              </w:rPr>
              <w:t>service agreement must be shared with and approved by the you</w:t>
            </w:r>
            <w:r w:rsidR="00D078F8">
              <w:rPr>
                <w:rFonts w:asciiTheme="majorHAnsi" w:hAnsiTheme="majorHAnsi" w:cstheme="majorHAnsi"/>
                <w:sz w:val="24"/>
                <w:szCs w:val="24"/>
              </w:rPr>
              <w:t>ng adult</w:t>
            </w:r>
            <w:r w:rsidR="00D078F8" w:rsidRPr="00D078F8">
              <w:rPr>
                <w:rFonts w:asciiTheme="majorHAnsi" w:hAnsiTheme="majorHAnsi" w:cstheme="majorHAnsi"/>
                <w:sz w:val="24"/>
                <w:szCs w:val="24"/>
              </w:rPr>
              <w:t xml:space="preserve"> about to transition, including informing them of the possible change in care management in an </w:t>
            </w:r>
            <w:r w:rsidR="00D078F8">
              <w:rPr>
                <w:rFonts w:asciiTheme="majorHAnsi" w:hAnsiTheme="majorHAnsi" w:cstheme="majorHAnsi"/>
                <w:sz w:val="24"/>
                <w:szCs w:val="24"/>
              </w:rPr>
              <w:t xml:space="preserve">AMHS </w:t>
            </w:r>
            <w:r w:rsidR="00D078F8" w:rsidRPr="00D078F8">
              <w:rPr>
                <w:rFonts w:asciiTheme="majorHAnsi" w:hAnsiTheme="majorHAnsi" w:cstheme="majorHAnsi"/>
                <w:sz w:val="24"/>
                <w:szCs w:val="24"/>
              </w:rPr>
              <w:t>(e.g., regarding privacy and consent).</w:t>
            </w:r>
          </w:p>
          <w:p w14:paraId="47FCACCE" w14:textId="076A9711" w:rsidR="00D078F8" w:rsidRPr="00867344" w:rsidRDefault="00D078F8" w:rsidP="00824434">
            <w:pPr>
              <w:jc w:val="both"/>
              <w:rPr>
                <w:rFonts w:asciiTheme="majorHAnsi" w:hAnsiTheme="majorHAnsi" w:cstheme="majorHAnsi"/>
                <w:sz w:val="24"/>
                <w:szCs w:val="24"/>
              </w:rPr>
            </w:pPr>
          </w:p>
        </w:tc>
        <w:tc>
          <w:tcPr>
            <w:tcW w:w="2977" w:type="dxa"/>
            <w:gridSpan w:val="2"/>
          </w:tcPr>
          <w:p w14:paraId="180B3C12"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4CA0BD84" w14:textId="77777777" w:rsidTr="006855E0">
              <w:tc>
                <w:tcPr>
                  <w:tcW w:w="550" w:type="dxa"/>
                </w:tcPr>
                <w:p w14:paraId="5D297DD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1BCD5D5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3082FAA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2BD75C1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7FF3F23B"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511418AB" w14:textId="77777777" w:rsidTr="006855E0">
              <w:sdt>
                <w:sdtPr>
                  <w:rPr>
                    <w:rFonts w:asciiTheme="majorHAnsi" w:hAnsiTheme="majorHAnsi" w:cstheme="majorHAnsi"/>
                    <w:sz w:val="24"/>
                    <w:szCs w:val="24"/>
                  </w:rPr>
                  <w:id w:val="468789268"/>
                  <w14:checkbox>
                    <w14:checked w14:val="0"/>
                    <w14:checkedState w14:val="2612" w14:font="MS Gothic"/>
                    <w14:uncheckedState w14:val="2610" w14:font="MS Gothic"/>
                  </w14:checkbox>
                </w:sdtPr>
                <w:sdtEndPr/>
                <w:sdtContent>
                  <w:tc>
                    <w:tcPr>
                      <w:tcW w:w="550" w:type="dxa"/>
                    </w:tcPr>
                    <w:p w14:paraId="4D93430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556000895"/>
                  <w14:checkbox>
                    <w14:checked w14:val="0"/>
                    <w14:checkedState w14:val="2612" w14:font="MS Gothic"/>
                    <w14:uncheckedState w14:val="2610" w14:font="MS Gothic"/>
                  </w14:checkbox>
                </w:sdtPr>
                <w:sdtEndPr/>
                <w:sdtContent>
                  <w:tc>
                    <w:tcPr>
                      <w:tcW w:w="550" w:type="dxa"/>
                    </w:tcPr>
                    <w:p w14:paraId="257E2CDF"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504431108"/>
                  <w14:checkbox>
                    <w14:checked w14:val="0"/>
                    <w14:checkedState w14:val="2612" w14:font="MS Gothic"/>
                    <w14:uncheckedState w14:val="2610" w14:font="MS Gothic"/>
                  </w14:checkbox>
                </w:sdtPr>
                <w:sdtEndPr/>
                <w:sdtContent>
                  <w:tc>
                    <w:tcPr>
                      <w:tcW w:w="550" w:type="dxa"/>
                    </w:tcPr>
                    <w:p w14:paraId="748C20A1"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854715568"/>
                  <w14:checkbox>
                    <w14:checked w14:val="0"/>
                    <w14:checkedState w14:val="2612" w14:font="MS Gothic"/>
                    <w14:uncheckedState w14:val="2610" w14:font="MS Gothic"/>
                  </w14:checkbox>
                </w:sdtPr>
                <w:sdtEndPr/>
                <w:sdtContent>
                  <w:tc>
                    <w:tcPr>
                      <w:tcW w:w="550" w:type="dxa"/>
                    </w:tcPr>
                    <w:p w14:paraId="3ECCB47A"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05210558"/>
                  <w14:checkbox>
                    <w14:checked w14:val="0"/>
                    <w14:checkedState w14:val="2612" w14:font="MS Gothic"/>
                    <w14:uncheckedState w14:val="2610" w14:font="MS Gothic"/>
                  </w14:checkbox>
                </w:sdtPr>
                <w:sdtEndPr/>
                <w:sdtContent>
                  <w:tc>
                    <w:tcPr>
                      <w:tcW w:w="551" w:type="dxa"/>
                    </w:tcPr>
                    <w:p w14:paraId="4E348D0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437E2923" w14:textId="1FE34456" w:rsidR="00CB299C" w:rsidRPr="00867344" w:rsidRDefault="00CB299C" w:rsidP="00A945B7">
            <w:pPr>
              <w:jc w:val="both"/>
              <w:rPr>
                <w:rFonts w:asciiTheme="majorHAnsi" w:hAnsiTheme="majorHAnsi" w:cstheme="majorHAnsi"/>
                <w:sz w:val="24"/>
                <w:szCs w:val="24"/>
              </w:rPr>
            </w:pPr>
          </w:p>
        </w:tc>
      </w:tr>
      <w:tr w:rsidR="00CB299C" w:rsidRPr="00867344" w14:paraId="17371A08" w14:textId="77777777" w:rsidTr="009A0DA7">
        <w:trPr>
          <w:trHeight w:val="795"/>
        </w:trPr>
        <w:tc>
          <w:tcPr>
            <w:tcW w:w="7088" w:type="dxa"/>
            <w:gridSpan w:val="2"/>
            <w:shd w:val="clear" w:color="auto" w:fill="F2F2F2" w:themeFill="background1" w:themeFillShade="F2"/>
          </w:tcPr>
          <w:p w14:paraId="49F91B16" w14:textId="655BE3C8"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1637CF8E" w14:textId="0236D3B4"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762226CA" w14:textId="77777777" w:rsidR="00CB299C" w:rsidRPr="00867344" w:rsidRDefault="00CB299C" w:rsidP="00A945B7">
            <w:pPr>
              <w:jc w:val="both"/>
              <w:rPr>
                <w:rFonts w:asciiTheme="majorHAnsi" w:hAnsiTheme="majorHAnsi" w:cstheme="majorHAnsi"/>
                <w:sz w:val="24"/>
                <w:szCs w:val="24"/>
              </w:rPr>
            </w:pPr>
          </w:p>
        </w:tc>
      </w:tr>
      <w:tr w:rsidR="00CB299C" w:rsidRPr="00867344" w14:paraId="781EA082" w14:textId="77777777" w:rsidTr="00B25D9F">
        <w:tc>
          <w:tcPr>
            <w:tcW w:w="7088" w:type="dxa"/>
            <w:gridSpan w:val="2"/>
          </w:tcPr>
          <w:p w14:paraId="54ED0D77" w14:textId="77777777" w:rsidR="00B25D9F" w:rsidRPr="00867344" w:rsidRDefault="00B25D9F" w:rsidP="00824434">
            <w:pPr>
              <w:jc w:val="both"/>
              <w:rPr>
                <w:rFonts w:asciiTheme="majorHAnsi" w:hAnsiTheme="majorHAnsi" w:cstheme="majorHAnsi"/>
                <w:sz w:val="24"/>
                <w:szCs w:val="24"/>
              </w:rPr>
            </w:pPr>
          </w:p>
          <w:p w14:paraId="5C4FCA6F" w14:textId="5D5B5FF4" w:rsidR="00B25D9F"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 xml:space="preserve">9. </w:t>
            </w:r>
            <w:r w:rsidR="00D078F8" w:rsidRPr="00D078F8">
              <w:rPr>
                <w:rFonts w:asciiTheme="majorHAnsi" w:hAnsiTheme="majorHAnsi" w:cstheme="majorHAnsi"/>
                <w:sz w:val="24"/>
                <w:szCs w:val="24"/>
              </w:rPr>
              <w:t>Young people should be provided with a “</w:t>
            </w:r>
            <w:r w:rsidR="00D078F8" w:rsidRPr="00D078F8">
              <w:rPr>
                <w:rFonts w:asciiTheme="majorHAnsi" w:hAnsiTheme="majorHAnsi" w:cstheme="majorHAnsi"/>
                <w:b/>
                <w:bCs/>
                <w:sz w:val="24"/>
                <w:szCs w:val="24"/>
              </w:rPr>
              <w:t>Transition Readiness Questionnaire</w:t>
            </w:r>
            <w:r w:rsidR="00D078F8" w:rsidRPr="00D078F8">
              <w:rPr>
                <w:rFonts w:asciiTheme="majorHAnsi" w:hAnsiTheme="majorHAnsi" w:cstheme="majorHAnsi"/>
                <w:sz w:val="24"/>
                <w:szCs w:val="24"/>
              </w:rPr>
              <w:t>” that they can fill out from the age of 16 to check their readiness for transition. The tool can be useful for both the you</w:t>
            </w:r>
            <w:r w:rsidR="00D078F8">
              <w:rPr>
                <w:rFonts w:asciiTheme="majorHAnsi" w:hAnsiTheme="majorHAnsi" w:cstheme="majorHAnsi"/>
                <w:sz w:val="24"/>
                <w:szCs w:val="24"/>
              </w:rPr>
              <w:t>ng adult</w:t>
            </w:r>
            <w:r w:rsidR="00D078F8" w:rsidRPr="00D078F8">
              <w:rPr>
                <w:rFonts w:asciiTheme="majorHAnsi" w:hAnsiTheme="majorHAnsi" w:cstheme="majorHAnsi"/>
                <w:sz w:val="24"/>
                <w:szCs w:val="24"/>
              </w:rPr>
              <w:t xml:space="preserve"> and the caregiver to make explicit and understand health status, how to </w:t>
            </w:r>
            <w:r w:rsidR="00D078F8">
              <w:rPr>
                <w:rFonts w:asciiTheme="majorHAnsi" w:hAnsiTheme="majorHAnsi" w:cstheme="majorHAnsi"/>
                <w:sz w:val="24"/>
                <w:szCs w:val="24"/>
              </w:rPr>
              <w:t>navigate the</w:t>
            </w:r>
            <w:r w:rsidR="00D078F8" w:rsidRPr="00D078F8">
              <w:rPr>
                <w:rFonts w:asciiTheme="majorHAnsi" w:hAnsiTheme="majorHAnsi" w:cstheme="majorHAnsi"/>
                <w:sz w:val="24"/>
                <w:szCs w:val="24"/>
              </w:rPr>
              <w:t xml:space="preserve"> health care</w:t>
            </w:r>
            <w:r w:rsidR="00D078F8">
              <w:rPr>
                <w:rFonts w:asciiTheme="majorHAnsi" w:hAnsiTheme="majorHAnsi" w:cstheme="majorHAnsi"/>
                <w:sz w:val="24"/>
                <w:szCs w:val="24"/>
              </w:rPr>
              <w:t xml:space="preserve"> system</w:t>
            </w:r>
            <w:r w:rsidR="00D078F8" w:rsidRPr="00D078F8">
              <w:rPr>
                <w:rFonts w:asciiTheme="majorHAnsi" w:hAnsiTheme="majorHAnsi" w:cstheme="majorHAnsi"/>
                <w:sz w:val="24"/>
                <w:szCs w:val="24"/>
              </w:rPr>
              <w:t>, and to indicate areas where they would like to learn more.</w:t>
            </w:r>
          </w:p>
          <w:p w14:paraId="7D58255A" w14:textId="004C3A38" w:rsidR="00D078F8" w:rsidRPr="00867344" w:rsidRDefault="00D078F8" w:rsidP="00824434">
            <w:pPr>
              <w:jc w:val="both"/>
              <w:rPr>
                <w:rFonts w:asciiTheme="majorHAnsi" w:hAnsiTheme="majorHAnsi" w:cstheme="majorHAnsi"/>
                <w:sz w:val="24"/>
                <w:szCs w:val="24"/>
              </w:rPr>
            </w:pPr>
          </w:p>
        </w:tc>
        <w:tc>
          <w:tcPr>
            <w:tcW w:w="2977" w:type="dxa"/>
            <w:gridSpan w:val="2"/>
          </w:tcPr>
          <w:p w14:paraId="06681965"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0D933AD3" w14:textId="77777777" w:rsidTr="006855E0">
              <w:tc>
                <w:tcPr>
                  <w:tcW w:w="550" w:type="dxa"/>
                </w:tcPr>
                <w:p w14:paraId="7BC9BE9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05A28FD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4875CA7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69E4B4AE"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05F470A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1354E406" w14:textId="77777777" w:rsidTr="006855E0">
              <w:sdt>
                <w:sdtPr>
                  <w:rPr>
                    <w:rFonts w:asciiTheme="majorHAnsi" w:hAnsiTheme="majorHAnsi" w:cstheme="majorHAnsi"/>
                    <w:sz w:val="24"/>
                    <w:szCs w:val="24"/>
                  </w:rPr>
                  <w:id w:val="-473991813"/>
                  <w14:checkbox>
                    <w14:checked w14:val="0"/>
                    <w14:checkedState w14:val="2612" w14:font="MS Gothic"/>
                    <w14:uncheckedState w14:val="2610" w14:font="MS Gothic"/>
                  </w14:checkbox>
                </w:sdtPr>
                <w:sdtEndPr/>
                <w:sdtContent>
                  <w:tc>
                    <w:tcPr>
                      <w:tcW w:w="550" w:type="dxa"/>
                    </w:tcPr>
                    <w:p w14:paraId="644456F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508183465"/>
                  <w14:checkbox>
                    <w14:checked w14:val="0"/>
                    <w14:checkedState w14:val="2612" w14:font="MS Gothic"/>
                    <w14:uncheckedState w14:val="2610" w14:font="MS Gothic"/>
                  </w14:checkbox>
                </w:sdtPr>
                <w:sdtEndPr/>
                <w:sdtContent>
                  <w:tc>
                    <w:tcPr>
                      <w:tcW w:w="550" w:type="dxa"/>
                    </w:tcPr>
                    <w:p w14:paraId="2CC82E6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261800188"/>
                  <w14:checkbox>
                    <w14:checked w14:val="0"/>
                    <w14:checkedState w14:val="2612" w14:font="MS Gothic"/>
                    <w14:uncheckedState w14:val="2610" w14:font="MS Gothic"/>
                  </w14:checkbox>
                </w:sdtPr>
                <w:sdtEndPr/>
                <w:sdtContent>
                  <w:tc>
                    <w:tcPr>
                      <w:tcW w:w="550" w:type="dxa"/>
                    </w:tcPr>
                    <w:p w14:paraId="16A9BB0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177072172"/>
                  <w14:checkbox>
                    <w14:checked w14:val="0"/>
                    <w14:checkedState w14:val="2612" w14:font="MS Gothic"/>
                    <w14:uncheckedState w14:val="2610" w14:font="MS Gothic"/>
                  </w14:checkbox>
                </w:sdtPr>
                <w:sdtEndPr/>
                <w:sdtContent>
                  <w:tc>
                    <w:tcPr>
                      <w:tcW w:w="550" w:type="dxa"/>
                    </w:tcPr>
                    <w:p w14:paraId="0878D49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478751350"/>
                  <w14:checkbox>
                    <w14:checked w14:val="0"/>
                    <w14:checkedState w14:val="2612" w14:font="MS Gothic"/>
                    <w14:uncheckedState w14:val="2610" w14:font="MS Gothic"/>
                  </w14:checkbox>
                </w:sdtPr>
                <w:sdtEndPr/>
                <w:sdtContent>
                  <w:tc>
                    <w:tcPr>
                      <w:tcW w:w="551" w:type="dxa"/>
                    </w:tcPr>
                    <w:p w14:paraId="1E7F43B3"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399DDC71" w14:textId="41B56CC8" w:rsidR="00CB299C" w:rsidRPr="00867344" w:rsidRDefault="00CB299C" w:rsidP="00A945B7">
            <w:pPr>
              <w:jc w:val="both"/>
              <w:rPr>
                <w:rFonts w:asciiTheme="majorHAnsi" w:hAnsiTheme="majorHAnsi" w:cstheme="majorHAnsi"/>
                <w:sz w:val="24"/>
                <w:szCs w:val="24"/>
              </w:rPr>
            </w:pPr>
          </w:p>
        </w:tc>
      </w:tr>
      <w:tr w:rsidR="00CB299C" w:rsidRPr="00867344" w14:paraId="43D8EA41" w14:textId="77777777" w:rsidTr="00FA6449">
        <w:trPr>
          <w:trHeight w:val="911"/>
        </w:trPr>
        <w:tc>
          <w:tcPr>
            <w:tcW w:w="7088" w:type="dxa"/>
            <w:gridSpan w:val="2"/>
            <w:shd w:val="clear" w:color="auto" w:fill="F2F2F2" w:themeFill="background1" w:themeFillShade="F2"/>
          </w:tcPr>
          <w:p w14:paraId="1241F117" w14:textId="7302F29B"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lastRenderedPageBreak/>
              <w:t>COMMENTS:</w:t>
            </w:r>
          </w:p>
          <w:p w14:paraId="0CAA9033" w14:textId="4BC239F8"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066AA216" w14:textId="77777777" w:rsidR="00CB299C" w:rsidRPr="00867344" w:rsidRDefault="00CB299C" w:rsidP="00A945B7">
            <w:pPr>
              <w:jc w:val="both"/>
              <w:rPr>
                <w:rFonts w:asciiTheme="majorHAnsi" w:hAnsiTheme="majorHAnsi" w:cstheme="majorHAnsi"/>
                <w:sz w:val="24"/>
                <w:szCs w:val="24"/>
              </w:rPr>
            </w:pPr>
          </w:p>
        </w:tc>
      </w:tr>
      <w:tr w:rsidR="00CB299C" w:rsidRPr="00867344" w14:paraId="1EEC986A" w14:textId="77777777" w:rsidTr="00B25D9F">
        <w:tc>
          <w:tcPr>
            <w:tcW w:w="7088" w:type="dxa"/>
            <w:gridSpan w:val="2"/>
          </w:tcPr>
          <w:p w14:paraId="25837F6B" w14:textId="77777777" w:rsidR="00B25D9F" w:rsidRPr="00867344" w:rsidRDefault="00B25D9F" w:rsidP="00824434">
            <w:pPr>
              <w:jc w:val="both"/>
              <w:rPr>
                <w:noProof/>
                <w:sz w:val="24"/>
                <w:szCs w:val="24"/>
                <w:lang w:eastAsia="it-IT"/>
              </w:rPr>
            </w:pPr>
          </w:p>
          <w:p w14:paraId="7BAF1D4C" w14:textId="56C8E773" w:rsidR="00CB299C" w:rsidRPr="00867344" w:rsidRDefault="00CB299C" w:rsidP="00824434">
            <w:pPr>
              <w:jc w:val="both"/>
              <w:rPr>
                <w:rFonts w:asciiTheme="majorHAnsi" w:hAnsiTheme="majorHAnsi" w:cstheme="majorHAnsi"/>
                <w:sz w:val="24"/>
                <w:szCs w:val="24"/>
              </w:rPr>
            </w:pPr>
            <w:r w:rsidRPr="00867344">
              <w:rPr>
                <w:noProof/>
                <w:sz w:val="24"/>
                <w:szCs w:val="24"/>
                <w:lang w:eastAsia="it-IT"/>
              </w:rPr>
              <w:t xml:space="preserve">10. </w:t>
            </w:r>
            <w:r w:rsidR="00D078F8" w:rsidRPr="00D078F8">
              <w:rPr>
                <w:noProof/>
                <w:sz w:val="24"/>
                <w:szCs w:val="24"/>
                <w:lang w:eastAsia="it-IT"/>
              </w:rPr>
              <w:t>Young people should be provided with a “</w:t>
            </w:r>
            <w:r w:rsidR="00D078F8" w:rsidRPr="00D078F8">
              <w:rPr>
                <w:b/>
                <w:bCs/>
                <w:noProof/>
                <w:sz w:val="24"/>
                <w:szCs w:val="24"/>
                <w:lang w:eastAsia="it-IT"/>
              </w:rPr>
              <w:t>Transition Plan</w:t>
            </w:r>
            <w:r w:rsidR="00D078F8" w:rsidRPr="00D078F8">
              <w:rPr>
                <w:noProof/>
                <w:sz w:val="24"/>
                <w:szCs w:val="24"/>
                <w:lang w:eastAsia="it-IT"/>
              </w:rPr>
              <w:t xml:space="preserve">,” i.e., a tool they can update with: results of their questionnaires, meetings, transition milestones/timing, names and contact information of </w:t>
            </w:r>
            <w:r w:rsidR="00D078F8">
              <w:rPr>
                <w:noProof/>
                <w:sz w:val="24"/>
                <w:szCs w:val="24"/>
                <w:lang w:eastAsia="it-IT"/>
              </w:rPr>
              <w:t xml:space="preserve">the </w:t>
            </w:r>
            <w:r w:rsidR="00D078F8" w:rsidRPr="00D078F8">
              <w:rPr>
                <w:rFonts w:asciiTheme="majorHAnsi" w:hAnsiTheme="majorHAnsi" w:cstheme="majorHAnsi"/>
                <w:sz w:val="24"/>
                <w:szCs w:val="24"/>
              </w:rPr>
              <w:t>named worker</w:t>
            </w:r>
            <w:r w:rsidR="00D078F8" w:rsidRPr="00D078F8">
              <w:rPr>
                <w:noProof/>
                <w:sz w:val="24"/>
                <w:szCs w:val="24"/>
                <w:lang w:eastAsia="it-IT"/>
              </w:rPr>
              <w:t>, and information about their medications.</w:t>
            </w:r>
          </w:p>
          <w:p w14:paraId="21A199F2" w14:textId="73A77E8F" w:rsidR="00B25D9F" w:rsidRPr="00867344" w:rsidRDefault="00B25D9F" w:rsidP="00824434">
            <w:pPr>
              <w:jc w:val="both"/>
              <w:rPr>
                <w:rFonts w:asciiTheme="majorHAnsi" w:hAnsiTheme="majorHAnsi" w:cstheme="majorHAnsi"/>
                <w:sz w:val="24"/>
                <w:szCs w:val="24"/>
              </w:rPr>
            </w:pPr>
          </w:p>
        </w:tc>
        <w:tc>
          <w:tcPr>
            <w:tcW w:w="2977" w:type="dxa"/>
            <w:gridSpan w:val="2"/>
          </w:tcPr>
          <w:p w14:paraId="01F7FC9D"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31CDDB73" w14:textId="77777777" w:rsidTr="006855E0">
              <w:tc>
                <w:tcPr>
                  <w:tcW w:w="550" w:type="dxa"/>
                </w:tcPr>
                <w:p w14:paraId="4BA4F82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12D00D58"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529C9D0B"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5D41920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378CDB8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10BECC25" w14:textId="77777777" w:rsidTr="006855E0">
              <w:sdt>
                <w:sdtPr>
                  <w:rPr>
                    <w:rFonts w:asciiTheme="majorHAnsi" w:hAnsiTheme="majorHAnsi" w:cstheme="majorHAnsi"/>
                    <w:sz w:val="24"/>
                    <w:szCs w:val="24"/>
                  </w:rPr>
                  <w:id w:val="2050112980"/>
                  <w14:checkbox>
                    <w14:checked w14:val="0"/>
                    <w14:checkedState w14:val="2612" w14:font="MS Gothic"/>
                    <w14:uncheckedState w14:val="2610" w14:font="MS Gothic"/>
                  </w14:checkbox>
                </w:sdtPr>
                <w:sdtEndPr/>
                <w:sdtContent>
                  <w:tc>
                    <w:tcPr>
                      <w:tcW w:w="550" w:type="dxa"/>
                    </w:tcPr>
                    <w:p w14:paraId="4168A0B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905808832"/>
                  <w14:checkbox>
                    <w14:checked w14:val="0"/>
                    <w14:checkedState w14:val="2612" w14:font="MS Gothic"/>
                    <w14:uncheckedState w14:val="2610" w14:font="MS Gothic"/>
                  </w14:checkbox>
                </w:sdtPr>
                <w:sdtEndPr/>
                <w:sdtContent>
                  <w:tc>
                    <w:tcPr>
                      <w:tcW w:w="550" w:type="dxa"/>
                    </w:tcPr>
                    <w:p w14:paraId="65EA99C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349478773"/>
                  <w14:checkbox>
                    <w14:checked w14:val="0"/>
                    <w14:checkedState w14:val="2612" w14:font="MS Gothic"/>
                    <w14:uncheckedState w14:val="2610" w14:font="MS Gothic"/>
                  </w14:checkbox>
                </w:sdtPr>
                <w:sdtEndPr/>
                <w:sdtContent>
                  <w:tc>
                    <w:tcPr>
                      <w:tcW w:w="550" w:type="dxa"/>
                    </w:tcPr>
                    <w:p w14:paraId="741AF09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311639278"/>
                  <w14:checkbox>
                    <w14:checked w14:val="0"/>
                    <w14:checkedState w14:val="2612" w14:font="MS Gothic"/>
                    <w14:uncheckedState w14:val="2610" w14:font="MS Gothic"/>
                  </w14:checkbox>
                </w:sdtPr>
                <w:sdtEndPr/>
                <w:sdtContent>
                  <w:tc>
                    <w:tcPr>
                      <w:tcW w:w="550" w:type="dxa"/>
                    </w:tcPr>
                    <w:p w14:paraId="488D982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822030649"/>
                  <w14:checkbox>
                    <w14:checked w14:val="0"/>
                    <w14:checkedState w14:val="2612" w14:font="MS Gothic"/>
                    <w14:uncheckedState w14:val="2610" w14:font="MS Gothic"/>
                  </w14:checkbox>
                </w:sdtPr>
                <w:sdtEndPr/>
                <w:sdtContent>
                  <w:tc>
                    <w:tcPr>
                      <w:tcW w:w="551" w:type="dxa"/>
                    </w:tcPr>
                    <w:p w14:paraId="7B12868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4F9B9694" w14:textId="64BAA1F1" w:rsidR="00CB299C" w:rsidRPr="00867344" w:rsidRDefault="00CB299C" w:rsidP="00A945B7">
            <w:pPr>
              <w:jc w:val="both"/>
              <w:rPr>
                <w:rFonts w:asciiTheme="majorHAnsi" w:hAnsiTheme="majorHAnsi" w:cstheme="majorHAnsi"/>
                <w:sz w:val="24"/>
                <w:szCs w:val="24"/>
              </w:rPr>
            </w:pPr>
          </w:p>
        </w:tc>
      </w:tr>
      <w:tr w:rsidR="00CB299C" w:rsidRPr="00867344" w14:paraId="7E2E328A" w14:textId="77777777" w:rsidTr="009A0DA7">
        <w:trPr>
          <w:trHeight w:val="791"/>
        </w:trPr>
        <w:tc>
          <w:tcPr>
            <w:tcW w:w="7088" w:type="dxa"/>
            <w:gridSpan w:val="2"/>
            <w:shd w:val="clear" w:color="auto" w:fill="F2F2F2" w:themeFill="background1" w:themeFillShade="F2"/>
          </w:tcPr>
          <w:p w14:paraId="3D628787" w14:textId="10BBDB60"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7C225E07" w14:textId="56A95A3C" w:rsidR="00CB299C" w:rsidRPr="00867344" w:rsidRDefault="00CB299C" w:rsidP="00824434">
            <w:pPr>
              <w:jc w:val="both"/>
              <w:rPr>
                <w:noProof/>
                <w:sz w:val="24"/>
                <w:szCs w:val="24"/>
                <w:lang w:eastAsia="it-IT"/>
              </w:rPr>
            </w:pPr>
          </w:p>
        </w:tc>
        <w:tc>
          <w:tcPr>
            <w:tcW w:w="2977" w:type="dxa"/>
            <w:gridSpan w:val="2"/>
            <w:shd w:val="clear" w:color="auto" w:fill="F2F2F2" w:themeFill="background1" w:themeFillShade="F2"/>
          </w:tcPr>
          <w:p w14:paraId="4D7E37C4" w14:textId="77777777" w:rsidR="00CB299C" w:rsidRPr="00867344" w:rsidRDefault="00CB299C" w:rsidP="00A945B7">
            <w:pPr>
              <w:jc w:val="both"/>
              <w:rPr>
                <w:rFonts w:asciiTheme="majorHAnsi" w:hAnsiTheme="majorHAnsi" w:cstheme="majorHAnsi"/>
                <w:sz w:val="24"/>
                <w:szCs w:val="24"/>
              </w:rPr>
            </w:pPr>
          </w:p>
        </w:tc>
      </w:tr>
      <w:tr w:rsidR="00CB299C" w:rsidRPr="00867344" w14:paraId="197083D3" w14:textId="77777777" w:rsidTr="00B25D9F">
        <w:tc>
          <w:tcPr>
            <w:tcW w:w="7088" w:type="dxa"/>
            <w:gridSpan w:val="2"/>
          </w:tcPr>
          <w:p w14:paraId="219A5792" w14:textId="77777777" w:rsidR="00B25D9F" w:rsidRPr="00867344" w:rsidRDefault="00B25D9F" w:rsidP="00824434">
            <w:pPr>
              <w:jc w:val="both"/>
              <w:rPr>
                <w:rFonts w:asciiTheme="majorHAnsi" w:hAnsiTheme="majorHAnsi" w:cstheme="majorHAnsi"/>
                <w:sz w:val="24"/>
                <w:szCs w:val="24"/>
              </w:rPr>
            </w:pPr>
          </w:p>
          <w:p w14:paraId="4B623EF8" w14:textId="41E323CF" w:rsidR="00CB299C" w:rsidRPr="00867344"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11.</w:t>
            </w:r>
            <w:r w:rsidR="00D078F8" w:rsidRPr="00D078F8">
              <w:rPr>
                <w:rFonts w:asciiTheme="majorHAnsi" w:hAnsiTheme="majorHAnsi" w:cstheme="majorHAnsi"/>
                <w:sz w:val="24"/>
                <w:szCs w:val="24"/>
              </w:rPr>
              <w:t xml:space="preserve"> </w:t>
            </w:r>
            <w:r w:rsidR="00D078F8">
              <w:rPr>
                <w:rFonts w:asciiTheme="majorHAnsi" w:hAnsiTheme="majorHAnsi" w:cstheme="majorHAnsi"/>
                <w:sz w:val="24"/>
                <w:szCs w:val="24"/>
              </w:rPr>
              <w:t>CAMHS</w:t>
            </w:r>
            <w:r w:rsidR="00D078F8" w:rsidRPr="00D078F8">
              <w:rPr>
                <w:rFonts w:asciiTheme="majorHAnsi" w:hAnsiTheme="majorHAnsi" w:cstheme="majorHAnsi"/>
                <w:sz w:val="24"/>
                <w:szCs w:val="24"/>
              </w:rPr>
              <w:t xml:space="preserve"> should schedule </w:t>
            </w:r>
            <w:r w:rsidR="00D078F8" w:rsidRPr="00FC2357">
              <w:rPr>
                <w:rFonts w:asciiTheme="majorHAnsi" w:hAnsiTheme="majorHAnsi" w:cstheme="majorHAnsi"/>
                <w:b/>
                <w:bCs/>
                <w:sz w:val="24"/>
                <w:szCs w:val="24"/>
              </w:rPr>
              <w:t>meetings every six months</w:t>
            </w:r>
            <w:r w:rsidR="00D078F8">
              <w:rPr>
                <w:rFonts w:asciiTheme="majorHAnsi" w:hAnsiTheme="majorHAnsi" w:cstheme="majorHAnsi"/>
                <w:sz w:val="24"/>
                <w:szCs w:val="24"/>
              </w:rPr>
              <w:t xml:space="preserve"> </w:t>
            </w:r>
            <w:r w:rsidR="00D078F8" w:rsidRPr="00D078F8">
              <w:rPr>
                <w:rFonts w:asciiTheme="majorHAnsi" w:hAnsiTheme="majorHAnsi" w:cstheme="majorHAnsi"/>
                <w:sz w:val="24"/>
                <w:szCs w:val="24"/>
              </w:rPr>
              <w:t>(in person preferably, remotely if necessary) starting at age 16.</w:t>
            </w:r>
          </w:p>
          <w:p w14:paraId="570F1304" w14:textId="296CBB82" w:rsidR="00B25D9F" w:rsidRPr="00867344" w:rsidRDefault="00B25D9F" w:rsidP="00824434">
            <w:pPr>
              <w:jc w:val="both"/>
              <w:rPr>
                <w:rFonts w:asciiTheme="majorHAnsi" w:hAnsiTheme="majorHAnsi" w:cstheme="majorHAnsi"/>
                <w:sz w:val="24"/>
                <w:szCs w:val="24"/>
              </w:rPr>
            </w:pPr>
          </w:p>
        </w:tc>
        <w:tc>
          <w:tcPr>
            <w:tcW w:w="2977" w:type="dxa"/>
            <w:gridSpan w:val="2"/>
          </w:tcPr>
          <w:p w14:paraId="3FE6920A"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6679045C" w14:textId="77777777" w:rsidTr="006855E0">
              <w:tc>
                <w:tcPr>
                  <w:tcW w:w="550" w:type="dxa"/>
                </w:tcPr>
                <w:p w14:paraId="4B1A772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515B181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2EB9332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11EB58F9"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0CC1161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0662572E" w14:textId="77777777" w:rsidTr="006855E0">
              <w:sdt>
                <w:sdtPr>
                  <w:rPr>
                    <w:rFonts w:asciiTheme="majorHAnsi" w:hAnsiTheme="majorHAnsi" w:cstheme="majorHAnsi"/>
                    <w:sz w:val="24"/>
                    <w:szCs w:val="24"/>
                  </w:rPr>
                  <w:id w:val="1438722726"/>
                  <w14:checkbox>
                    <w14:checked w14:val="0"/>
                    <w14:checkedState w14:val="2612" w14:font="MS Gothic"/>
                    <w14:uncheckedState w14:val="2610" w14:font="MS Gothic"/>
                  </w14:checkbox>
                </w:sdtPr>
                <w:sdtEndPr/>
                <w:sdtContent>
                  <w:tc>
                    <w:tcPr>
                      <w:tcW w:w="550" w:type="dxa"/>
                    </w:tcPr>
                    <w:p w14:paraId="4BA92A5E"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091808932"/>
                  <w14:checkbox>
                    <w14:checked w14:val="0"/>
                    <w14:checkedState w14:val="2612" w14:font="MS Gothic"/>
                    <w14:uncheckedState w14:val="2610" w14:font="MS Gothic"/>
                  </w14:checkbox>
                </w:sdtPr>
                <w:sdtEndPr/>
                <w:sdtContent>
                  <w:tc>
                    <w:tcPr>
                      <w:tcW w:w="550" w:type="dxa"/>
                    </w:tcPr>
                    <w:p w14:paraId="33CB3609"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988740975"/>
                  <w14:checkbox>
                    <w14:checked w14:val="0"/>
                    <w14:checkedState w14:val="2612" w14:font="MS Gothic"/>
                    <w14:uncheckedState w14:val="2610" w14:font="MS Gothic"/>
                  </w14:checkbox>
                </w:sdtPr>
                <w:sdtEndPr/>
                <w:sdtContent>
                  <w:tc>
                    <w:tcPr>
                      <w:tcW w:w="550" w:type="dxa"/>
                    </w:tcPr>
                    <w:p w14:paraId="15E4C19A"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351616087"/>
                  <w14:checkbox>
                    <w14:checked w14:val="0"/>
                    <w14:checkedState w14:val="2612" w14:font="MS Gothic"/>
                    <w14:uncheckedState w14:val="2610" w14:font="MS Gothic"/>
                  </w14:checkbox>
                </w:sdtPr>
                <w:sdtEndPr/>
                <w:sdtContent>
                  <w:tc>
                    <w:tcPr>
                      <w:tcW w:w="550" w:type="dxa"/>
                    </w:tcPr>
                    <w:p w14:paraId="03E3EB9E"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892188148"/>
                  <w14:checkbox>
                    <w14:checked w14:val="0"/>
                    <w14:checkedState w14:val="2612" w14:font="MS Gothic"/>
                    <w14:uncheckedState w14:val="2610" w14:font="MS Gothic"/>
                  </w14:checkbox>
                </w:sdtPr>
                <w:sdtEndPr/>
                <w:sdtContent>
                  <w:tc>
                    <w:tcPr>
                      <w:tcW w:w="551" w:type="dxa"/>
                    </w:tcPr>
                    <w:p w14:paraId="59D2C87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78596B26" w14:textId="05A0B791" w:rsidR="00CB299C" w:rsidRPr="00867344" w:rsidRDefault="00CB299C" w:rsidP="00A945B7">
            <w:pPr>
              <w:jc w:val="both"/>
              <w:rPr>
                <w:rFonts w:asciiTheme="majorHAnsi" w:hAnsiTheme="majorHAnsi" w:cstheme="majorHAnsi"/>
                <w:sz w:val="24"/>
                <w:szCs w:val="24"/>
              </w:rPr>
            </w:pPr>
          </w:p>
        </w:tc>
      </w:tr>
      <w:tr w:rsidR="00CB299C" w:rsidRPr="00867344" w14:paraId="78757B10" w14:textId="77777777" w:rsidTr="00FA6449">
        <w:trPr>
          <w:trHeight w:val="947"/>
        </w:trPr>
        <w:tc>
          <w:tcPr>
            <w:tcW w:w="7088" w:type="dxa"/>
            <w:gridSpan w:val="2"/>
            <w:shd w:val="clear" w:color="auto" w:fill="F2F2F2" w:themeFill="background1" w:themeFillShade="F2"/>
          </w:tcPr>
          <w:p w14:paraId="298CB4AB" w14:textId="2CF7A1FD"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25755D35" w14:textId="603865FB"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22858CC1" w14:textId="77777777" w:rsidR="00CB299C" w:rsidRPr="00867344" w:rsidRDefault="00CB299C" w:rsidP="00A945B7">
            <w:pPr>
              <w:jc w:val="both"/>
              <w:rPr>
                <w:rFonts w:asciiTheme="majorHAnsi" w:hAnsiTheme="majorHAnsi" w:cstheme="majorHAnsi"/>
                <w:sz w:val="24"/>
                <w:szCs w:val="24"/>
              </w:rPr>
            </w:pPr>
          </w:p>
        </w:tc>
      </w:tr>
      <w:tr w:rsidR="00CB299C" w:rsidRPr="00867344" w14:paraId="603C6E21" w14:textId="77777777" w:rsidTr="00447AB8">
        <w:trPr>
          <w:trHeight w:val="1581"/>
        </w:trPr>
        <w:tc>
          <w:tcPr>
            <w:tcW w:w="7088" w:type="dxa"/>
            <w:gridSpan w:val="2"/>
          </w:tcPr>
          <w:p w14:paraId="30F1D0F1" w14:textId="77777777" w:rsidR="00B25D9F" w:rsidRPr="00867344" w:rsidRDefault="00B25D9F" w:rsidP="00824434">
            <w:pPr>
              <w:jc w:val="both"/>
              <w:rPr>
                <w:rFonts w:asciiTheme="majorHAnsi" w:hAnsiTheme="majorHAnsi" w:cstheme="majorHAnsi"/>
                <w:sz w:val="24"/>
                <w:szCs w:val="24"/>
              </w:rPr>
            </w:pPr>
          </w:p>
          <w:p w14:paraId="66BE83B1" w14:textId="5CB61276" w:rsidR="00B25D9F" w:rsidRPr="00867344"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 xml:space="preserve">12. </w:t>
            </w:r>
            <w:r w:rsidR="00D078F8" w:rsidRPr="00D078F8">
              <w:rPr>
                <w:rFonts w:asciiTheme="majorHAnsi" w:hAnsiTheme="majorHAnsi" w:cstheme="majorHAnsi"/>
                <w:sz w:val="24"/>
                <w:szCs w:val="24"/>
              </w:rPr>
              <w:t xml:space="preserve">The young </w:t>
            </w:r>
            <w:r w:rsidR="00D078F8">
              <w:rPr>
                <w:rFonts w:asciiTheme="majorHAnsi" w:hAnsiTheme="majorHAnsi" w:cstheme="majorHAnsi"/>
                <w:sz w:val="24"/>
                <w:szCs w:val="24"/>
              </w:rPr>
              <w:t>adults</w:t>
            </w:r>
            <w:r w:rsidR="00D078F8" w:rsidRPr="00D078F8">
              <w:rPr>
                <w:rFonts w:asciiTheme="majorHAnsi" w:hAnsiTheme="majorHAnsi" w:cstheme="majorHAnsi"/>
                <w:sz w:val="24"/>
                <w:szCs w:val="24"/>
              </w:rPr>
              <w:t xml:space="preserve">, </w:t>
            </w:r>
            <w:r w:rsidR="00D078F8">
              <w:rPr>
                <w:rFonts w:asciiTheme="majorHAnsi" w:hAnsiTheme="majorHAnsi" w:cstheme="majorHAnsi"/>
                <w:sz w:val="24"/>
                <w:szCs w:val="24"/>
              </w:rPr>
              <w:t xml:space="preserve">their </w:t>
            </w:r>
            <w:r w:rsidR="00D078F8" w:rsidRPr="00D078F8">
              <w:rPr>
                <w:rFonts w:asciiTheme="majorHAnsi" w:hAnsiTheme="majorHAnsi" w:cstheme="majorHAnsi"/>
                <w:sz w:val="24"/>
                <w:szCs w:val="24"/>
              </w:rPr>
              <w:t xml:space="preserve">parents or carers and </w:t>
            </w:r>
            <w:r w:rsidR="00D078F8">
              <w:rPr>
                <w:rFonts w:asciiTheme="majorHAnsi" w:hAnsiTheme="majorHAnsi" w:cstheme="majorHAnsi"/>
                <w:sz w:val="24"/>
                <w:szCs w:val="24"/>
              </w:rPr>
              <w:t>clinicians involved in the transition</w:t>
            </w:r>
            <w:r w:rsidR="00D078F8" w:rsidRPr="00D078F8">
              <w:rPr>
                <w:rFonts w:asciiTheme="majorHAnsi" w:hAnsiTheme="majorHAnsi" w:cstheme="majorHAnsi"/>
                <w:sz w:val="24"/>
                <w:szCs w:val="24"/>
              </w:rPr>
              <w:t xml:space="preserve"> (</w:t>
            </w:r>
            <w:r w:rsidR="00D078F8">
              <w:rPr>
                <w:rFonts w:asciiTheme="majorHAnsi" w:hAnsiTheme="majorHAnsi" w:cstheme="majorHAnsi"/>
                <w:sz w:val="24"/>
                <w:szCs w:val="24"/>
              </w:rPr>
              <w:t>named worker</w:t>
            </w:r>
            <w:r w:rsidR="00D078F8" w:rsidRPr="00D078F8">
              <w:rPr>
                <w:rFonts w:asciiTheme="majorHAnsi" w:hAnsiTheme="majorHAnsi" w:cstheme="majorHAnsi"/>
                <w:sz w:val="24"/>
                <w:szCs w:val="24"/>
              </w:rPr>
              <w:t xml:space="preserve">, </w:t>
            </w:r>
            <w:r w:rsidR="00D078F8">
              <w:rPr>
                <w:rFonts w:asciiTheme="majorHAnsi" w:hAnsiTheme="majorHAnsi" w:cstheme="majorHAnsi"/>
                <w:sz w:val="24"/>
                <w:szCs w:val="24"/>
              </w:rPr>
              <w:t>CAMHS</w:t>
            </w:r>
            <w:r w:rsidR="00D078F8" w:rsidRPr="00D078F8">
              <w:rPr>
                <w:rFonts w:asciiTheme="majorHAnsi" w:hAnsiTheme="majorHAnsi" w:cstheme="majorHAnsi"/>
                <w:sz w:val="24"/>
                <w:szCs w:val="24"/>
              </w:rPr>
              <w:t xml:space="preserve"> workers and, where already identified, adult </w:t>
            </w:r>
            <w:r w:rsidR="00D078F8">
              <w:rPr>
                <w:rFonts w:asciiTheme="majorHAnsi" w:hAnsiTheme="majorHAnsi" w:cstheme="majorHAnsi"/>
                <w:sz w:val="24"/>
                <w:szCs w:val="24"/>
              </w:rPr>
              <w:t>AMHS</w:t>
            </w:r>
            <w:r w:rsidR="00D078F8" w:rsidRPr="00D078F8">
              <w:rPr>
                <w:rFonts w:asciiTheme="majorHAnsi" w:hAnsiTheme="majorHAnsi" w:cstheme="majorHAnsi"/>
                <w:sz w:val="24"/>
                <w:szCs w:val="24"/>
              </w:rPr>
              <w:t xml:space="preserve"> workers) should be involved in these s</w:t>
            </w:r>
            <w:r w:rsidR="00D078F8">
              <w:rPr>
                <w:rFonts w:asciiTheme="majorHAnsi" w:hAnsiTheme="majorHAnsi" w:cstheme="majorHAnsi"/>
                <w:sz w:val="24"/>
                <w:szCs w:val="24"/>
              </w:rPr>
              <w:t>emiannual</w:t>
            </w:r>
            <w:r w:rsidR="00D078F8" w:rsidRPr="00D078F8">
              <w:rPr>
                <w:rFonts w:asciiTheme="majorHAnsi" w:hAnsiTheme="majorHAnsi" w:cstheme="majorHAnsi"/>
                <w:sz w:val="24"/>
                <w:szCs w:val="24"/>
              </w:rPr>
              <w:t xml:space="preserve"> meetings.</w:t>
            </w:r>
          </w:p>
        </w:tc>
        <w:tc>
          <w:tcPr>
            <w:tcW w:w="2977" w:type="dxa"/>
            <w:gridSpan w:val="2"/>
          </w:tcPr>
          <w:p w14:paraId="3F770486"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64EDAFBC" w14:textId="77777777" w:rsidTr="006855E0">
              <w:tc>
                <w:tcPr>
                  <w:tcW w:w="550" w:type="dxa"/>
                </w:tcPr>
                <w:p w14:paraId="3BE7024E"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28502DB3"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26F5EAD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433E360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44AABBA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4BD1AA73" w14:textId="77777777" w:rsidTr="006855E0">
              <w:sdt>
                <w:sdtPr>
                  <w:rPr>
                    <w:rFonts w:asciiTheme="majorHAnsi" w:hAnsiTheme="majorHAnsi" w:cstheme="majorHAnsi"/>
                    <w:sz w:val="24"/>
                    <w:szCs w:val="24"/>
                  </w:rPr>
                  <w:id w:val="-2001030984"/>
                  <w14:checkbox>
                    <w14:checked w14:val="0"/>
                    <w14:checkedState w14:val="2612" w14:font="MS Gothic"/>
                    <w14:uncheckedState w14:val="2610" w14:font="MS Gothic"/>
                  </w14:checkbox>
                </w:sdtPr>
                <w:sdtEndPr/>
                <w:sdtContent>
                  <w:tc>
                    <w:tcPr>
                      <w:tcW w:w="550" w:type="dxa"/>
                    </w:tcPr>
                    <w:p w14:paraId="0D7BB6B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358744131"/>
                  <w14:checkbox>
                    <w14:checked w14:val="0"/>
                    <w14:checkedState w14:val="2612" w14:font="MS Gothic"/>
                    <w14:uncheckedState w14:val="2610" w14:font="MS Gothic"/>
                  </w14:checkbox>
                </w:sdtPr>
                <w:sdtEndPr/>
                <w:sdtContent>
                  <w:tc>
                    <w:tcPr>
                      <w:tcW w:w="550" w:type="dxa"/>
                    </w:tcPr>
                    <w:p w14:paraId="5E1E124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724479644"/>
                  <w14:checkbox>
                    <w14:checked w14:val="0"/>
                    <w14:checkedState w14:val="2612" w14:font="MS Gothic"/>
                    <w14:uncheckedState w14:val="2610" w14:font="MS Gothic"/>
                  </w14:checkbox>
                </w:sdtPr>
                <w:sdtEndPr/>
                <w:sdtContent>
                  <w:tc>
                    <w:tcPr>
                      <w:tcW w:w="550" w:type="dxa"/>
                    </w:tcPr>
                    <w:p w14:paraId="42B1032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409186518"/>
                  <w14:checkbox>
                    <w14:checked w14:val="0"/>
                    <w14:checkedState w14:val="2612" w14:font="MS Gothic"/>
                    <w14:uncheckedState w14:val="2610" w14:font="MS Gothic"/>
                  </w14:checkbox>
                </w:sdtPr>
                <w:sdtEndPr/>
                <w:sdtContent>
                  <w:tc>
                    <w:tcPr>
                      <w:tcW w:w="550" w:type="dxa"/>
                    </w:tcPr>
                    <w:p w14:paraId="1BD35161"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14604281"/>
                  <w14:checkbox>
                    <w14:checked w14:val="0"/>
                    <w14:checkedState w14:val="2612" w14:font="MS Gothic"/>
                    <w14:uncheckedState w14:val="2610" w14:font="MS Gothic"/>
                  </w14:checkbox>
                </w:sdtPr>
                <w:sdtEndPr/>
                <w:sdtContent>
                  <w:tc>
                    <w:tcPr>
                      <w:tcW w:w="551" w:type="dxa"/>
                    </w:tcPr>
                    <w:p w14:paraId="14E5B807"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35CEF93D" w14:textId="354D12E3" w:rsidR="00CB299C" w:rsidRPr="00867344" w:rsidRDefault="00CB299C" w:rsidP="00A945B7">
            <w:pPr>
              <w:jc w:val="both"/>
              <w:rPr>
                <w:rFonts w:asciiTheme="majorHAnsi" w:hAnsiTheme="majorHAnsi" w:cstheme="majorHAnsi"/>
                <w:sz w:val="24"/>
                <w:szCs w:val="24"/>
              </w:rPr>
            </w:pPr>
          </w:p>
        </w:tc>
      </w:tr>
      <w:tr w:rsidR="00CB299C" w:rsidRPr="00867344" w14:paraId="322F723D" w14:textId="77777777" w:rsidTr="00FA6449">
        <w:trPr>
          <w:trHeight w:val="860"/>
        </w:trPr>
        <w:tc>
          <w:tcPr>
            <w:tcW w:w="7088" w:type="dxa"/>
            <w:gridSpan w:val="2"/>
            <w:shd w:val="clear" w:color="auto" w:fill="F2F2F2" w:themeFill="background1" w:themeFillShade="F2"/>
          </w:tcPr>
          <w:p w14:paraId="32E7DD4C" w14:textId="21233C3C"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0904BFA9" w14:textId="605C4F67"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16396048" w14:textId="77777777" w:rsidR="00CB299C" w:rsidRPr="00867344" w:rsidRDefault="00CB299C" w:rsidP="00A945B7">
            <w:pPr>
              <w:jc w:val="both"/>
              <w:rPr>
                <w:rFonts w:asciiTheme="majorHAnsi" w:hAnsiTheme="majorHAnsi" w:cstheme="majorHAnsi"/>
                <w:sz w:val="24"/>
                <w:szCs w:val="24"/>
              </w:rPr>
            </w:pPr>
          </w:p>
        </w:tc>
      </w:tr>
      <w:tr w:rsidR="00CB299C" w:rsidRPr="00867344" w14:paraId="5767B467" w14:textId="77777777" w:rsidTr="00B25D9F">
        <w:tc>
          <w:tcPr>
            <w:tcW w:w="7088" w:type="dxa"/>
            <w:gridSpan w:val="2"/>
          </w:tcPr>
          <w:p w14:paraId="0E8B29CE" w14:textId="77777777" w:rsidR="00B25D9F" w:rsidRPr="00867344" w:rsidRDefault="00B25D9F" w:rsidP="00824434">
            <w:pPr>
              <w:jc w:val="both"/>
              <w:rPr>
                <w:rFonts w:asciiTheme="majorHAnsi" w:hAnsiTheme="majorHAnsi" w:cstheme="majorHAnsi"/>
                <w:sz w:val="24"/>
                <w:szCs w:val="24"/>
              </w:rPr>
            </w:pPr>
          </w:p>
          <w:p w14:paraId="517ED8A3" w14:textId="5313F7C7" w:rsidR="00CB299C" w:rsidRPr="00867344"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 xml:space="preserve">13. </w:t>
            </w:r>
            <w:r w:rsidR="00FC2357" w:rsidRPr="00FC2357">
              <w:rPr>
                <w:rFonts w:asciiTheme="majorHAnsi" w:hAnsiTheme="majorHAnsi" w:cstheme="majorHAnsi"/>
                <w:sz w:val="24"/>
                <w:szCs w:val="24"/>
              </w:rPr>
              <w:t xml:space="preserve">The young </w:t>
            </w:r>
            <w:r w:rsidR="00FC2357">
              <w:rPr>
                <w:rFonts w:asciiTheme="majorHAnsi" w:hAnsiTheme="majorHAnsi" w:cstheme="majorHAnsi"/>
                <w:sz w:val="24"/>
                <w:szCs w:val="24"/>
              </w:rPr>
              <w:t>adults</w:t>
            </w:r>
            <w:r w:rsidR="00FC2357" w:rsidRPr="00FC2357">
              <w:rPr>
                <w:rFonts w:asciiTheme="majorHAnsi" w:hAnsiTheme="majorHAnsi" w:cstheme="majorHAnsi"/>
                <w:sz w:val="24"/>
                <w:szCs w:val="24"/>
              </w:rPr>
              <w:t xml:space="preserve"> should be treated as equal partner</w:t>
            </w:r>
            <w:r w:rsidR="00FC2357">
              <w:rPr>
                <w:rFonts w:asciiTheme="majorHAnsi" w:hAnsiTheme="majorHAnsi" w:cstheme="majorHAnsi"/>
                <w:sz w:val="24"/>
                <w:szCs w:val="24"/>
              </w:rPr>
              <w:t>s</w:t>
            </w:r>
            <w:r w:rsidR="00FC2357" w:rsidRPr="00FC2357">
              <w:rPr>
                <w:rFonts w:asciiTheme="majorHAnsi" w:hAnsiTheme="majorHAnsi" w:cstheme="majorHAnsi"/>
                <w:sz w:val="24"/>
                <w:szCs w:val="24"/>
              </w:rPr>
              <w:t xml:space="preserve">, and </w:t>
            </w:r>
            <w:r w:rsidR="00FC2357">
              <w:rPr>
                <w:rFonts w:asciiTheme="majorHAnsi" w:hAnsiTheme="majorHAnsi" w:cstheme="majorHAnsi"/>
                <w:sz w:val="24"/>
                <w:szCs w:val="24"/>
              </w:rPr>
              <w:t xml:space="preserve">their </w:t>
            </w:r>
            <w:r w:rsidR="00FC2357" w:rsidRPr="00FC2357">
              <w:rPr>
                <w:rFonts w:asciiTheme="majorHAnsi" w:hAnsiTheme="majorHAnsi" w:cstheme="majorHAnsi"/>
                <w:sz w:val="24"/>
                <w:szCs w:val="24"/>
              </w:rPr>
              <w:t>opinions should be taken into consideration.</w:t>
            </w:r>
          </w:p>
          <w:p w14:paraId="21CF6F17" w14:textId="09E5D73C" w:rsidR="00B25D9F" w:rsidRPr="00867344" w:rsidRDefault="00B25D9F" w:rsidP="00824434">
            <w:pPr>
              <w:jc w:val="both"/>
              <w:rPr>
                <w:rFonts w:asciiTheme="majorHAnsi" w:hAnsiTheme="majorHAnsi" w:cstheme="majorHAnsi"/>
                <w:sz w:val="24"/>
                <w:szCs w:val="24"/>
              </w:rPr>
            </w:pPr>
          </w:p>
        </w:tc>
        <w:tc>
          <w:tcPr>
            <w:tcW w:w="2977" w:type="dxa"/>
            <w:gridSpan w:val="2"/>
          </w:tcPr>
          <w:p w14:paraId="3C61A53D" w14:textId="57C9116A" w:rsidR="00FA6449" w:rsidRPr="00867344" w:rsidRDefault="00FA6449"/>
          <w:p w14:paraId="57AE04B2" w14:textId="5ABBCA07" w:rsidR="00FA6449" w:rsidRPr="00867344" w:rsidRDefault="00FA6449"/>
          <w:p w14:paraId="71425AA9"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56DAE30D" w14:textId="77777777" w:rsidTr="006855E0">
              <w:tc>
                <w:tcPr>
                  <w:tcW w:w="550" w:type="dxa"/>
                </w:tcPr>
                <w:p w14:paraId="16EA3EA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3371C723"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2EF14DF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7A493580"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65966CD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2080F840" w14:textId="77777777" w:rsidTr="006855E0">
              <w:sdt>
                <w:sdtPr>
                  <w:rPr>
                    <w:rFonts w:asciiTheme="majorHAnsi" w:hAnsiTheme="majorHAnsi" w:cstheme="majorHAnsi"/>
                    <w:sz w:val="24"/>
                    <w:szCs w:val="24"/>
                  </w:rPr>
                  <w:id w:val="603382795"/>
                  <w14:checkbox>
                    <w14:checked w14:val="0"/>
                    <w14:checkedState w14:val="2612" w14:font="MS Gothic"/>
                    <w14:uncheckedState w14:val="2610" w14:font="MS Gothic"/>
                  </w14:checkbox>
                </w:sdtPr>
                <w:sdtEndPr/>
                <w:sdtContent>
                  <w:tc>
                    <w:tcPr>
                      <w:tcW w:w="550" w:type="dxa"/>
                    </w:tcPr>
                    <w:p w14:paraId="26454D3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759644873"/>
                  <w14:checkbox>
                    <w14:checked w14:val="0"/>
                    <w14:checkedState w14:val="2612" w14:font="MS Gothic"/>
                    <w14:uncheckedState w14:val="2610" w14:font="MS Gothic"/>
                  </w14:checkbox>
                </w:sdtPr>
                <w:sdtEndPr/>
                <w:sdtContent>
                  <w:tc>
                    <w:tcPr>
                      <w:tcW w:w="550" w:type="dxa"/>
                    </w:tcPr>
                    <w:p w14:paraId="4BB08C4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42974519"/>
                  <w14:checkbox>
                    <w14:checked w14:val="0"/>
                    <w14:checkedState w14:val="2612" w14:font="MS Gothic"/>
                    <w14:uncheckedState w14:val="2610" w14:font="MS Gothic"/>
                  </w14:checkbox>
                </w:sdtPr>
                <w:sdtEndPr/>
                <w:sdtContent>
                  <w:tc>
                    <w:tcPr>
                      <w:tcW w:w="550" w:type="dxa"/>
                    </w:tcPr>
                    <w:p w14:paraId="4F0344D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516358896"/>
                  <w14:checkbox>
                    <w14:checked w14:val="0"/>
                    <w14:checkedState w14:val="2612" w14:font="MS Gothic"/>
                    <w14:uncheckedState w14:val="2610" w14:font="MS Gothic"/>
                  </w14:checkbox>
                </w:sdtPr>
                <w:sdtEndPr/>
                <w:sdtContent>
                  <w:tc>
                    <w:tcPr>
                      <w:tcW w:w="550" w:type="dxa"/>
                    </w:tcPr>
                    <w:p w14:paraId="4B747792"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25695433"/>
                  <w14:checkbox>
                    <w14:checked w14:val="0"/>
                    <w14:checkedState w14:val="2612" w14:font="MS Gothic"/>
                    <w14:uncheckedState w14:val="2610" w14:font="MS Gothic"/>
                  </w14:checkbox>
                </w:sdtPr>
                <w:sdtEndPr/>
                <w:sdtContent>
                  <w:tc>
                    <w:tcPr>
                      <w:tcW w:w="551" w:type="dxa"/>
                    </w:tcPr>
                    <w:p w14:paraId="4E1BEDD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2DE57935" w14:textId="1D2A98C2" w:rsidR="00CB299C" w:rsidRPr="00867344" w:rsidRDefault="00CB299C" w:rsidP="00A945B7">
            <w:pPr>
              <w:jc w:val="both"/>
              <w:rPr>
                <w:rFonts w:asciiTheme="majorHAnsi" w:hAnsiTheme="majorHAnsi" w:cstheme="majorHAnsi"/>
                <w:sz w:val="24"/>
                <w:szCs w:val="24"/>
              </w:rPr>
            </w:pPr>
          </w:p>
        </w:tc>
      </w:tr>
      <w:tr w:rsidR="00CB299C" w:rsidRPr="00867344" w14:paraId="7A917B6A" w14:textId="77777777" w:rsidTr="00447AB8">
        <w:trPr>
          <w:trHeight w:val="820"/>
        </w:trPr>
        <w:tc>
          <w:tcPr>
            <w:tcW w:w="7088" w:type="dxa"/>
            <w:gridSpan w:val="2"/>
            <w:shd w:val="clear" w:color="auto" w:fill="F2F2F2" w:themeFill="background1" w:themeFillShade="F2"/>
          </w:tcPr>
          <w:p w14:paraId="1047611C" w14:textId="589B1FD9"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27EE7B41" w14:textId="3470D7AF"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02FB379F" w14:textId="77777777" w:rsidR="00CB299C" w:rsidRPr="00867344" w:rsidRDefault="00CB299C" w:rsidP="00A945B7">
            <w:pPr>
              <w:jc w:val="both"/>
              <w:rPr>
                <w:rFonts w:asciiTheme="majorHAnsi" w:hAnsiTheme="majorHAnsi" w:cstheme="majorHAnsi"/>
                <w:sz w:val="24"/>
                <w:szCs w:val="24"/>
              </w:rPr>
            </w:pPr>
          </w:p>
        </w:tc>
      </w:tr>
      <w:tr w:rsidR="00CB299C" w:rsidRPr="00867344" w14:paraId="3032B71D" w14:textId="77777777" w:rsidTr="00B25D9F">
        <w:tc>
          <w:tcPr>
            <w:tcW w:w="7088" w:type="dxa"/>
            <w:gridSpan w:val="2"/>
          </w:tcPr>
          <w:p w14:paraId="3FDB75EC" w14:textId="77777777" w:rsidR="009A0DA7" w:rsidRPr="00867344" w:rsidRDefault="009A0DA7" w:rsidP="00824434">
            <w:pPr>
              <w:jc w:val="both"/>
              <w:rPr>
                <w:rFonts w:asciiTheme="majorHAnsi" w:hAnsiTheme="majorHAnsi" w:cstheme="majorHAnsi"/>
                <w:sz w:val="24"/>
                <w:szCs w:val="24"/>
              </w:rPr>
            </w:pPr>
          </w:p>
          <w:p w14:paraId="59EE8B66" w14:textId="64D9FD2A" w:rsidR="00CB299C" w:rsidRPr="00867344"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 xml:space="preserve">14. </w:t>
            </w:r>
            <w:r w:rsidR="00FC2357" w:rsidRPr="00FC2357">
              <w:rPr>
                <w:rFonts w:asciiTheme="majorHAnsi" w:hAnsiTheme="majorHAnsi" w:cstheme="majorHAnsi"/>
                <w:sz w:val="24"/>
                <w:szCs w:val="24"/>
              </w:rPr>
              <w:t xml:space="preserve">It is necessary to hold an </w:t>
            </w:r>
            <w:r w:rsidR="00FC2357" w:rsidRPr="00FC2357">
              <w:rPr>
                <w:rFonts w:asciiTheme="majorHAnsi" w:hAnsiTheme="majorHAnsi" w:cstheme="majorHAnsi"/>
                <w:b/>
                <w:bCs/>
                <w:sz w:val="24"/>
                <w:szCs w:val="24"/>
              </w:rPr>
              <w:t>annual meeting between</w:t>
            </w:r>
            <w:r w:rsidR="00FC2357" w:rsidRPr="00FC2357">
              <w:rPr>
                <w:rFonts w:asciiTheme="majorHAnsi" w:hAnsiTheme="majorHAnsi" w:cstheme="majorHAnsi"/>
                <w:sz w:val="24"/>
                <w:szCs w:val="24"/>
              </w:rPr>
              <w:t xml:space="preserve"> </w:t>
            </w:r>
            <w:r w:rsidR="00FC2357">
              <w:rPr>
                <w:rFonts w:asciiTheme="majorHAnsi" w:hAnsiTheme="majorHAnsi" w:cstheme="majorHAnsi"/>
                <w:sz w:val="24"/>
                <w:szCs w:val="24"/>
              </w:rPr>
              <w:t>clinicians</w:t>
            </w:r>
            <w:r w:rsidR="00FC2357" w:rsidRPr="00FC2357">
              <w:rPr>
                <w:rFonts w:asciiTheme="majorHAnsi" w:hAnsiTheme="majorHAnsi" w:cstheme="majorHAnsi"/>
                <w:sz w:val="24"/>
                <w:szCs w:val="24"/>
              </w:rPr>
              <w:t xml:space="preserve"> of </w:t>
            </w:r>
            <w:r w:rsidR="00FC2357" w:rsidRPr="00FC2357">
              <w:rPr>
                <w:rFonts w:asciiTheme="majorHAnsi" w:hAnsiTheme="majorHAnsi" w:cstheme="majorHAnsi"/>
                <w:b/>
                <w:bCs/>
                <w:sz w:val="24"/>
                <w:szCs w:val="24"/>
              </w:rPr>
              <w:t>the</w:t>
            </w:r>
            <w:r w:rsidR="00FC2357" w:rsidRPr="00FC2357">
              <w:rPr>
                <w:rFonts w:asciiTheme="majorHAnsi" w:hAnsiTheme="majorHAnsi" w:cstheme="majorHAnsi"/>
                <w:sz w:val="24"/>
                <w:szCs w:val="24"/>
              </w:rPr>
              <w:t xml:space="preserve"> </w:t>
            </w:r>
            <w:r w:rsidR="00FC2357" w:rsidRPr="00FC2357">
              <w:rPr>
                <w:rFonts w:asciiTheme="majorHAnsi" w:hAnsiTheme="majorHAnsi" w:cstheme="majorHAnsi"/>
                <w:b/>
                <w:bCs/>
                <w:sz w:val="24"/>
                <w:szCs w:val="24"/>
              </w:rPr>
              <w:t>two services</w:t>
            </w:r>
            <w:r w:rsidR="00FC2357" w:rsidRPr="00FC2357">
              <w:rPr>
                <w:rFonts w:asciiTheme="majorHAnsi" w:hAnsiTheme="majorHAnsi" w:cstheme="majorHAnsi"/>
                <w:sz w:val="24"/>
                <w:szCs w:val="24"/>
              </w:rPr>
              <w:t xml:space="preserve"> to identify any problems that have arisen during the transition process and </w:t>
            </w:r>
            <w:r w:rsidR="00FC2357">
              <w:rPr>
                <w:rFonts w:asciiTheme="majorHAnsi" w:hAnsiTheme="majorHAnsi" w:cstheme="majorHAnsi"/>
                <w:sz w:val="24"/>
                <w:szCs w:val="24"/>
              </w:rPr>
              <w:t>strategies</w:t>
            </w:r>
            <w:r w:rsidR="00FC2357" w:rsidRPr="00FC2357">
              <w:rPr>
                <w:rFonts w:asciiTheme="majorHAnsi" w:hAnsiTheme="majorHAnsi" w:cstheme="majorHAnsi"/>
                <w:sz w:val="24"/>
                <w:szCs w:val="24"/>
              </w:rPr>
              <w:t xml:space="preserve"> for improvement.</w:t>
            </w:r>
          </w:p>
          <w:p w14:paraId="0379A5D3" w14:textId="72664EEB" w:rsidR="00B25D9F" w:rsidRPr="00867344" w:rsidRDefault="00B25D9F" w:rsidP="00824434">
            <w:pPr>
              <w:jc w:val="both"/>
              <w:rPr>
                <w:rFonts w:asciiTheme="majorHAnsi" w:hAnsiTheme="majorHAnsi" w:cstheme="majorHAnsi"/>
                <w:sz w:val="24"/>
                <w:szCs w:val="24"/>
              </w:rPr>
            </w:pPr>
          </w:p>
        </w:tc>
        <w:tc>
          <w:tcPr>
            <w:tcW w:w="2977" w:type="dxa"/>
            <w:gridSpan w:val="2"/>
          </w:tcPr>
          <w:p w14:paraId="385C979A"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1119C2B9" w14:textId="77777777" w:rsidTr="006855E0">
              <w:tc>
                <w:tcPr>
                  <w:tcW w:w="550" w:type="dxa"/>
                </w:tcPr>
                <w:p w14:paraId="402B6F6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5D5E6EA7"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0AC7F68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344873A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5A8A924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73C63105" w14:textId="77777777" w:rsidTr="006855E0">
              <w:sdt>
                <w:sdtPr>
                  <w:rPr>
                    <w:rFonts w:asciiTheme="majorHAnsi" w:hAnsiTheme="majorHAnsi" w:cstheme="majorHAnsi"/>
                    <w:sz w:val="24"/>
                    <w:szCs w:val="24"/>
                  </w:rPr>
                  <w:id w:val="-1979832318"/>
                  <w14:checkbox>
                    <w14:checked w14:val="0"/>
                    <w14:checkedState w14:val="2612" w14:font="MS Gothic"/>
                    <w14:uncheckedState w14:val="2610" w14:font="MS Gothic"/>
                  </w14:checkbox>
                </w:sdtPr>
                <w:sdtEndPr/>
                <w:sdtContent>
                  <w:tc>
                    <w:tcPr>
                      <w:tcW w:w="550" w:type="dxa"/>
                    </w:tcPr>
                    <w:p w14:paraId="244FF76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347153980"/>
                  <w14:checkbox>
                    <w14:checked w14:val="0"/>
                    <w14:checkedState w14:val="2612" w14:font="MS Gothic"/>
                    <w14:uncheckedState w14:val="2610" w14:font="MS Gothic"/>
                  </w14:checkbox>
                </w:sdtPr>
                <w:sdtEndPr/>
                <w:sdtContent>
                  <w:tc>
                    <w:tcPr>
                      <w:tcW w:w="550" w:type="dxa"/>
                    </w:tcPr>
                    <w:p w14:paraId="2AD29C6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79925917"/>
                  <w14:checkbox>
                    <w14:checked w14:val="0"/>
                    <w14:checkedState w14:val="2612" w14:font="MS Gothic"/>
                    <w14:uncheckedState w14:val="2610" w14:font="MS Gothic"/>
                  </w14:checkbox>
                </w:sdtPr>
                <w:sdtEndPr/>
                <w:sdtContent>
                  <w:tc>
                    <w:tcPr>
                      <w:tcW w:w="550" w:type="dxa"/>
                    </w:tcPr>
                    <w:p w14:paraId="6CC71CE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666510311"/>
                  <w14:checkbox>
                    <w14:checked w14:val="0"/>
                    <w14:checkedState w14:val="2612" w14:font="MS Gothic"/>
                    <w14:uncheckedState w14:val="2610" w14:font="MS Gothic"/>
                  </w14:checkbox>
                </w:sdtPr>
                <w:sdtEndPr/>
                <w:sdtContent>
                  <w:tc>
                    <w:tcPr>
                      <w:tcW w:w="550" w:type="dxa"/>
                    </w:tcPr>
                    <w:p w14:paraId="2DAC523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766737329"/>
                  <w14:checkbox>
                    <w14:checked w14:val="0"/>
                    <w14:checkedState w14:val="2612" w14:font="MS Gothic"/>
                    <w14:uncheckedState w14:val="2610" w14:font="MS Gothic"/>
                  </w14:checkbox>
                </w:sdtPr>
                <w:sdtEndPr/>
                <w:sdtContent>
                  <w:tc>
                    <w:tcPr>
                      <w:tcW w:w="551" w:type="dxa"/>
                    </w:tcPr>
                    <w:p w14:paraId="46DBA7EE"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6CDB32A4" w14:textId="01487481" w:rsidR="00CB299C" w:rsidRPr="00867344" w:rsidRDefault="00CB299C" w:rsidP="00A945B7">
            <w:pPr>
              <w:jc w:val="both"/>
              <w:rPr>
                <w:rFonts w:asciiTheme="majorHAnsi" w:hAnsiTheme="majorHAnsi" w:cstheme="majorHAnsi"/>
                <w:sz w:val="24"/>
                <w:szCs w:val="24"/>
              </w:rPr>
            </w:pPr>
          </w:p>
        </w:tc>
      </w:tr>
      <w:tr w:rsidR="00CB299C" w:rsidRPr="00867344" w14:paraId="44E6DDBA" w14:textId="77777777" w:rsidTr="009A0DA7">
        <w:trPr>
          <w:trHeight w:val="807"/>
        </w:trPr>
        <w:tc>
          <w:tcPr>
            <w:tcW w:w="7088" w:type="dxa"/>
            <w:gridSpan w:val="2"/>
            <w:shd w:val="clear" w:color="auto" w:fill="F2F2F2" w:themeFill="background1" w:themeFillShade="F2"/>
          </w:tcPr>
          <w:p w14:paraId="042EA57A" w14:textId="191E2375"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6C56B950" w14:textId="1A0BB61C"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5610284C" w14:textId="77777777" w:rsidR="00CB299C" w:rsidRPr="00867344" w:rsidRDefault="00CB299C" w:rsidP="00A945B7">
            <w:pPr>
              <w:jc w:val="both"/>
              <w:rPr>
                <w:rFonts w:asciiTheme="majorHAnsi" w:hAnsiTheme="majorHAnsi" w:cstheme="majorHAnsi"/>
                <w:sz w:val="24"/>
                <w:szCs w:val="24"/>
              </w:rPr>
            </w:pPr>
          </w:p>
        </w:tc>
      </w:tr>
      <w:tr w:rsidR="00CB299C" w:rsidRPr="00867344" w14:paraId="4063B8D6" w14:textId="77777777" w:rsidTr="00B25D9F">
        <w:tc>
          <w:tcPr>
            <w:tcW w:w="7088" w:type="dxa"/>
            <w:gridSpan w:val="2"/>
          </w:tcPr>
          <w:p w14:paraId="2E69CEA5" w14:textId="77777777" w:rsidR="00B25D9F" w:rsidRPr="00867344" w:rsidRDefault="00B25D9F" w:rsidP="00824434">
            <w:pPr>
              <w:jc w:val="both"/>
              <w:rPr>
                <w:rFonts w:asciiTheme="majorHAnsi" w:hAnsiTheme="majorHAnsi" w:cstheme="majorHAnsi"/>
                <w:sz w:val="24"/>
                <w:szCs w:val="24"/>
              </w:rPr>
            </w:pPr>
          </w:p>
          <w:p w14:paraId="32BCAFD2" w14:textId="0B690E51" w:rsidR="00CB299C" w:rsidRPr="00867344"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 xml:space="preserve">15. </w:t>
            </w:r>
            <w:r w:rsidR="00A135E3">
              <w:rPr>
                <w:rFonts w:asciiTheme="majorHAnsi" w:hAnsiTheme="majorHAnsi" w:cstheme="majorHAnsi"/>
                <w:sz w:val="24"/>
                <w:szCs w:val="24"/>
              </w:rPr>
              <w:t>During t</w:t>
            </w:r>
            <w:r w:rsidR="00A135E3" w:rsidRPr="00A135E3">
              <w:rPr>
                <w:rFonts w:asciiTheme="majorHAnsi" w:hAnsiTheme="majorHAnsi" w:cstheme="majorHAnsi"/>
                <w:sz w:val="24"/>
                <w:szCs w:val="24"/>
              </w:rPr>
              <w:t>hese annual meetings the you</w:t>
            </w:r>
            <w:r w:rsidR="00A135E3">
              <w:rPr>
                <w:rFonts w:asciiTheme="majorHAnsi" w:hAnsiTheme="majorHAnsi" w:cstheme="majorHAnsi"/>
                <w:sz w:val="24"/>
                <w:szCs w:val="24"/>
              </w:rPr>
              <w:t xml:space="preserve">ng adults’ </w:t>
            </w:r>
            <w:r w:rsidR="00A135E3" w:rsidRPr="00A135E3">
              <w:rPr>
                <w:rFonts w:asciiTheme="majorHAnsi" w:hAnsiTheme="majorHAnsi" w:cstheme="majorHAnsi"/>
                <w:sz w:val="24"/>
                <w:szCs w:val="24"/>
              </w:rPr>
              <w:t xml:space="preserve">situation </w:t>
            </w:r>
            <w:r w:rsidR="00A135E3">
              <w:rPr>
                <w:rFonts w:asciiTheme="majorHAnsi" w:hAnsiTheme="majorHAnsi" w:cstheme="majorHAnsi"/>
                <w:sz w:val="24"/>
                <w:szCs w:val="24"/>
              </w:rPr>
              <w:t xml:space="preserve">should be assessed </w:t>
            </w:r>
            <w:r w:rsidR="00A135E3" w:rsidRPr="00A135E3">
              <w:rPr>
                <w:rFonts w:asciiTheme="majorHAnsi" w:hAnsiTheme="majorHAnsi" w:cstheme="majorHAnsi"/>
                <w:sz w:val="24"/>
                <w:szCs w:val="24"/>
              </w:rPr>
              <w:t xml:space="preserve">in terms of: clinical needs, psychological status, social and personal situation, educational and </w:t>
            </w:r>
            <w:r w:rsidR="00A135E3">
              <w:rPr>
                <w:rFonts w:asciiTheme="majorHAnsi" w:hAnsiTheme="majorHAnsi" w:cstheme="majorHAnsi"/>
                <w:sz w:val="24"/>
                <w:szCs w:val="24"/>
              </w:rPr>
              <w:t>professional</w:t>
            </w:r>
            <w:r w:rsidR="00A135E3" w:rsidRPr="00A135E3">
              <w:rPr>
                <w:rFonts w:asciiTheme="majorHAnsi" w:hAnsiTheme="majorHAnsi" w:cstheme="majorHAnsi"/>
                <w:sz w:val="24"/>
                <w:szCs w:val="24"/>
              </w:rPr>
              <w:t xml:space="preserve"> needs, cognitive abilities, and communication needs.</w:t>
            </w:r>
          </w:p>
          <w:p w14:paraId="6758F339" w14:textId="042FA43F" w:rsidR="00B25D9F" w:rsidRPr="00867344" w:rsidRDefault="00B25D9F" w:rsidP="00824434">
            <w:pPr>
              <w:jc w:val="both"/>
              <w:rPr>
                <w:rFonts w:asciiTheme="majorHAnsi" w:hAnsiTheme="majorHAnsi" w:cstheme="majorHAnsi"/>
                <w:sz w:val="24"/>
                <w:szCs w:val="24"/>
              </w:rPr>
            </w:pPr>
          </w:p>
        </w:tc>
        <w:tc>
          <w:tcPr>
            <w:tcW w:w="2977" w:type="dxa"/>
            <w:gridSpan w:val="2"/>
          </w:tcPr>
          <w:p w14:paraId="70180395"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746E95AE" w14:textId="77777777" w:rsidTr="006855E0">
              <w:tc>
                <w:tcPr>
                  <w:tcW w:w="550" w:type="dxa"/>
                </w:tcPr>
                <w:p w14:paraId="10BC7188"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285C303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73B1B41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0356027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15A84BB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50B6F613" w14:textId="77777777" w:rsidTr="006855E0">
              <w:sdt>
                <w:sdtPr>
                  <w:rPr>
                    <w:rFonts w:asciiTheme="majorHAnsi" w:hAnsiTheme="majorHAnsi" w:cstheme="majorHAnsi"/>
                    <w:sz w:val="24"/>
                    <w:szCs w:val="24"/>
                  </w:rPr>
                  <w:id w:val="-735313680"/>
                  <w14:checkbox>
                    <w14:checked w14:val="0"/>
                    <w14:checkedState w14:val="2612" w14:font="MS Gothic"/>
                    <w14:uncheckedState w14:val="2610" w14:font="MS Gothic"/>
                  </w14:checkbox>
                </w:sdtPr>
                <w:sdtEndPr/>
                <w:sdtContent>
                  <w:tc>
                    <w:tcPr>
                      <w:tcW w:w="550" w:type="dxa"/>
                    </w:tcPr>
                    <w:p w14:paraId="5171365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903108871"/>
                  <w14:checkbox>
                    <w14:checked w14:val="0"/>
                    <w14:checkedState w14:val="2612" w14:font="MS Gothic"/>
                    <w14:uncheckedState w14:val="2610" w14:font="MS Gothic"/>
                  </w14:checkbox>
                </w:sdtPr>
                <w:sdtEndPr/>
                <w:sdtContent>
                  <w:tc>
                    <w:tcPr>
                      <w:tcW w:w="550" w:type="dxa"/>
                    </w:tcPr>
                    <w:p w14:paraId="7F3F54E3"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332982963"/>
                  <w14:checkbox>
                    <w14:checked w14:val="0"/>
                    <w14:checkedState w14:val="2612" w14:font="MS Gothic"/>
                    <w14:uncheckedState w14:val="2610" w14:font="MS Gothic"/>
                  </w14:checkbox>
                </w:sdtPr>
                <w:sdtEndPr/>
                <w:sdtContent>
                  <w:tc>
                    <w:tcPr>
                      <w:tcW w:w="550" w:type="dxa"/>
                    </w:tcPr>
                    <w:p w14:paraId="3BA89721"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612334743"/>
                  <w14:checkbox>
                    <w14:checked w14:val="0"/>
                    <w14:checkedState w14:val="2612" w14:font="MS Gothic"/>
                    <w14:uncheckedState w14:val="2610" w14:font="MS Gothic"/>
                  </w14:checkbox>
                </w:sdtPr>
                <w:sdtEndPr/>
                <w:sdtContent>
                  <w:tc>
                    <w:tcPr>
                      <w:tcW w:w="550" w:type="dxa"/>
                    </w:tcPr>
                    <w:p w14:paraId="4DBAA0D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42894166"/>
                  <w14:checkbox>
                    <w14:checked w14:val="0"/>
                    <w14:checkedState w14:val="2612" w14:font="MS Gothic"/>
                    <w14:uncheckedState w14:val="2610" w14:font="MS Gothic"/>
                  </w14:checkbox>
                </w:sdtPr>
                <w:sdtEndPr/>
                <w:sdtContent>
                  <w:tc>
                    <w:tcPr>
                      <w:tcW w:w="551" w:type="dxa"/>
                    </w:tcPr>
                    <w:p w14:paraId="0BB8EF09"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5A77C8EB" w14:textId="5FB41ED9" w:rsidR="00CB299C" w:rsidRPr="00867344" w:rsidRDefault="00CB299C" w:rsidP="00A945B7">
            <w:pPr>
              <w:jc w:val="both"/>
              <w:rPr>
                <w:rFonts w:asciiTheme="majorHAnsi" w:hAnsiTheme="majorHAnsi" w:cstheme="majorHAnsi"/>
                <w:sz w:val="24"/>
                <w:szCs w:val="24"/>
              </w:rPr>
            </w:pPr>
          </w:p>
        </w:tc>
      </w:tr>
      <w:tr w:rsidR="00CB299C" w:rsidRPr="00867344" w14:paraId="5C23B7EC" w14:textId="77777777" w:rsidTr="00447AB8">
        <w:trPr>
          <w:trHeight w:val="931"/>
        </w:trPr>
        <w:tc>
          <w:tcPr>
            <w:tcW w:w="7088" w:type="dxa"/>
            <w:gridSpan w:val="2"/>
            <w:shd w:val="clear" w:color="auto" w:fill="F2F2F2" w:themeFill="background1" w:themeFillShade="F2"/>
          </w:tcPr>
          <w:p w14:paraId="54B11BC7" w14:textId="24C89F21"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2897E228" w14:textId="1C0C5943"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65CBF285" w14:textId="77777777" w:rsidR="00CB299C" w:rsidRPr="00867344" w:rsidRDefault="00CB299C" w:rsidP="00A945B7">
            <w:pPr>
              <w:jc w:val="both"/>
              <w:rPr>
                <w:rFonts w:asciiTheme="majorHAnsi" w:hAnsiTheme="majorHAnsi" w:cstheme="majorHAnsi"/>
                <w:sz w:val="24"/>
                <w:szCs w:val="24"/>
              </w:rPr>
            </w:pPr>
          </w:p>
        </w:tc>
      </w:tr>
      <w:tr w:rsidR="00CB299C" w:rsidRPr="00867344" w14:paraId="319226DA" w14:textId="77777777" w:rsidTr="00B25D9F">
        <w:tc>
          <w:tcPr>
            <w:tcW w:w="7088" w:type="dxa"/>
            <w:gridSpan w:val="2"/>
          </w:tcPr>
          <w:p w14:paraId="3A193ED6" w14:textId="77777777" w:rsidR="00B25D9F" w:rsidRPr="00867344" w:rsidRDefault="00B25D9F" w:rsidP="00824434">
            <w:pPr>
              <w:jc w:val="both"/>
              <w:rPr>
                <w:rFonts w:asciiTheme="majorHAnsi" w:hAnsiTheme="majorHAnsi" w:cstheme="majorHAnsi"/>
                <w:sz w:val="24"/>
                <w:szCs w:val="24"/>
              </w:rPr>
            </w:pPr>
          </w:p>
          <w:p w14:paraId="5049C8D6" w14:textId="3DB6257A" w:rsidR="00CB299C" w:rsidRPr="00867344" w:rsidRDefault="00CB299C" w:rsidP="00824434">
            <w:pPr>
              <w:jc w:val="both"/>
              <w:rPr>
                <w:rFonts w:asciiTheme="majorHAnsi" w:hAnsiTheme="majorHAnsi" w:cstheme="majorHAnsi"/>
                <w:sz w:val="24"/>
                <w:szCs w:val="24"/>
              </w:rPr>
            </w:pPr>
            <w:r w:rsidRPr="00867344">
              <w:rPr>
                <w:rFonts w:asciiTheme="majorHAnsi" w:hAnsiTheme="majorHAnsi" w:cstheme="majorHAnsi"/>
                <w:sz w:val="24"/>
                <w:szCs w:val="24"/>
              </w:rPr>
              <w:t xml:space="preserve">16. </w:t>
            </w:r>
            <w:r w:rsidR="00A135E3">
              <w:rPr>
                <w:rFonts w:asciiTheme="majorHAnsi" w:hAnsiTheme="majorHAnsi" w:cstheme="majorHAnsi"/>
                <w:sz w:val="24"/>
                <w:szCs w:val="24"/>
              </w:rPr>
              <w:t>CAMHS</w:t>
            </w:r>
            <w:r w:rsidR="00A135E3" w:rsidRPr="00A135E3">
              <w:rPr>
                <w:rFonts w:asciiTheme="majorHAnsi" w:hAnsiTheme="majorHAnsi" w:cstheme="majorHAnsi"/>
                <w:sz w:val="24"/>
                <w:szCs w:val="24"/>
              </w:rPr>
              <w:t xml:space="preserve"> providers should have a </w:t>
            </w:r>
            <w:r w:rsidR="00A135E3" w:rsidRPr="00A135E3">
              <w:rPr>
                <w:rFonts w:asciiTheme="majorHAnsi" w:hAnsiTheme="majorHAnsi" w:cstheme="majorHAnsi"/>
                <w:b/>
                <w:bCs/>
                <w:sz w:val="24"/>
                <w:szCs w:val="24"/>
              </w:rPr>
              <w:t>registry</w:t>
            </w:r>
            <w:r w:rsidR="00A135E3" w:rsidRPr="00A135E3">
              <w:rPr>
                <w:rFonts w:asciiTheme="majorHAnsi" w:hAnsiTheme="majorHAnsi" w:cstheme="majorHAnsi"/>
                <w:sz w:val="24"/>
                <w:szCs w:val="24"/>
              </w:rPr>
              <w:t xml:space="preserve"> available to monitor transitioning youth.</w:t>
            </w:r>
          </w:p>
          <w:p w14:paraId="0E73F3E4" w14:textId="71B5389D" w:rsidR="00B25D9F" w:rsidRPr="00867344" w:rsidRDefault="00B25D9F" w:rsidP="00824434">
            <w:pPr>
              <w:jc w:val="both"/>
              <w:rPr>
                <w:rFonts w:asciiTheme="majorHAnsi" w:hAnsiTheme="majorHAnsi" w:cstheme="majorHAnsi"/>
                <w:sz w:val="24"/>
                <w:szCs w:val="24"/>
              </w:rPr>
            </w:pPr>
          </w:p>
        </w:tc>
        <w:tc>
          <w:tcPr>
            <w:tcW w:w="2977" w:type="dxa"/>
            <w:gridSpan w:val="2"/>
          </w:tcPr>
          <w:p w14:paraId="7028877F"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3259B69E" w14:textId="77777777" w:rsidTr="006855E0">
              <w:tc>
                <w:tcPr>
                  <w:tcW w:w="550" w:type="dxa"/>
                </w:tcPr>
                <w:p w14:paraId="6F648AD7"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7F2F415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52EB259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220DCA2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06101747"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5086DDB9" w14:textId="77777777" w:rsidTr="006855E0">
              <w:sdt>
                <w:sdtPr>
                  <w:rPr>
                    <w:rFonts w:asciiTheme="majorHAnsi" w:hAnsiTheme="majorHAnsi" w:cstheme="majorHAnsi"/>
                    <w:sz w:val="24"/>
                    <w:szCs w:val="24"/>
                  </w:rPr>
                  <w:id w:val="-312326971"/>
                  <w14:checkbox>
                    <w14:checked w14:val="0"/>
                    <w14:checkedState w14:val="2612" w14:font="MS Gothic"/>
                    <w14:uncheckedState w14:val="2610" w14:font="MS Gothic"/>
                  </w14:checkbox>
                </w:sdtPr>
                <w:sdtEndPr/>
                <w:sdtContent>
                  <w:tc>
                    <w:tcPr>
                      <w:tcW w:w="550" w:type="dxa"/>
                    </w:tcPr>
                    <w:p w14:paraId="36BF8B3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066858844"/>
                  <w14:checkbox>
                    <w14:checked w14:val="0"/>
                    <w14:checkedState w14:val="2612" w14:font="MS Gothic"/>
                    <w14:uncheckedState w14:val="2610" w14:font="MS Gothic"/>
                  </w14:checkbox>
                </w:sdtPr>
                <w:sdtEndPr/>
                <w:sdtContent>
                  <w:tc>
                    <w:tcPr>
                      <w:tcW w:w="550" w:type="dxa"/>
                    </w:tcPr>
                    <w:p w14:paraId="6D4D73B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436975305"/>
                  <w14:checkbox>
                    <w14:checked w14:val="0"/>
                    <w14:checkedState w14:val="2612" w14:font="MS Gothic"/>
                    <w14:uncheckedState w14:val="2610" w14:font="MS Gothic"/>
                  </w14:checkbox>
                </w:sdtPr>
                <w:sdtEndPr/>
                <w:sdtContent>
                  <w:tc>
                    <w:tcPr>
                      <w:tcW w:w="550" w:type="dxa"/>
                    </w:tcPr>
                    <w:p w14:paraId="4F5CCAB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930268762"/>
                  <w14:checkbox>
                    <w14:checked w14:val="0"/>
                    <w14:checkedState w14:val="2612" w14:font="MS Gothic"/>
                    <w14:uncheckedState w14:val="2610" w14:font="MS Gothic"/>
                  </w14:checkbox>
                </w:sdtPr>
                <w:sdtEndPr/>
                <w:sdtContent>
                  <w:tc>
                    <w:tcPr>
                      <w:tcW w:w="550" w:type="dxa"/>
                    </w:tcPr>
                    <w:p w14:paraId="35D9679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98264112"/>
                  <w14:checkbox>
                    <w14:checked w14:val="0"/>
                    <w14:checkedState w14:val="2612" w14:font="MS Gothic"/>
                    <w14:uncheckedState w14:val="2610" w14:font="MS Gothic"/>
                  </w14:checkbox>
                </w:sdtPr>
                <w:sdtEndPr/>
                <w:sdtContent>
                  <w:tc>
                    <w:tcPr>
                      <w:tcW w:w="551" w:type="dxa"/>
                    </w:tcPr>
                    <w:p w14:paraId="70679332"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11602C5A" w14:textId="6DB0548D" w:rsidR="00CB299C" w:rsidRPr="00867344" w:rsidRDefault="00CB299C" w:rsidP="00A945B7">
            <w:pPr>
              <w:jc w:val="both"/>
              <w:rPr>
                <w:rFonts w:asciiTheme="majorHAnsi" w:hAnsiTheme="majorHAnsi" w:cstheme="majorHAnsi"/>
                <w:sz w:val="24"/>
                <w:szCs w:val="24"/>
              </w:rPr>
            </w:pPr>
          </w:p>
        </w:tc>
      </w:tr>
      <w:tr w:rsidR="00CB299C" w:rsidRPr="00867344" w14:paraId="7C8F25C3" w14:textId="77777777" w:rsidTr="00447AB8">
        <w:trPr>
          <w:trHeight w:val="946"/>
        </w:trPr>
        <w:tc>
          <w:tcPr>
            <w:tcW w:w="7088" w:type="dxa"/>
            <w:gridSpan w:val="2"/>
            <w:shd w:val="clear" w:color="auto" w:fill="F2F2F2" w:themeFill="background1" w:themeFillShade="F2"/>
          </w:tcPr>
          <w:p w14:paraId="77FC4180" w14:textId="45D95911"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672F63D4" w14:textId="334C823B" w:rsidR="00CB299C" w:rsidRPr="00867344" w:rsidRDefault="00CB299C" w:rsidP="00824434">
            <w:pPr>
              <w:jc w:val="both"/>
              <w:rPr>
                <w:rFonts w:asciiTheme="majorHAnsi" w:hAnsiTheme="majorHAnsi" w:cstheme="majorHAnsi"/>
                <w:sz w:val="24"/>
                <w:szCs w:val="24"/>
              </w:rPr>
            </w:pPr>
          </w:p>
        </w:tc>
        <w:tc>
          <w:tcPr>
            <w:tcW w:w="2977" w:type="dxa"/>
            <w:gridSpan w:val="2"/>
            <w:shd w:val="clear" w:color="auto" w:fill="F2F2F2" w:themeFill="background1" w:themeFillShade="F2"/>
          </w:tcPr>
          <w:p w14:paraId="2015BA0C" w14:textId="77777777" w:rsidR="00CB299C" w:rsidRPr="00867344" w:rsidRDefault="00CB299C" w:rsidP="00A945B7">
            <w:pPr>
              <w:jc w:val="both"/>
              <w:rPr>
                <w:rFonts w:asciiTheme="majorHAnsi" w:hAnsiTheme="majorHAnsi" w:cstheme="majorHAnsi"/>
                <w:sz w:val="24"/>
                <w:szCs w:val="24"/>
              </w:rPr>
            </w:pPr>
          </w:p>
        </w:tc>
      </w:tr>
    </w:tbl>
    <w:p w14:paraId="23DFD3D4" w14:textId="3B0684E3" w:rsidR="000B1C58" w:rsidRPr="009F5EE5" w:rsidRDefault="000B1C58">
      <w:pPr>
        <w:rPr>
          <w:rFonts w:asciiTheme="majorHAnsi" w:eastAsiaTheme="majorEastAsia" w:hAnsiTheme="majorHAnsi" w:cstheme="majorHAnsi"/>
          <w:b/>
          <w:sz w:val="24"/>
          <w:u w:val="single"/>
        </w:rPr>
      </w:pPr>
      <w:bookmarkStart w:id="3" w:name="_Toc152260972"/>
    </w:p>
    <w:p w14:paraId="0E894E06" w14:textId="7B1F691A" w:rsidR="00C931A5" w:rsidRPr="00867344" w:rsidRDefault="00C931A5" w:rsidP="000B1C58">
      <w:pPr>
        <w:pStyle w:val="LGTITOLO"/>
        <w:ind w:hanging="426"/>
        <w:rPr>
          <w:sz w:val="28"/>
          <w:szCs w:val="24"/>
          <w:lang w:val="en-US"/>
        </w:rPr>
      </w:pPr>
      <w:r w:rsidRPr="00867344">
        <w:rPr>
          <w:sz w:val="28"/>
          <w:szCs w:val="24"/>
          <w:lang w:val="en-US"/>
        </w:rPr>
        <w:t>SE</w:t>
      </w:r>
      <w:r w:rsidR="00867344">
        <w:rPr>
          <w:sz w:val="28"/>
          <w:szCs w:val="24"/>
          <w:lang w:val="en-US"/>
        </w:rPr>
        <w:t>CTION</w:t>
      </w:r>
      <w:r w:rsidRPr="00867344">
        <w:rPr>
          <w:sz w:val="28"/>
          <w:szCs w:val="24"/>
          <w:lang w:val="en-US"/>
        </w:rPr>
        <w:t xml:space="preserve"> 2 – PASSAG</w:t>
      </w:r>
      <w:bookmarkEnd w:id="3"/>
      <w:r w:rsidR="00867344">
        <w:rPr>
          <w:sz w:val="28"/>
          <w:szCs w:val="24"/>
          <w:lang w:val="en-US"/>
        </w:rPr>
        <w:t>E</w:t>
      </w:r>
    </w:p>
    <w:p w14:paraId="00FB57C1" w14:textId="77777777" w:rsidR="00B5150F" w:rsidRPr="00867344" w:rsidRDefault="00B5150F" w:rsidP="00BB5EE4">
      <w:pPr>
        <w:jc w:val="both"/>
        <w:rPr>
          <w:rFonts w:asciiTheme="majorHAnsi" w:hAnsiTheme="majorHAnsi" w:cstheme="majorHAnsi"/>
          <w:b/>
          <w:i/>
          <w:sz w:val="24"/>
          <w:szCs w:val="24"/>
        </w:rPr>
      </w:pPr>
    </w:p>
    <w:tbl>
      <w:tblPr>
        <w:tblStyle w:val="Grigliatabella"/>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1488"/>
        <w:gridCol w:w="1489"/>
      </w:tblGrid>
      <w:tr w:rsidR="000B1C58" w:rsidRPr="00867344" w14:paraId="095EB007" w14:textId="77777777" w:rsidTr="00FA6449">
        <w:tc>
          <w:tcPr>
            <w:tcW w:w="7088" w:type="dxa"/>
            <w:shd w:val="clear" w:color="auto" w:fill="D0CECE" w:themeFill="background2" w:themeFillShade="E6"/>
          </w:tcPr>
          <w:p w14:paraId="57330C30" w14:textId="77777777" w:rsidR="000B1C58" w:rsidRPr="00867344" w:rsidRDefault="000B1C58" w:rsidP="00CC694C">
            <w:pPr>
              <w:jc w:val="both"/>
              <w:rPr>
                <w:rFonts w:asciiTheme="majorHAnsi" w:hAnsiTheme="majorHAnsi" w:cstheme="majorHAnsi"/>
                <w:sz w:val="24"/>
                <w:szCs w:val="24"/>
              </w:rPr>
            </w:pPr>
          </w:p>
        </w:tc>
        <w:tc>
          <w:tcPr>
            <w:tcW w:w="1488" w:type="dxa"/>
            <w:shd w:val="clear" w:color="auto" w:fill="D0CECE" w:themeFill="background2" w:themeFillShade="E6"/>
          </w:tcPr>
          <w:p w14:paraId="72E10FE5" w14:textId="54BFD113" w:rsidR="000B1C58" w:rsidRPr="00867344" w:rsidRDefault="00867344" w:rsidP="000B1C58">
            <w:pPr>
              <w:rPr>
                <w:rFonts w:asciiTheme="majorHAnsi" w:hAnsiTheme="majorHAnsi" w:cstheme="majorHAnsi"/>
                <w:noProof/>
                <w:sz w:val="24"/>
                <w:szCs w:val="24"/>
                <w:lang w:eastAsia="it-IT"/>
              </w:rPr>
            </w:pPr>
            <w:r>
              <w:rPr>
                <w:rFonts w:asciiTheme="majorHAnsi" w:hAnsiTheme="majorHAnsi" w:cstheme="majorHAnsi"/>
                <w:noProof/>
                <w:sz w:val="20"/>
                <w:szCs w:val="24"/>
                <w:lang w:eastAsia="it-IT"/>
              </w:rPr>
              <w:t xml:space="preserve">Non at </w:t>
            </w:r>
            <w:r>
              <w:rPr>
                <w:rFonts w:asciiTheme="majorHAnsi" w:hAnsiTheme="majorHAnsi" w:cstheme="majorHAnsi"/>
                <w:noProof/>
                <w:sz w:val="20"/>
                <w:szCs w:val="24"/>
                <w:lang w:eastAsia="it-IT"/>
              </w:rPr>
              <w:br/>
              <w:t>all agree</w:t>
            </w:r>
          </w:p>
        </w:tc>
        <w:tc>
          <w:tcPr>
            <w:tcW w:w="1489" w:type="dxa"/>
            <w:shd w:val="clear" w:color="auto" w:fill="D0CECE" w:themeFill="background2" w:themeFillShade="E6"/>
          </w:tcPr>
          <w:p w14:paraId="5C677E21" w14:textId="5DC4B30F" w:rsidR="000B1C58" w:rsidRPr="00867344" w:rsidRDefault="00867344" w:rsidP="000B1C58">
            <w:pPr>
              <w:jc w:val="right"/>
              <w:rPr>
                <w:rFonts w:asciiTheme="majorHAnsi" w:hAnsiTheme="majorHAnsi" w:cstheme="majorHAnsi"/>
                <w:noProof/>
                <w:sz w:val="24"/>
                <w:szCs w:val="24"/>
                <w:lang w:eastAsia="it-IT"/>
              </w:rPr>
            </w:pPr>
            <w:r>
              <w:rPr>
                <w:rFonts w:asciiTheme="majorHAnsi" w:hAnsiTheme="majorHAnsi" w:cstheme="majorHAnsi"/>
                <w:noProof/>
                <w:sz w:val="20"/>
                <w:szCs w:val="24"/>
                <w:lang w:eastAsia="it-IT"/>
              </w:rPr>
              <w:t xml:space="preserve">Strongly </w:t>
            </w:r>
            <w:r>
              <w:rPr>
                <w:rFonts w:asciiTheme="majorHAnsi" w:hAnsiTheme="majorHAnsi" w:cstheme="majorHAnsi"/>
                <w:noProof/>
                <w:sz w:val="20"/>
                <w:szCs w:val="24"/>
                <w:lang w:eastAsia="it-IT"/>
              </w:rPr>
              <w:br/>
              <w:t>agree</w:t>
            </w:r>
          </w:p>
        </w:tc>
      </w:tr>
      <w:tr w:rsidR="00CB299C" w:rsidRPr="00867344" w14:paraId="7CE1CB39" w14:textId="77777777" w:rsidTr="000B1C58">
        <w:tc>
          <w:tcPr>
            <w:tcW w:w="7088" w:type="dxa"/>
          </w:tcPr>
          <w:p w14:paraId="64BB2DEF" w14:textId="044FBE4D" w:rsidR="00CB299C" w:rsidRPr="00867344" w:rsidRDefault="00CB299C" w:rsidP="00FA6449">
            <w:pPr>
              <w:spacing w:before="240"/>
              <w:jc w:val="both"/>
              <w:rPr>
                <w:rFonts w:asciiTheme="majorHAnsi" w:hAnsiTheme="majorHAnsi" w:cstheme="majorHAnsi"/>
                <w:sz w:val="24"/>
                <w:szCs w:val="24"/>
              </w:rPr>
            </w:pPr>
            <w:r w:rsidRPr="00867344">
              <w:rPr>
                <w:rFonts w:asciiTheme="majorHAnsi" w:hAnsiTheme="majorHAnsi" w:cstheme="majorHAnsi"/>
                <w:sz w:val="24"/>
                <w:szCs w:val="24"/>
              </w:rPr>
              <w:t xml:space="preserve">17. </w:t>
            </w:r>
            <w:r w:rsidR="00F625E3" w:rsidRPr="00F625E3">
              <w:rPr>
                <w:rFonts w:asciiTheme="majorHAnsi" w:hAnsiTheme="majorHAnsi" w:cstheme="majorHAnsi"/>
                <w:b/>
                <w:bCs/>
                <w:sz w:val="24"/>
                <w:szCs w:val="24"/>
              </w:rPr>
              <w:t>Transition</w:t>
            </w:r>
            <w:r w:rsidR="00F625E3" w:rsidRPr="00F625E3">
              <w:rPr>
                <w:rFonts w:asciiTheme="majorHAnsi" w:hAnsiTheme="majorHAnsi" w:cstheme="majorHAnsi"/>
                <w:sz w:val="24"/>
                <w:szCs w:val="24"/>
              </w:rPr>
              <w:t xml:space="preserve"> should occur </w:t>
            </w:r>
            <w:r w:rsidR="00F625E3" w:rsidRPr="00F625E3">
              <w:rPr>
                <w:rFonts w:asciiTheme="majorHAnsi" w:hAnsiTheme="majorHAnsi" w:cstheme="majorHAnsi"/>
                <w:b/>
                <w:bCs/>
                <w:sz w:val="24"/>
                <w:szCs w:val="24"/>
              </w:rPr>
              <w:t>when the young person is ready</w:t>
            </w:r>
            <w:r w:rsidR="00F625E3" w:rsidRPr="00F625E3">
              <w:rPr>
                <w:rFonts w:asciiTheme="majorHAnsi" w:hAnsiTheme="majorHAnsi" w:cstheme="majorHAnsi"/>
                <w:sz w:val="24"/>
                <w:szCs w:val="24"/>
              </w:rPr>
              <w:t xml:space="preserve"> based on assessment of the clinical picture or </w:t>
            </w:r>
            <w:r w:rsidR="00F625E3">
              <w:rPr>
                <w:rFonts w:asciiTheme="majorHAnsi" w:hAnsiTheme="majorHAnsi" w:cstheme="majorHAnsi"/>
                <w:sz w:val="24"/>
                <w:szCs w:val="24"/>
              </w:rPr>
              <w:t>the T</w:t>
            </w:r>
            <w:r w:rsidR="00F625E3" w:rsidRPr="00F625E3">
              <w:rPr>
                <w:rFonts w:asciiTheme="majorHAnsi" w:hAnsiTheme="majorHAnsi" w:cstheme="majorHAnsi"/>
                <w:sz w:val="24"/>
                <w:szCs w:val="24"/>
              </w:rPr>
              <w:t xml:space="preserve">ransition </w:t>
            </w:r>
            <w:r w:rsidR="00F625E3">
              <w:rPr>
                <w:rFonts w:asciiTheme="majorHAnsi" w:hAnsiTheme="majorHAnsi" w:cstheme="majorHAnsi"/>
                <w:sz w:val="24"/>
                <w:szCs w:val="24"/>
              </w:rPr>
              <w:t>R</w:t>
            </w:r>
            <w:r w:rsidR="00F625E3" w:rsidRPr="00F625E3">
              <w:rPr>
                <w:rFonts w:asciiTheme="majorHAnsi" w:hAnsiTheme="majorHAnsi" w:cstheme="majorHAnsi"/>
                <w:sz w:val="24"/>
                <w:szCs w:val="24"/>
              </w:rPr>
              <w:t xml:space="preserve">eadiness </w:t>
            </w:r>
            <w:r w:rsidR="00F625E3">
              <w:rPr>
                <w:rFonts w:asciiTheme="majorHAnsi" w:hAnsiTheme="majorHAnsi" w:cstheme="majorHAnsi"/>
                <w:sz w:val="24"/>
                <w:szCs w:val="24"/>
              </w:rPr>
              <w:t>Q</w:t>
            </w:r>
            <w:r w:rsidR="00F625E3" w:rsidRPr="00F625E3">
              <w:rPr>
                <w:rFonts w:asciiTheme="majorHAnsi" w:hAnsiTheme="majorHAnsi" w:cstheme="majorHAnsi"/>
                <w:sz w:val="24"/>
                <w:szCs w:val="24"/>
              </w:rPr>
              <w:t xml:space="preserve">uestionnaires. Normally this transition should take place by the time the young person reaches the age of </w:t>
            </w:r>
            <w:r w:rsidR="00F625E3">
              <w:rPr>
                <w:rFonts w:asciiTheme="majorHAnsi" w:hAnsiTheme="majorHAnsi" w:cstheme="majorHAnsi"/>
                <w:sz w:val="24"/>
                <w:szCs w:val="24"/>
              </w:rPr>
              <w:t>18</w:t>
            </w:r>
            <w:r w:rsidR="00F625E3" w:rsidRPr="00F625E3">
              <w:rPr>
                <w:rFonts w:asciiTheme="majorHAnsi" w:hAnsiTheme="majorHAnsi" w:cstheme="majorHAnsi"/>
                <w:sz w:val="24"/>
                <w:szCs w:val="24"/>
              </w:rPr>
              <w:t xml:space="preserve">, except in special cases when it is deemed necessary to extend </w:t>
            </w:r>
            <w:r w:rsidR="00F625E3">
              <w:rPr>
                <w:rFonts w:asciiTheme="majorHAnsi" w:hAnsiTheme="majorHAnsi" w:cstheme="majorHAnsi"/>
                <w:sz w:val="24"/>
                <w:szCs w:val="24"/>
              </w:rPr>
              <w:t>CAMHS care.</w:t>
            </w:r>
          </w:p>
          <w:p w14:paraId="518C0465" w14:textId="04F922DD" w:rsidR="000B1C58" w:rsidRPr="00867344" w:rsidRDefault="000B1C58" w:rsidP="00CC694C">
            <w:pPr>
              <w:jc w:val="both"/>
              <w:rPr>
                <w:rFonts w:asciiTheme="majorHAnsi" w:hAnsiTheme="majorHAnsi" w:cstheme="majorHAnsi"/>
                <w:sz w:val="24"/>
                <w:szCs w:val="24"/>
              </w:rPr>
            </w:pPr>
          </w:p>
        </w:tc>
        <w:tc>
          <w:tcPr>
            <w:tcW w:w="2977" w:type="dxa"/>
            <w:gridSpan w:val="2"/>
          </w:tcPr>
          <w:p w14:paraId="0E086940"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6CA961A6" w14:textId="77777777" w:rsidTr="006855E0">
              <w:tc>
                <w:tcPr>
                  <w:tcW w:w="550" w:type="dxa"/>
                </w:tcPr>
                <w:p w14:paraId="3CC697E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29BDE40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74E12D4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7D9366C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1ADB5DC7"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76639F24" w14:textId="77777777" w:rsidTr="006855E0">
              <w:sdt>
                <w:sdtPr>
                  <w:rPr>
                    <w:rFonts w:asciiTheme="majorHAnsi" w:hAnsiTheme="majorHAnsi" w:cstheme="majorHAnsi"/>
                    <w:sz w:val="24"/>
                    <w:szCs w:val="24"/>
                  </w:rPr>
                  <w:id w:val="1226488189"/>
                  <w14:checkbox>
                    <w14:checked w14:val="0"/>
                    <w14:checkedState w14:val="2612" w14:font="MS Gothic"/>
                    <w14:uncheckedState w14:val="2610" w14:font="MS Gothic"/>
                  </w14:checkbox>
                </w:sdtPr>
                <w:sdtEndPr/>
                <w:sdtContent>
                  <w:tc>
                    <w:tcPr>
                      <w:tcW w:w="550" w:type="dxa"/>
                    </w:tcPr>
                    <w:p w14:paraId="39140CA6"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677307073"/>
                  <w14:checkbox>
                    <w14:checked w14:val="0"/>
                    <w14:checkedState w14:val="2612" w14:font="MS Gothic"/>
                    <w14:uncheckedState w14:val="2610" w14:font="MS Gothic"/>
                  </w14:checkbox>
                </w:sdtPr>
                <w:sdtEndPr/>
                <w:sdtContent>
                  <w:tc>
                    <w:tcPr>
                      <w:tcW w:w="550" w:type="dxa"/>
                    </w:tcPr>
                    <w:p w14:paraId="5136132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130859316"/>
                  <w14:checkbox>
                    <w14:checked w14:val="0"/>
                    <w14:checkedState w14:val="2612" w14:font="MS Gothic"/>
                    <w14:uncheckedState w14:val="2610" w14:font="MS Gothic"/>
                  </w14:checkbox>
                </w:sdtPr>
                <w:sdtEndPr/>
                <w:sdtContent>
                  <w:tc>
                    <w:tcPr>
                      <w:tcW w:w="550" w:type="dxa"/>
                    </w:tcPr>
                    <w:p w14:paraId="2289604A"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42889173"/>
                  <w14:checkbox>
                    <w14:checked w14:val="0"/>
                    <w14:checkedState w14:val="2612" w14:font="MS Gothic"/>
                    <w14:uncheckedState w14:val="2610" w14:font="MS Gothic"/>
                  </w14:checkbox>
                </w:sdtPr>
                <w:sdtEndPr/>
                <w:sdtContent>
                  <w:tc>
                    <w:tcPr>
                      <w:tcW w:w="550" w:type="dxa"/>
                    </w:tcPr>
                    <w:p w14:paraId="0B3FB54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617518279"/>
                  <w14:checkbox>
                    <w14:checked w14:val="0"/>
                    <w14:checkedState w14:val="2612" w14:font="MS Gothic"/>
                    <w14:uncheckedState w14:val="2610" w14:font="MS Gothic"/>
                  </w14:checkbox>
                </w:sdtPr>
                <w:sdtEndPr/>
                <w:sdtContent>
                  <w:tc>
                    <w:tcPr>
                      <w:tcW w:w="551" w:type="dxa"/>
                    </w:tcPr>
                    <w:p w14:paraId="261B0A37"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03916BD0" w14:textId="2DD5EC58" w:rsidR="00CB299C" w:rsidRPr="00867344" w:rsidRDefault="00CB299C" w:rsidP="00CC694C">
            <w:pPr>
              <w:jc w:val="both"/>
              <w:rPr>
                <w:rFonts w:asciiTheme="majorHAnsi" w:hAnsiTheme="majorHAnsi" w:cstheme="majorHAnsi"/>
                <w:sz w:val="24"/>
                <w:szCs w:val="24"/>
              </w:rPr>
            </w:pPr>
          </w:p>
        </w:tc>
      </w:tr>
      <w:tr w:rsidR="00CB299C" w:rsidRPr="00867344" w14:paraId="01C8A54E" w14:textId="77777777" w:rsidTr="00447AB8">
        <w:trPr>
          <w:trHeight w:val="865"/>
        </w:trPr>
        <w:tc>
          <w:tcPr>
            <w:tcW w:w="10065" w:type="dxa"/>
            <w:gridSpan w:val="3"/>
            <w:shd w:val="clear" w:color="auto" w:fill="F2F2F2" w:themeFill="background1" w:themeFillShade="F2"/>
          </w:tcPr>
          <w:p w14:paraId="0F0FA942" w14:textId="78D6B494"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583EF1A1" w14:textId="27767A46" w:rsidR="00CB299C" w:rsidRPr="00867344" w:rsidRDefault="00CB299C" w:rsidP="00CC694C">
            <w:pPr>
              <w:jc w:val="both"/>
              <w:rPr>
                <w:rFonts w:asciiTheme="majorHAnsi" w:hAnsiTheme="majorHAnsi" w:cstheme="majorHAnsi"/>
                <w:sz w:val="24"/>
                <w:szCs w:val="24"/>
              </w:rPr>
            </w:pPr>
          </w:p>
        </w:tc>
      </w:tr>
      <w:tr w:rsidR="00CB299C" w:rsidRPr="00867344" w14:paraId="6C797280" w14:textId="77777777" w:rsidTr="000B1C58">
        <w:tc>
          <w:tcPr>
            <w:tcW w:w="7088" w:type="dxa"/>
          </w:tcPr>
          <w:p w14:paraId="3C373E82" w14:textId="77777777" w:rsidR="000B1C58" w:rsidRPr="00867344" w:rsidRDefault="000B1C58" w:rsidP="00CF0A08">
            <w:pPr>
              <w:jc w:val="both"/>
              <w:rPr>
                <w:rFonts w:asciiTheme="majorHAnsi" w:hAnsiTheme="majorHAnsi" w:cstheme="majorHAnsi"/>
                <w:sz w:val="24"/>
                <w:szCs w:val="24"/>
              </w:rPr>
            </w:pPr>
          </w:p>
          <w:p w14:paraId="30CDAE05" w14:textId="2E994537" w:rsidR="00CB299C" w:rsidRPr="00867344" w:rsidRDefault="00CB299C" w:rsidP="00CF0A08">
            <w:pPr>
              <w:jc w:val="both"/>
              <w:rPr>
                <w:rFonts w:asciiTheme="majorHAnsi" w:hAnsiTheme="majorHAnsi" w:cstheme="majorHAnsi"/>
                <w:sz w:val="24"/>
                <w:szCs w:val="24"/>
              </w:rPr>
            </w:pPr>
            <w:r w:rsidRPr="00867344">
              <w:rPr>
                <w:rFonts w:asciiTheme="majorHAnsi" w:hAnsiTheme="majorHAnsi" w:cstheme="majorHAnsi"/>
                <w:sz w:val="24"/>
                <w:szCs w:val="24"/>
              </w:rPr>
              <w:t xml:space="preserve">18. </w:t>
            </w:r>
            <w:r w:rsidR="00F625E3">
              <w:rPr>
                <w:rFonts w:asciiTheme="majorHAnsi" w:hAnsiTheme="majorHAnsi" w:cstheme="majorHAnsi"/>
                <w:sz w:val="24"/>
                <w:szCs w:val="24"/>
              </w:rPr>
              <w:t>CAMHS</w:t>
            </w:r>
            <w:r w:rsidR="00F625E3" w:rsidRPr="00F625E3">
              <w:rPr>
                <w:rFonts w:asciiTheme="majorHAnsi" w:hAnsiTheme="majorHAnsi" w:cstheme="majorHAnsi"/>
                <w:sz w:val="24"/>
                <w:szCs w:val="24"/>
              </w:rPr>
              <w:t xml:space="preserve"> should promptly check that the </w:t>
            </w:r>
            <w:r w:rsidR="00F625E3" w:rsidRPr="00F625E3">
              <w:rPr>
                <w:rFonts w:asciiTheme="majorHAnsi" w:hAnsiTheme="majorHAnsi" w:cstheme="majorHAnsi"/>
                <w:b/>
                <w:bCs/>
                <w:sz w:val="24"/>
                <w:szCs w:val="24"/>
              </w:rPr>
              <w:t>referral</w:t>
            </w:r>
            <w:r w:rsidR="00F625E3" w:rsidRPr="00F625E3">
              <w:rPr>
                <w:rFonts w:asciiTheme="majorHAnsi" w:hAnsiTheme="majorHAnsi" w:cstheme="majorHAnsi"/>
                <w:sz w:val="24"/>
                <w:szCs w:val="24"/>
              </w:rPr>
              <w:t xml:space="preserve"> was </w:t>
            </w:r>
            <w:r w:rsidR="00F625E3" w:rsidRPr="00F625E3">
              <w:rPr>
                <w:rFonts w:asciiTheme="majorHAnsi" w:hAnsiTheme="majorHAnsi" w:cstheme="majorHAnsi"/>
                <w:b/>
                <w:bCs/>
                <w:sz w:val="24"/>
                <w:szCs w:val="24"/>
              </w:rPr>
              <w:t>successful</w:t>
            </w:r>
            <w:r w:rsidR="00F625E3" w:rsidRPr="00F625E3">
              <w:rPr>
                <w:rFonts w:asciiTheme="majorHAnsi" w:hAnsiTheme="majorHAnsi" w:cstheme="majorHAnsi"/>
                <w:sz w:val="24"/>
                <w:szCs w:val="24"/>
              </w:rPr>
              <w:t xml:space="preserve"> (i.e., that the young person attended the first meeting arranged with the </w:t>
            </w:r>
            <w:r w:rsidR="00F625E3">
              <w:rPr>
                <w:rFonts w:asciiTheme="majorHAnsi" w:hAnsiTheme="majorHAnsi" w:cstheme="majorHAnsi"/>
                <w:sz w:val="24"/>
                <w:szCs w:val="24"/>
              </w:rPr>
              <w:t>AMHS</w:t>
            </w:r>
            <w:r w:rsidR="00F625E3" w:rsidRPr="00F625E3">
              <w:rPr>
                <w:rFonts w:asciiTheme="majorHAnsi" w:hAnsiTheme="majorHAnsi" w:cstheme="majorHAnsi"/>
                <w:sz w:val="24"/>
                <w:szCs w:val="24"/>
              </w:rPr>
              <w:t>).</w:t>
            </w:r>
          </w:p>
          <w:p w14:paraId="0DCFC3D9" w14:textId="6D27F422" w:rsidR="000B1C58" w:rsidRPr="00867344" w:rsidRDefault="000B1C58" w:rsidP="00CF0A08">
            <w:pPr>
              <w:jc w:val="both"/>
              <w:rPr>
                <w:rFonts w:asciiTheme="majorHAnsi" w:hAnsiTheme="majorHAnsi" w:cstheme="majorHAnsi"/>
                <w:sz w:val="24"/>
                <w:szCs w:val="24"/>
              </w:rPr>
            </w:pPr>
          </w:p>
        </w:tc>
        <w:tc>
          <w:tcPr>
            <w:tcW w:w="2977" w:type="dxa"/>
            <w:gridSpan w:val="2"/>
          </w:tcPr>
          <w:p w14:paraId="34C1BDBD"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280D7193" w14:textId="77777777" w:rsidTr="006855E0">
              <w:tc>
                <w:tcPr>
                  <w:tcW w:w="550" w:type="dxa"/>
                </w:tcPr>
                <w:p w14:paraId="683CA6B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79D5E36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1D819D1E"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1075527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7FE8FBB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0E6E9842" w14:textId="77777777" w:rsidTr="006855E0">
              <w:sdt>
                <w:sdtPr>
                  <w:rPr>
                    <w:rFonts w:asciiTheme="majorHAnsi" w:hAnsiTheme="majorHAnsi" w:cstheme="majorHAnsi"/>
                    <w:sz w:val="24"/>
                    <w:szCs w:val="24"/>
                  </w:rPr>
                  <w:id w:val="-1493256383"/>
                  <w14:checkbox>
                    <w14:checked w14:val="0"/>
                    <w14:checkedState w14:val="2612" w14:font="MS Gothic"/>
                    <w14:uncheckedState w14:val="2610" w14:font="MS Gothic"/>
                  </w14:checkbox>
                </w:sdtPr>
                <w:sdtEndPr/>
                <w:sdtContent>
                  <w:tc>
                    <w:tcPr>
                      <w:tcW w:w="550" w:type="dxa"/>
                    </w:tcPr>
                    <w:p w14:paraId="26CAE301"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633709390"/>
                  <w14:checkbox>
                    <w14:checked w14:val="0"/>
                    <w14:checkedState w14:val="2612" w14:font="MS Gothic"/>
                    <w14:uncheckedState w14:val="2610" w14:font="MS Gothic"/>
                  </w14:checkbox>
                </w:sdtPr>
                <w:sdtEndPr/>
                <w:sdtContent>
                  <w:tc>
                    <w:tcPr>
                      <w:tcW w:w="550" w:type="dxa"/>
                    </w:tcPr>
                    <w:p w14:paraId="5073659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676083869"/>
                  <w14:checkbox>
                    <w14:checked w14:val="0"/>
                    <w14:checkedState w14:val="2612" w14:font="MS Gothic"/>
                    <w14:uncheckedState w14:val="2610" w14:font="MS Gothic"/>
                  </w14:checkbox>
                </w:sdtPr>
                <w:sdtEndPr/>
                <w:sdtContent>
                  <w:tc>
                    <w:tcPr>
                      <w:tcW w:w="550" w:type="dxa"/>
                    </w:tcPr>
                    <w:p w14:paraId="760D55F3"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15347156"/>
                  <w14:checkbox>
                    <w14:checked w14:val="0"/>
                    <w14:checkedState w14:val="2612" w14:font="MS Gothic"/>
                    <w14:uncheckedState w14:val="2610" w14:font="MS Gothic"/>
                  </w14:checkbox>
                </w:sdtPr>
                <w:sdtEndPr/>
                <w:sdtContent>
                  <w:tc>
                    <w:tcPr>
                      <w:tcW w:w="550" w:type="dxa"/>
                    </w:tcPr>
                    <w:p w14:paraId="78A7546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2002388"/>
                  <w14:checkbox>
                    <w14:checked w14:val="0"/>
                    <w14:checkedState w14:val="2612" w14:font="MS Gothic"/>
                    <w14:uncheckedState w14:val="2610" w14:font="MS Gothic"/>
                  </w14:checkbox>
                </w:sdtPr>
                <w:sdtEndPr/>
                <w:sdtContent>
                  <w:tc>
                    <w:tcPr>
                      <w:tcW w:w="551" w:type="dxa"/>
                    </w:tcPr>
                    <w:p w14:paraId="465D901E"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769926FB" w14:textId="418AC378" w:rsidR="00CB299C" w:rsidRPr="00867344" w:rsidRDefault="00CB299C" w:rsidP="00CC694C">
            <w:pPr>
              <w:jc w:val="both"/>
              <w:rPr>
                <w:rFonts w:asciiTheme="majorHAnsi" w:hAnsiTheme="majorHAnsi" w:cstheme="majorHAnsi"/>
                <w:sz w:val="24"/>
                <w:szCs w:val="24"/>
              </w:rPr>
            </w:pPr>
          </w:p>
        </w:tc>
      </w:tr>
      <w:tr w:rsidR="00CB299C" w:rsidRPr="00867344" w14:paraId="5A18C5DF" w14:textId="77777777" w:rsidTr="00FA6449">
        <w:trPr>
          <w:trHeight w:val="941"/>
        </w:trPr>
        <w:tc>
          <w:tcPr>
            <w:tcW w:w="7088" w:type="dxa"/>
            <w:shd w:val="clear" w:color="auto" w:fill="F2F2F2" w:themeFill="background1" w:themeFillShade="F2"/>
          </w:tcPr>
          <w:p w14:paraId="75BACCDB" w14:textId="4575FEEA"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1F760009" w14:textId="7F0F77E2" w:rsidR="00CB299C" w:rsidRPr="00867344" w:rsidRDefault="00CB299C" w:rsidP="00CC694C">
            <w:pPr>
              <w:jc w:val="both"/>
              <w:rPr>
                <w:rFonts w:asciiTheme="majorHAnsi" w:hAnsiTheme="majorHAnsi" w:cstheme="majorHAnsi"/>
                <w:sz w:val="24"/>
                <w:szCs w:val="24"/>
              </w:rPr>
            </w:pPr>
          </w:p>
        </w:tc>
        <w:tc>
          <w:tcPr>
            <w:tcW w:w="2977" w:type="dxa"/>
            <w:gridSpan w:val="2"/>
            <w:shd w:val="clear" w:color="auto" w:fill="F2F2F2" w:themeFill="background1" w:themeFillShade="F2"/>
          </w:tcPr>
          <w:p w14:paraId="0CEC2374" w14:textId="77777777" w:rsidR="00CB299C" w:rsidRPr="00867344" w:rsidRDefault="00CB299C" w:rsidP="00CC694C">
            <w:pPr>
              <w:jc w:val="both"/>
              <w:rPr>
                <w:rFonts w:asciiTheme="majorHAnsi" w:hAnsiTheme="majorHAnsi" w:cstheme="majorHAnsi"/>
                <w:sz w:val="24"/>
                <w:szCs w:val="24"/>
              </w:rPr>
            </w:pPr>
          </w:p>
        </w:tc>
      </w:tr>
      <w:tr w:rsidR="00CB299C" w:rsidRPr="00867344" w14:paraId="3A05E5B3" w14:textId="77777777" w:rsidTr="000B1C58">
        <w:tc>
          <w:tcPr>
            <w:tcW w:w="7088" w:type="dxa"/>
          </w:tcPr>
          <w:p w14:paraId="54973610" w14:textId="77777777" w:rsidR="000B1C58" w:rsidRPr="00867344" w:rsidRDefault="000B1C58" w:rsidP="00CF0A08">
            <w:pPr>
              <w:jc w:val="both"/>
              <w:rPr>
                <w:rFonts w:asciiTheme="majorHAnsi" w:hAnsiTheme="majorHAnsi" w:cstheme="majorHAnsi"/>
                <w:sz w:val="24"/>
                <w:szCs w:val="24"/>
              </w:rPr>
            </w:pPr>
          </w:p>
          <w:p w14:paraId="3A3442C8" w14:textId="77777777" w:rsidR="000B1C58" w:rsidRDefault="00CB299C" w:rsidP="00CF0A08">
            <w:pPr>
              <w:jc w:val="both"/>
              <w:rPr>
                <w:rFonts w:asciiTheme="majorHAnsi" w:hAnsiTheme="majorHAnsi" w:cstheme="majorHAnsi"/>
                <w:sz w:val="24"/>
                <w:szCs w:val="24"/>
              </w:rPr>
            </w:pPr>
            <w:r w:rsidRPr="00867344">
              <w:rPr>
                <w:rFonts w:asciiTheme="majorHAnsi" w:hAnsiTheme="majorHAnsi" w:cstheme="majorHAnsi"/>
                <w:sz w:val="24"/>
                <w:szCs w:val="24"/>
              </w:rPr>
              <w:t xml:space="preserve">19. </w:t>
            </w:r>
            <w:r w:rsidR="00F625E3" w:rsidRPr="00F625E3">
              <w:rPr>
                <w:rFonts w:asciiTheme="majorHAnsi" w:hAnsiTheme="majorHAnsi" w:cstheme="majorHAnsi"/>
                <w:sz w:val="24"/>
                <w:szCs w:val="24"/>
              </w:rPr>
              <w:t xml:space="preserve">If the </w:t>
            </w:r>
            <w:r w:rsidR="00F625E3">
              <w:rPr>
                <w:rFonts w:asciiTheme="majorHAnsi" w:hAnsiTheme="majorHAnsi" w:cstheme="majorHAnsi"/>
                <w:sz w:val="24"/>
                <w:szCs w:val="24"/>
              </w:rPr>
              <w:t>referral</w:t>
            </w:r>
            <w:r w:rsidR="00F625E3" w:rsidRPr="00F625E3">
              <w:rPr>
                <w:rFonts w:asciiTheme="majorHAnsi" w:hAnsiTheme="majorHAnsi" w:cstheme="majorHAnsi"/>
                <w:sz w:val="24"/>
                <w:szCs w:val="24"/>
              </w:rPr>
              <w:t xml:space="preserve"> does not result </w:t>
            </w:r>
            <w:r w:rsidR="00F625E3">
              <w:rPr>
                <w:rFonts w:asciiTheme="majorHAnsi" w:hAnsiTheme="majorHAnsi" w:cstheme="majorHAnsi"/>
                <w:sz w:val="24"/>
                <w:szCs w:val="24"/>
              </w:rPr>
              <w:t>successful</w:t>
            </w:r>
            <w:r w:rsidR="00F625E3" w:rsidRPr="00F625E3">
              <w:rPr>
                <w:rFonts w:asciiTheme="majorHAnsi" w:hAnsiTheme="majorHAnsi" w:cstheme="majorHAnsi"/>
                <w:sz w:val="24"/>
                <w:szCs w:val="24"/>
              </w:rPr>
              <w:t xml:space="preserve">, the </w:t>
            </w:r>
            <w:r w:rsidR="00F625E3">
              <w:rPr>
                <w:rFonts w:asciiTheme="majorHAnsi" w:hAnsiTheme="majorHAnsi" w:cstheme="majorHAnsi"/>
                <w:sz w:val="24"/>
                <w:szCs w:val="24"/>
              </w:rPr>
              <w:t xml:space="preserve">AMHS </w:t>
            </w:r>
            <w:r w:rsidR="00F625E3" w:rsidRPr="00F625E3">
              <w:rPr>
                <w:rFonts w:asciiTheme="majorHAnsi" w:hAnsiTheme="majorHAnsi" w:cstheme="majorHAnsi"/>
                <w:sz w:val="24"/>
                <w:szCs w:val="24"/>
              </w:rPr>
              <w:t xml:space="preserve">should report this to the </w:t>
            </w:r>
            <w:r w:rsidR="00F625E3">
              <w:rPr>
                <w:rFonts w:asciiTheme="majorHAnsi" w:hAnsiTheme="majorHAnsi" w:cstheme="majorHAnsi"/>
                <w:sz w:val="24"/>
                <w:szCs w:val="24"/>
              </w:rPr>
              <w:t>CAMHS named worker</w:t>
            </w:r>
            <w:r w:rsidR="00F625E3" w:rsidRPr="00F625E3">
              <w:rPr>
                <w:rFonts w:asciiTheme="majorHAnsi" w:hAnsiTheme="majorHAnsi" w:cstheme="majorHAnsi"/>
                <w:sz w:val="24"/>
                <w:szCs w:val="24"/>
              </w:rPr>
              <w:t xml:space="preserve">, who contacts the young person to </w:t>
            </w:r>
            <w:r w:rsidR="00F625E3" w:rsidRPr="00F625E3">
              <w:rPr>
                <w:rFonts w:asciiTheme="majorHAnsi" w:hAnsiTheme="majorHAnsi" w:cstheme="majorHAnsi"/>
                <w:b/>
                <w:bCs/>
                <w:sz w:val="24"/>
                <w:szCs w:val="24"/>
              </w:rPr>
              <w:t>understand the reasons and identify possible solutions</w:t>
            </w:r>
            <w:r w:rsidR="00F625E3" w:rsidRPr="00F625E3">
              <w:rPr>
                <w:rFonts w:asciiTheme="majorHAnsi" w:hAnsiTheme="majorHAnsi" w:cstheme="majorHAnsi"/>
                <w:sz w:val="24"/>
                <w:szCs w:val="24"/>
              </w:rPr>
              <w:t>.</w:t>
            </w:r>
          </w:p>
          <w:p w14:paraId="5DEA7870" w14:textId="7FAA55DD" w:rsidR="00F625E3" w:rsidRPr="00867344" w:rsidRDefault="00F625E3" w:rsidP="00CF0A08">
            <w:pPr>
              <w:jc w:val="both"/>
              <w:rPr>
                <w:rFonts w:asciiTheme="majorHAnsi" w:hAnsiTheme="majorHAnsi" w:cstheme="majorHAnsi"/>
                <w:sz w:val="24"/>
                <w:szCs w:val="24"/>
              </w:rPr>
            </w:pPr>
          </w:p>
        </w:tc>
        <w:tc>
          <w:tcPr>
            <w:tcW w:w="2977" w:type="dxa"/>
            <w:gridSpan w:val="2"/>
          </w:tcPr>
          <w:p w14:paraId="174E70FB"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089CA18B" w14:textId="77777777" w:rsidTr="006855E0">
              <w:tc>
                <w:tcPr>
                  <w:tcW w:w="550" w:type="dxa"/>
                </w:tcPr>
                <w:p w14:paraId="1A923080"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755B542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4BB811BE"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6F8D7B1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21B71B3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01454DA1" w14:textId="77777777" w:rsidTr="006855E0">
              <w:sdt>
                <w:sdtPr>
                  <w:rPr>
                    <w:rFonts w:asciiTheme="majorHAnsi" w:hAnsiTheme="majorHAnsi" w:cstheme="majorHAnsi"/>
                    <w:sz w:val="24"/>
                    <w:szCs w:val="24"/>
                  </w:rPr>
                  <w:id w:val="1981111632"/>
                  <w14:checkbox>
                    <w14:checked w14:val="0"/>
                    <w14:checkedState w14:val="2612" w14:font="MS Gothic"/>
                    <w14:uncheckedState w14:val="2610" w14:font="MS Gothic"/>
                  </w14:checkbox>
                </w:sdtPr>
                <w:sdtEndPr/>
                <w:sdtContent>
                  <w:tc>
                    <w:tcPr>
                      <w:tcW w:w="550" w:type="dxa"/>
                    </w:tcPr>
                    <w:p w14:paraId="7BEE15A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44427743"/>
                  <w14:checkbox>
                    <w14:checked w14:val="0"/>
                    <w14:checkedState w14:val="2612" w14:font="MS Gothic"/>
                    <w14:uncheckedState w14:val="2610" w14:font="MS Gothic"/>
                  </w14:checkbox>
                </w:sdtPr>
                <w:sdtEndPr/>
                <w:sdtContent>
                  <w:tc>
                    <w:tcPr>
                      <w:tcW w:w="550" w:type="dxa"/>
                    </w:tcPr>
                    <w:p w14:paraId="77C29949"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366254983"/>
                  <w14:checkbox>
                    <w14:checked w14:val="0"/>
                    <w14:checkedState w14:val="2612" w14:font="MS Gothic"/>
                    <w14:uncheckedState w14:val="2610" w14:font="MS Gothic"/>
                  </w14:checkbox>
                </w:sdtPr>
                <w:sdtEndPr/>
                <w:sdtContent>
                  <w:tc>
                    <w:tcPr>
                      <w:tcW w:w="550" w:type="dxa"/>
                    </w:tcPr>
                    <w:p w14:paraId="7F7F8711"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113022949"/>
                  <w14:checkbox>
                    <w14:checked w14:val="0"/>
                    <w14:checkedState w14:val="2612" w14:font="MS Gothic"/>
                    <w14:uncheckedState w14:val="2610" w14:font="MS Gothic"/>
                  </w14:checkbox>
                </w:sdtPr>
                <w:sdtEndPr/>
                <w:sdtContent>
                  <w:tc>
                    <w:tcPr>
                      <w:tcW w:w="550" w:type="dxa"/>
                    </w:tcPr>
                    <w:p w14:paraId="5A6D99A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670795427"/>
                  <w14:checkbox>
                    <w14:checked w14:val="0"/>
                    <w14:checkedState w14:val="2612" w14:font="MS Gothic"/>
                    <w14:uncheckedState w14:val="2610" w14:font="MS Gothic"/>
                  </w14:checkbox>
                </w:sdtPr>
                <w:sdtEndPr/>
                <w:sdtContent>
                  <w:tc>
                    <w:tcPr>
                      <w:tcW w:w="551" w:type="dxa"/>
                    </w:tcPr>
                    <w:p w14:paraId="39AB721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071B367C" w14:textId="5394CB37" w:rsidR="00CB299C" w:rsidRPr="00867344" w:rsidRDefault="00CB299C" w:rsidP="00CC694C">
            <w:pPr>
              <w:jc w:val="both"/>
              <w:rPr>
                <w:rFonts w:asciiTheme="majorHAnsi" w:hAnsiTheme="majorHAnsi" w:cstheme="majorHAnsi"/>
                <w:sz w:val="24"/>
                <w:szCs w:val="24"/>
              </w:rPr>
            </w:pPr>
          </w:p>
        </w:tc>
      </w:tr>
      <w:tr w:rsidR="00CB299C" w:rsidRPr="00867344" w14:paraId="39BC2B0A" w14:textId="77777777" w:rsidTr="00FA6449">
        <w:trPr>
          <w:trHeight w:val="907"/>
        </w:trPr>
        <w:tc>
          <w:tcPr>
            <w:tcW w:w="7088" w:type="dxa"/>
            <w:shd w:val="clear" w:color="auto" w:fill="F2F2F2" w:themeFill="background1" w:themeFillShade="F2"/>
          </w:tcPr>
          <w:p w14:paraId="6C63904B" w14:textId="3BCC633E"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1E9AED4A" w14:textId="713C9654" w:rsidR="00CB299C" w:rsidRPr="00867344" w:rsidRDefault="00CB299C" w:rsidP="00CC694C">
            <w:pPr>
              <w:jc w:val="both"/>
              <w:rPr>
                <w:rFonts w:asciiTheme="majorHAnsi" w:hAnsiTheme="majorHAnsi" w:cstheme="majorHAnsi"/>
                <w:sz w:val="24"/>
                <w:szCs w:val="24"/>
              </w:rPr>
            </w:pPr>
          </w:p>
        </w:tc>
        <w:tc>
          <w:tcPr>
            <w:tcW w:w="2977" w:type="dxa"/>
            <w:gridSpan w:val="2"/>
            <w:shd w:val="clear" w:color="auto" w:fill="F2F2F2" w:themeFill="background1" w:themeFillShade="F2"/>
          </w:tcPr>
          <w:p w14:paraId="388DF9FD" w14:textId="77777777" w:rsidR="00CB299C" w:rsidRPr="00867344" w:rsidRDefault="00CB299C" w:rsidP="00CC694C">
            <w:pPr>
              <w:jc w:val="both"/>
              <w:rPr>
                <w:rFonts w:asciiTheme="majorHAnsi" w:hAnsiTheme="majorHAnsi" w:cstheme="majorHAnsi"/>
                <w:sz w:val="24"/>
                <w:szCs w:val="24"/>
              </w:rPr>
            </w:pPr>
          </w:p>
        </w:tc>
      </w:tr>
      <w:tr w:rsidR="00CB299C" w:rsidRPr="00867344" w14:paraId="1F222340" w14:textId="77777777" w:rsidTr="000B1C58">
        <w:tc>
          <w:tcPr>
            <w:tcW w:w="7088" w:type="dxa"/>
          </w:tcPr>
          <w:p w14:paraId="0F729991" w14:textId="77777777" w:rsidR="000B1C58" w:rsidRPr="00867344" w:rsidRDefault="000B1C58" w:rsidP="00CF0A08">
            <w:pPr>
              <w:jc w:val="both"/>
              <w:rPr>
                <w:rFonts w:asciiTheme="majorHAnsi" w:hAnsiTheme="majorHAnsi" w:cstheme="majorHAnsi"/>
                <w:sz w:val="24"/>
                <w:szCs w:val="24"/>
              </w:rPr>
            </w:pPr>
          </w:p>
          <w:p w14:paraId="137B4D03" w14:textId="23215F44" w:rsidR="00CB299C" w:rsidRPr="00867344" w:rsidRDefault="00CB299C" w:rsidP="00CF0A08">
            <w:pPr>
              <w:jc w:val="both"/>
              <w:rPr>
                <w:rFonts w:asciiTheme="majorHAnsi" w:hAnsiTheme="majorHAnsi" w:cstheme="majorHAnsi"/>
                <w:sz w:val="24"/>
                <w:szCs w:val="24"/>
              </w:rPr>
            </w:pPr>
            <w:r w:rsidRPr="00867344">
              <w:rPr>
                <w:rFonts w:asciiTheme="majorHAnsi" w:hAnsiTheme="majorHAnsi" w:cstheme="majorHAnsi"/>
                <w:sz w:val="24"/>
                <w:szCs w:val="24"/>
              </w:rPr>
              <w:t xml:space="preserve">20. </w:t>
            </w:r>
            <w:r w:rsidR="00F625E3" w:rsidRPr="00F625E3">
              <w:rPr>
                <w:rFonts w:asciiTheme="majorHAnsi" w:hAnsiTheme="majorHAnsi" w:cstheme="majorHAnsi"/>
                <w:sz w:val="24"/>
                <w:szCs w:val="24"/>
              </w:rPr>
              <w:t>If the young person is not comfortable with the</w:t>
            </w:r>
            <w:r w:rsidR="00F625E3">
              <w:rPr>
                <w:rFonts w:asciiTheme="majorHAnsi" w:hAnsiTheme="majorHAnsi" w:cstheme="majorHAnsi"/>
                <w:sz w:val="24"/>
                <w:szCs w:val="24"/>
              </w:rPr>
              <w:t xml:space="preserve"> selected</w:t>
            </w:r>
            <w:r w:rsidR="00F625E3" w:rsidRPr="00F625E3">
              <w:rPr>
                <w:rFonts w:asciiTheme="majorHAnsi" w:hAnsiTheme="majorHAnsi" w:cstheme="majorHAnsi"/>
                <w:sz w:val="24"/>
                <w:szCs w:val="24"/>
              </w:rPr>
              <w:t xml:space="preserve"> service, possible </w:t>
            </w:r>
            <w:r w:rsidR="00F625E3" w:rsidRPr="00F625E3">
              <w:rPr>
                <w:rFonts w:asciiTheme="majorHAnsi" w:hAnsiTheme="majorHAnsi" w:cstheme="majorHAnsi"/>
                <w:b/>
                <w:bCs/>
                <w:sz w:val="24"/>
                <w:szCs w:val="24"/>
              </w:rPr>
              <w:t>alternatives</w:t>
            </w:r>
            <w:r w:rsidR="00F625E3" w:rsidRPr="00F625E3">
              <w:rPr>
                <w:rFonts w:asciiTheme="majorHAnsi" w:hAnsiTheme="majorHAnsi" w:cstheme="majorHAnsi"/>
                <w:sz w:val="24"/>
                <w:szCs w:val="24"/>
              </w:rPr>
              <w:t xml:space="preserve"> should be identified and proposed to address therapeutic needs.</w:t>
            </w:r>
          </w:p>
          <w:p w14:paraId="6DE3023E" w14:textId="621D2758" w:rsidR="000B1C58" w:rsidRPr="00867344" w:rsidRDefault="000B1C58" w:rsidP="00CF0A08">
            <w:pPr>
              <w:jc w:val="both"/>
              <w:rPr>
                <w:rFonts w:asciiTheme="majorHAnsi" w:hAnsiTheme="majorHAnsi" w:cstheme="majorHAnsi"/>
                <w:sz w:val="24"/>
                <w:szCs w:val="24"/>
              </w:rPr>
            </w:pPr>
          </w:p>
        </w:tc>
        <w:tc>
          <w:tcPr>
            <w:tcW w:w="2977" w:type="dxa"/>
            <w:gridSpan w:val="2"/>
          </w:tcPr>
          <w:p w14:paraId="0A5CFE13"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3C68C8C3" w14:textId="77777777" w:rsidTr="006855E0">
              <w:tc>
                <w:tcPr>
                  <w:tcW w:w="550" w:type="dxa"/>
                </w:tcPr>
                <w:p w14:paraId="2F103609"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1BF5D42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40D9CB8B"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7E625D5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1EA5097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18E1A4BB" w14:textId="77777777" w:rsidTr="006855E0">
              <w:sdt>
                <w:sdtPr>
                  <w:rPr>
                    <w:rFonts w:asciiTheme="majorHAnsi" w:hAnsiTheme="majorHAnsi" w:cstheme="majorHAnsi"/>
                    <w:sz w:val="24"/>
                    <w:szCs w:val="24"/>
                  </w:rPr>
                  <w:id w:val="-1588838004"/>
                  <w14:checkbox>
                    <w14:checked w14:val="0"/>
                    <w14:checkedState w14:val="2612" w14:font="MS Gothic"/>
                    <w14:uncheckedState w14:val="2610" w14:font="MS Gothic"/>
                  </w14:checkbox>
                </w:sdtPr>
                <w:sdtEndPr/>
                <w:sdtContent>
                  <w:tc>
                    <w:tcPr>
                      <w:tcW w:w="550" w:type="dxa"/>
                    </w:tcPr>
                    <w:p w14:paraId="1AEAB2F7"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3804993"/>
                  <w14:checkbox>
                    <w14:checked w14:val="0"/>
                    <w14:checkedState w14:val="2612" w14:font="MS Gothic"/>
                    <w14:uncheckedState w14:val="2610" w14:font="MS Gothic"/>
                  </w14:checkbox>
                </w:sdtPr>
                <w:sdtEndPr/>
                <w:sdtContent>
                  <w:tc>
                    <w:tcPr>
                      <w:tcW w:w="550" w:type="dxa"/>
                    </w:tcPr>
                    <w:p w14:paraId="38E0643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463382678"/>
                  <w14:checkbox>
                    <w14:checked w14:val="0"/>
                    <w14:checkedState w14:val="2612" w14:font="MS Gothic"/>
                    <w14:uncheckedState w14:val="2610" w14:font="MS Gothic"/>
                  </w14:checkbox>
                </w:sdtPr>
                <w:sdtEndPr/>
                <w:sdtContent>
                  <w:tc>
                    <w:tcPr>
                      <w:tcW w:w="550" w:type="dxa"/>
                    </w:tcPr>
                    <w:p w14:paraId="1370FAC1"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926624611"/>
                  <w14:checkbox>
                    <w14:checked w14:val="0"/>
                    <w14:checkedState w14:val="2612" w14:font="MS Gothic"/>
                    <w14:uncheckedState w14:val="2610" w14:font="MS Gothic"/>
                  </w14:checkbox>
                </w:sdtPr>
                <w:sdtEndPr/>
                <w:sdtContent>
                  <w:tc>
                    <w:tcPr>
                      <w:tcW w:w="550" w:type="dxa"/>
                    </w:tcPr>
                    <w:p w14:paraId="70508C1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854733658"/>
                  <w14:checkbox>
                    <w14:checked w14:val="0"/>
                    <w14:checkedState w14:val="2612" w14:font="MS Gothic"/>
                    <w14:uncheckedState w14:val="2610" w14:font="MS Gothic"/>
                  </w14:checkbox>
                </w:sdtPr>
                <w:sdtEndPr/>
                <w:sdtContent>
                  <w:tc>
                    <w:tcPr>
                      <w:tcW w:w="551" w:type="dxa"/>
                    </w:tcPr>
                    <w:p w14:paraId="5D1C11BF"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38DA05ED" w14:textId="08A53ED8" w:rsidR="00CB299C" w:rsidRPr="00867344" w:rsidRDefault="00CB299C" w:rsidP="00CC694C">
            <w:pPr>
              <w:jc w:val="both"/>
              <w:rPr>
                <w:rFonts w:asciiTheme="majorHAnsi" w:hAnsiTheme="majorHAnsi" w:cstheme="majorHAnsi"/>
                <w:sz w:val="24"/>
                <w:szCs w:val="24"/>
              </w:rPr>
            </w:pPr>
          </w:p>
        </w:tc>
      </w:tr>
      <w:tr w:rsidR="00CB299C" w:rsidRPr="00867344" w14:paraId="181ED2F2" w14:textId="77777777" w:rsidTr="00FA6449">
        <w:trPr>
          <w:trHeight w:val="925"/>
        </w:trPr>
        <w:tc>
          <w:tcPr>
            <w:tcW w:w="7088" w:type="dxa"/>
            <w:shd w:val="clear" w:color="auto" w:fill="F2F2F2" w:themeFill="background1" w:themeFillShade="F2"/>
          </w:tcPr>
          <w:p w14:paraId="04A46BAA" w14:textId="3D527835"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067A105F" w14:textId="26C48DF3" w:rsidR="00CB299C" w:rsidRPr="00867344" w:rsidRDefault="00CB299C" w:rsidP="00CC694C">
            <w:pPr>
              <w:jc w:val="both"/>
              <w:rPr>
                <w:rFonts w:asciiTheme="majorHAnsi" w:hAnsiTheme="majorHAnsi" w:cstheme="majorHAnsi"/>
                <w:sz w:val="24"/>
                <w:szCs w:val="24"/>
              </w:rPr>
            </w:pPr>
          </w:p>
        </w:tc>
        <w:tc>
          <w:tcPr>
            <w:tcW w:w="2977" w:type="dxa"/>
            <w:gridSpan w:val="2"/>
            <w:shd w:val="clear" w:color="auto" w:fill="F2F2F2" w:themeFill="background1" w:themeFillShade="F2"/>
          </w:tcPr>
          <w:p w14:paraId="13D2C6BC" w14:textId="77777777" w:rsidR="00CB299C" w:rsidRPr="00867344" w:rsidRDefault="00CB299C" w:rsidP="00CC694C">
            <w:pPr>
              <w:jc w:val="both"/>
              <w:rPr>
                <w:rFonts w:asciiTheme="majorHAnsi" w:hAnsiTheme="majorHAnsi" w:cstheme="majorHAnsi"/>
                <w:sz w:val="24"/>
                <w:szCs w:val="24"/>
              </w:rPr>
            </w:pPr>
          </w:p>
        </w:tc>
      </w:tr>
      <w:tr w:rsidR="00CB299C" w:rsidRPr="00867344" w14:paraId="2B64C38D" w14:textId="77777777" w:rsidTr="000B1C58">
        <w:tc>
          <w:tcPr>
            <w:tcW w:w="7088" w:type="dxa"/>
          </w:tcPr>
          <w:p w14:paraId="6035EF46" w14:textId="77777777" w:rsidR="000B1C58" w:rsidRPr="00867344" w:rsidRDefault="000B1C58" w:rsidP="00CF0A08">
            <w:pPr>
              <w:jc w:val="both"/>
              <w:rPr>
                <w:rFonts w:asciiTheme="majorHAnsi" w:hAnsiTheme="majorHAnsi" w:cstheme="majorHAnsi"/>
                <w:sz w:val="24"/>
                <w:szCs w:val="24"/>
              </w:rPr>
            </w:pPr>
          </w:p>
          <w:p w14:paraId="334AF4EF" w14:textId="08845520" w:rsidR="00CB299C" w:rsidRPr="00867344" w:rsidRDefault="00CB299C" w:rsidP="00CF0A08">
            <w:pPr>
              <w:jc w:val="both"/>
              <w:rPr>
                <w:rFonts w:asciiTheme="majorHAnsi" w:hAnsiTheme="majorHAnsi" w:cstheme="majorHAnsi"/>
                <w:sz w:val="24"/>
                <w:szCs w:val="24"/>
              </w:rPr>
            </w:pPr>
            <w:r w:rsidRPr="00867344">
              <w:rPr>
                <w:rFonts w:asciiTheme="majorHAnsi" w:hAnsiTheme="majorHAnsi" w:cstheme="majorHAnsi"/>
                <w:sz w:val="24"/>
                <w:szCs w:val="24"/>
              </w:rPr>
              <w:t xml:space="preserve">21. </w:t>
            </w:r>
            <w:r w:rsidR="00F625E3" w:rsidRPr="00F625E3">
              <w:rPr>
                <w:rFonts w:asciiTheme="majorHAnsi" w:hAnsiTheme="majorHAnsi" w:cstheme="majorHAnsi"/>
                <w:sz w:val="24"/>
                <w:szCs w:val="24"/>
              </w:rPr>
              <w:t xml:space="preserve">At the first appointment at the </w:t>
            </w:r>
            <w:r w:rsidR="00F625E3">
              <w:rPr>
                <w:rFonts w:asciiTheme="majorHAnsi" w:hAnsiTheme="majorHAnsi" w:cstheme="majorHAnsi"/>
                <w:sz w:val="24"/>
                <w:szCs w:val="24"/>
              </w:rPr>
              <w:t>AMSH</w:t>
            </w:r>
            <w:r w:rsidR="00F625E3" w:rsidRPr="00F625E3">
              <w:rPr>
                <w:rFonts w:asciiTheme="majorHAnsi" w:hAnsiTheme="majorHAnsi" w:cstheme="majorHAnsi"/>
                <w:sz w:val="24"/>
                <w:szCs w:val="24"/>
              </w:rPr>
              <w:t xml:space="preserve">, make sure young people are asked if they have any </w:t>
            </w:r>
            <w:r w:rsidR="00F625E3" w:rsidRPr="00F625E3">
              <w:rPr>
                <w:rFonts w:asciiTheme="majorHAnsi" w:hAnsiTheme="majorHAnsi" w:cstheme="majorHAnsi"/>
                <w:b/>
                <w:bCs/>
                <w:sz w:val="24"/>
                <w:szCs w:val="24"/>
              </w:rPr>
              <w:t>concerns</w:t>
            </w:r>
            <w:r w:rsidR="00F625E3" w:rsidRPr="00F625E3">
              <w:rPr>
                <w:rFonts w:asciiTheme="majorHAnsi" w:hAnsiTheme="majorHAnsi" w:cstheme="majorHAnsi"/>
                <w:sz w:val="24"/>
                <w:szCs w:val="24"/>
              </w:rPr>
              <w:t xml:space="preserve"> or need clarification with respect to the new service's approach to care.</w:t>
            </w:r>
          </w:p>
          <w:p w14:paraId="21A3D5CB" w14:textId="06638751" w:rsidR="000B1C58" w:rsidRPr="00867344" w:rsidRDefault="000B1C58" w:rsidP="00CF0A08">
            <w:pPr>
              <w:jc w:val="both"/>
              <w:rPr>
                <w:rFonts w:asciiTheme="majorHAnsi" w:hAnsiTheme="majorHAnsi" w:cstheme="majorHAnsi"/>
                <w:color w:val="FF0000"/>
                <w:sz w:val="24"/>
                <w:szCs w:val="24"/>
              </w:rPr>
            </w:pPr>
          </w:p>
        </w:tc>
        <w:tc>
          <w:tcPr>
            <w:tcW w:w="2977" w:type="dxa"/>
            <w:gridSpan w:val="2"/>
          </w:tcPr>
          <w:p w14:paraId="0BE4B2D9"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4DBE6287" w14:textId="77777777" w:rsidTr="006855E0">
              <w:tc>
                <w:tcPr>
                  <w:tcW w:w="550" w:type="dxa"/>
                </w:tcPr>
                <w:p w14:paraId="58F3AB68"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1703A2A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0182B8E8"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0EFC5B8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024FE2D9"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23F29E00" w14:textId="77777777" w:rsidTr="006855E0">
              <w:sdt>
                <w:sdtPr>
                  <w:rPr>
                    <w:rFonts w:asciiTheme="majorHAnsi" w:hAnsiTheme="majorHAnsi" w:cstheme="majorHAnsi"/>
                    <w:sz w:val="24"/>
                    <w:szCs w:val="24"/>
                  </w:rPr>
                  <w:id w:val="-183836305"/>
                  <w14:checkbox>
                    <w14:checked w14:val="0"/>
                    <w14:checkedState w14:val="2612" w14:font="MS Gothic"/>
                    <w14:uncheckedState w14:val="2610" w14:font="MS Gothic"/>
                  </w14:checkbox>
                </w:sdtPr>
                <w:sdtEndPr/>
                <w:sdtContent>
                  <w:tc>
                    <w:tcPr>
                      <w:tcW w:w="550" w:type="dxa"/>
                    </w:tcPr>
                    <w:p w14:paraId="1BD6C66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599249706"/>
                  <w14:checkbox>
                    <w14:checked w14:val="0"/>
                    <w14:checkedState w14:val="2612" w14:font="MS Gothic"/>
                    <w14:uncheckedState w14:val="2610" w14:font="MS Gothic"/>
                  </w14:checkbox>
                </w:sdtPr>
                <w:sdtEndPr/>
                <w:sdtContent>
                  <w:tc>
                    <w:tcPr>
                      <w:tcW w:w="550" w:type="dxa"/>
                    </w:tcPr>
                    <w:p w14:paraId="19852433"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776517263"/>
                  <w14:checkbox>
                    <w14:checked w14:val="0"/>
                    <w14:checkedState w14:val="2612" w14:font="MS Gothic"/>
                    <w14:uncheckedState w14:val="2610" w14:font="MS Gothic"/>
                  </w14:checkbox>
                </w:sdtPr>
                <w:sdtEndPr/>
                <w:sdtContent>
                  <w:tc>
                    <w:tcPr>
                      <w:tcW w:w="550" w:type="dxa"/>
                    </w:tcPr>
                    <w:p w14:paraId="23CA6B6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102301206"/>
                  <w14:checkbox>
                    <w14:checked w14:val="0"/>
                    <w14:checkedState w14:val="2612" w14:font="MS Gothic"/>
                    <w14:uncheckedState w14:val="2610" w14:font="MS Gothic"/>
                  </w14:checkbox>
                </w:sdtPr>
                <w:sdtEndPr/>
                <w:sdtContent>
                  <w:tc>
                    <w:tcPr>
                      <w:tcW w:w="550" w:type="dxa"/>
                    </w:tcPr>
                    <w:p w14:paraId="27873512"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602991030"/>
                  <w14:checkbox>
                    <w14:checked w14:val="0"/>
                    <w14:checkedState w14:val="2612" w14:font="MS Gothic"/>
                    <w14:uncheckedState w14:val="2610" w14:font="MS Gothic"/>
                  </w14:checkbox>
                </w:sdtPr>
                <w:sdtEndPr/>
                <w:sdtContent>
                  <w:tc>
                    <w:tcPr>
                      <w:tcW w:w="551" w:type="dxa"/>
                    </w:tcPr>
                    <w:p w14:paraId="090BC78A"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254D8E9C" w14:textId="357C7D85" w:rsidR="00CB299C" w:rsidRPr="00867344" w:rsidRDefault="00CB299C" w:rsidP="00CC694C">
            <w:pPr>
              <w:jc w:val="both"/>
              <w:rPr>
                <w:rFonts w:asciiTheme="majorHAnsi" w:hAnsiTheme="majorHAnsi" w:cstheme="majorHAnsi"/>
                <w:sz w:val="24"/>
                <w:szCs w:val="24"/>
              </w:rPr>
            </w:pPr>
          </w:p>
        </w:tc>
      </w:tr>
      <w:tr w:rsidR="00CB299C" w:rsidRPr="00867344" w14:paraId="3CB5B3E3" w14:textId="77777777" w:rsidTr="00FA6449">
        <w:trPr>
          <w:trHeight w:val="1012"/>
        </w:trPr>
        <w:tc>
          <w:tcPr>
            <w:tcW w:w="7088" w:type="dxa"/>
            <w:shd w:val="clear" w:color="auto" w:fill="F2F2F2" w:themeFill="background1" w:themeFillShade="F2"/>
          </w:tcPr>
          <w:p w14:paraId="191E3637" w14:textId="0E64CB6C"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71146BA4" w14:textId="1EF6EE27" w:rsidR="00CB299C" w:rsidRPr="00867344" w:rsidRDefault="00CB299C" w:rsidP="00CC694C">
            <w:pPr>
              <w:rPr>
                <w:rFonts w:asciiTheme="majorHAnsi" w:hAnsiTheme="majorHAnsi" w:cstheme="majorHAnsi"/>
                <w:sz w:val="24"/>
                <w:szCs w:val="24"/>
              </w:rPr>
            </w:pPr>
          </w:p>
        </w:tc>
        <w:tc>
          <w:tcPr>
            <w:tcW w:w="2977" w:type="dxa"/>
            <w:gridSpan w:val="2"/>
            <w:shd w:val="clear" w:color="auto" w:fill="F2F2F2" w:themeFill="background1" w:themeFillShade="F2"/>
          </w:tcPr>
          <w:p w14:paraId="37727315" w14:textId="77777777" w:rsidR="00CB299C" w:rsidRPr="00867344" w:rsidRDefault="00CB299C" w:rsidP="00CC694C">
            <w:pPr>
              <w:jc w:val="both"/>
              <w:rPr>
                <w:rFonts w:asciiTheme="majorHAnsi" w:hAnsiTheme="majorHAnsi" w:cstheme="majorHAnsi"/>
                <w:sz w:val="24"/>
                <w:szCs w:val="24"/>
              </w:rPr>
            </w:pPr>
          </w:p>
        </w:tc>
      </w:tr>
    </w:tbl>
    <w:p w14:paraId="662EF05A" w14:textId="77777777" w:rsidR="00B5150F" w:rsidRPr="00867344" w:rsidRDefault="00B5150F" w:rsidP="00BB5EE4">
      <w:pPr>
        <w:jc w:val="both"/>
        <w:rPr>
          <w:rFonts w:asciiTheme="majorHAnsi" w:hAnsiTheme="majorHAnsi" w:cstheme="majorHAnsi"/>
          <w:b/>
          <w:i/>
          <w:sz w:val="24"/>
          <w:szCs w:val="24"/>
        </w:rPr>
      </w:pPr>
    </w:p>
    <w:p w14:paraId="5C527B8F" w14:textId="5E0FDC50" w:rsidR="00F23C27" w:rsidRPr="00867344" w:rsidRDefault="00F23C27" w:rsidP="000B1C58">
      <w:pPr>
        <w:pStyle w:val="LGTITOLO"/>
        <w:ind w:hanging="426"/>
        <w:rPr>
          <w:sz w:val="28"/>
          <w:szCs w:val="24"/>
          <w:lang w:val="en-US"/>
        </w:rPr>
      </w:pPr>
      <w:bookmarkStart w:id="4" w:name="_Toc152260973"/>
      <w:r w:rsidRPr="00867344">
        <w:rPr>
          <w:sz w:val="28"/>
          <w:szCs w:val="24"/>
          <w:lang w:val="en-US"/>
        </w:rPr>
        <w:t>SE</w:t>
      </w:r>
      <w:r w:rsidR="00867344">
        <w:rPr>
          <w:sz w:val="28"/>
          <w:szCs w:val="24"/>
          <w:lang w:val="en-US"/>
        </w:rPr>
        <w:t>CTION</w:t>
      </w:r>
      <w:r w:rsidRPr="00867344">
        <w:rPr>
          <w:sz w:val="28"/>
          <w:szCs w:val="24"/>
          <w:lang w:val="en-US"/>
        </w:rPr>
        <w:t xml:space="preserve"> 3 – MONITOR</w:t>
      </w:r>
      <w:bookmarkEnd w:id="4"/>
      <w:r w:rsidR="00867344">
        <w:rPr>
          <w:sz w:val="28"/>
          <w:szCs w:val="24"/>
          <w:lang w:val="en-US"/>
        </w:rPr>
        <w:t>ING</w:t>
      </w:r>
    </w:p>
    <w:p w14:paraId="44EC73D1" w14:textId="77777777" w:rsidR="00F23C27" w:rsidRPr="00867344" w:rsidRDefault="00F23C27" w:rsidP="00081C7E">
      <w:pPr>
        <w:jc w:val="both"/>
        <w:rPr>
          <w:rFonts w:asciiTheme="majorHAnsi" w:hAnsiTheme="majorHAnsi" w:cstheme="majorHAnsi"/>
          <w:color w:val="FF0000"/>
          <w:sz w:val="24"/>
          <w:szCs w:val="24"/>
        </w:rPr>
      </w:pPr>
    </w:p>
    <w:tbl>
      <w:tblPr>
        <w:tblStyle w:val="Grigliatabella"/>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1488"/>
        <w:gridCol w:w="1489"/>
      </w:tblGrid>
      <w:tr w:rsidR="000B1C58" w:rsidRPr="00867344" w14:paraId="530F2D2D" w14:textId="77777777" w:rsidTr="00FA6449">
        <w:tc>
          <w:tcPr>
            <w:tcW w:w="7088" w:type="dxa"/>
            <w:shd w:val="clear" w:color="auto" w:fill="D0CECE" w:themeFill="background2" w:themeFillShade="E6"/>
          </w:tcPr>
          <w:p w14:paraId="72907119" w14:textId="77777777" w:rsidR="000B1C58" w:rsidRPr="00867344" w:rsidRDefault="000B1C58" w:rsidP="000B1C58">
            <w:pPr>
              <w:jc w:val="both"/>
              <w:rPr>
                <w:rFonts w:asciiTheme="majorHAnsi" w:hAnsiTheme="majorHAnsi" w:cstheme="majorHAnsi"/>
                <w:sz w:val="24"/>
                <w:szCs w:val="24"/>
              </w:rPr>
            </w:pPr>
          </w:p>
        </w:tc>
        <w:tc>
          <w:tcPr>
            <w:tcW w:w="1488" w:type="dxa"/>
            <w:shd w:val="clear" w:color="auto" w:fill="D0CECE" w:themeFill="background2" w:themeFillShade="E6"/>
          </w:tcPr>
          <w:p w14:paraId="466ADB05" w14:textId="5E162DD9" w:rsidR="000B1C58" w:rsidRPr="00867344" w:rsidRDefault="00867344" w:rsidP="000B1C58">
            <w:pPr>
              <w:rPr>
                <w:rFonts w:asciiTheme="majorHAnsi" w:hAnsiTheme="majorHAnsi" w:cstheme="majorHAnsi"/>
                <w:noProof/>
                <w:sz w:val="24"/>
                <w:szCs w:val="24"/>
                <w:lang w:eastAsia="it-IT"/>
              </w:rPr>
            </w:pPr>
            <w:r>
              <w:rPr>
                <w:rFonts w:asciiTheme="majorHAnsi" w:hAnsiTheme="majorHAnsi" w:cstheme="majorHAnsi"/>
                <w:noProof/>
                <w:sz w:val="20"/>
                <w:szCs w:val="24"/>
                <w:lang w:eastAsia="it-IT"/>
              </w:rPr>
              <w:t xml:space="preserve">Non at </w:t>
            </w:r>
            <w:r>
              <w:rPr>
                <w:rFonts w:asciiTheme="majorHAnsi" w:hAnsiTheme="majorHAnsi" w:cstheme="majorHAnsi"/>
                <w:noProof/>
                <w:sz w:val="20"/>
                <w:szCs w:val="24"/>
                <w:lang w:eastAsia="it-IT"/>
              </w:rPr>
              <w:br/>
              <w:t>all agree</w:t>
            </w:r>
          </w:p>
        </w:tc>
        <w:tc>
          <w:tcPr>
            <w:tcW w:w="1489" w:type="dxa"/>
            <w:shd w:val="clear" w:color="auto" w:fill="D0CECE" w:themeFill="background2" w:themeFillShade="E6"/>
          </w:tcPr>
          <w:p w14:paraId="2A4FD0EF" w14:textId="13E9D126" w:rsidR="000B1C58" w:rsidRPr="00867344" w:rsidRDefault="00867344" w:rsidP="000B1C58">
            <w:pPr>
              <w:jc w:val="right"/>
              <w:rPr>
                <w:rFonts w:asciiTheme="majorHAnsi" w:hAnsiTheme="majorHAnsi" w:cstheme="majorHAnsi"/>
                <w:noProof/>
                <w:sz w:val="24"/>
                <w:szCs w:val="24"/>
                <w:lang w:eastAsia="it-IT"/>
              </w:rPr>
            </w:pPr>
            <w:r>
              <w:rPr>
                <w:rFonts w:asciiTheme="majorHAnsi" w:hAnsiTheme="majorHAnsi" w:cstheme="majorHAnsi"/>
                <w:noProof/>
                <w:sz w:val="20"/>
                <w:szCs w:val="24"/>
                <w:lang w:eastAsia="it-IT"/>
              </w:rPr>
              <w:t xml:space="preserve">Strongly </w:t>
            </w:r>
            <w:r>
              <w:rPr>
                <w:rFonts w:asciiTheme="majorHAnsi" w:hAnsiTheme="majorHAnsi" w:cstheme="majorHAnsi"/>
                <w:noProof/>
                <w:sz w:val="20"/>
                <w:szCs w:val="24"/>
                <w:lang w:eastAsia="it-IT"/>
              </w:rPr>
              <w:br/>
              <w:t>agree</w:t>
            </w:r>
          </w:p>
        </w:tc>
      </w:tr>
      <w:tr w:rsidR="00CB299C" w:rsidRPr="00867344" w14:paraId="04729D42" w14:textId="77777777" w:rsidTr="000B1C58">
        <w:tc>
          <w:tcPr>
            <w:tcW w:w="7088" w:type="dxa"/>
          </w:tcPr>
          <w:p w14:paraId="2F5E54D7" w14:textId="77777777" w:rsidR="00F625E3" w:rsidRDefault="00F625E3" w:rsidP="00CF0A08">
            <w:pPr>
              <w:jc w:val="both"/>
              <w:rPr>
                <w:rFonts w:asciiTheme="majorHAnsi" w:hAnsiTheme="majorHAnsi" w:cstheme="majorHAnsi"/>
                <w:sz w:val="24"/>
                <w:szCs w:val="24"/>
              </w:rPr>
            </w:pPr>
          </w:p>
          <w:p w14:paraId="2FA4AA89" w14:textId="753FE5C3" w:rsidR="000B1C58" w:rsidRDefault="00CB299C" w:rsidP="00CF0A08">
            <w:pPr>
              <w:jc w:val="both"/>
              <w:rPr>
                <w:rFonts w:asciiTheme="majorHAnsi" w:hAnsiTheme="majorHAnsi" w:cstheme="majorHAnsi"/>
                <w:sz w:val="24"/>
                <w:szCs w:val="24"/>
              </w:rPr>
            </w:pPr>
            <w:r w:rsidRPr="00867344">
              <w:rPr>
                <w:rFonts w:asciiTheme="majorHAnsi" w:hAnsiTheme="majorHAnsi" w:cstheme="majorHAnsi"/>
                <w:sz w:val="24"/>
                <w:szCs w:val="24"/>
              </w:rPr>
              <w:t>22</w:t>
            </w:r>
            <w:r w:rsidRPr="00F625E3">
              <w:rPr>
                <w:rFonts w:asciiTheme="majorHAnsi" w:hAnsiTheme="majorHAnsi" w:cstheme="majorHAnsi"/>
                <w:b/>
                <w:bCs/>
                <w:sz w:val="24"/>
                <w:szCs w:val="24"/>
              </w:rPr>
              <w:t xml:space="preserve">. </w:t>
            </w:r>
            <w:r w:rsidR="00F625E3" w:rsidRPr="00F625E3">
              <w:rPr>
                <w:rFonts w:asciiTheme="majorHAnsi" w:hAnsiTheme="majorHAnsi" w:cstheme="majorHAnsi"/>
                <w:b/>
                <w:bCs/>
                <w:sz w:val="24"/>
                <w:szCs w:val="24"/>
              </w:rPr>
              <w:t>Six months after the transition</w:t>
            </w:r>
            <w:r w:rsidR="00F625E3" w:rsidRPr="00F625E3">
              <w:rPr>
                <w:rFonts w:asciiTheme="majorHAnsi" w:hAnsiTheme="majorHAnsi" w:cstheme="majorHAnsi"/>
                <w:sz w:val="24"/>
                <w:szCs w:val="24"/>
              </w:rPr>
              <w:t xml:space="preserve">, it is useful to arrange an </w:t>
            </w:r>
            <w:r w:rsidR="00F625E3" w:rsidRPr="00F625E3">
              <w:rPr>
                <w:rFonts w:asciiTheme="majorHAnsi" w:hAnsiTheme="majorHAnsi" w:cstheme="majorHAnsi"/>
                <w:b/>
                <w:bCs/>
                <w:sz w:val="24"/>
                <w:szCs w:val="24"/>
              </w:rPr>
              <w:t>assessment meeting</w:t>
            </w:r>
            <w:r w:rsidR="00F625E3" w:rsidRPr="00F625E3">
              <w:rPr>
                <w:rFonts w:asciiTheme="majorHAnsi" w:hAnsiTheme="majorHAnsi" w:cstheme="majorHAnsi"/>
                <w:sz w:val="24"/>
                <w:szCs w:val="24"/>
              </w:rPr>
              <w:t xml:space="preserve"> between the you</w:t>
            </w:r>
            <w:r w:rsidR="00F625E3">
              <w:rPr>
                <w:rFonts w:asciiTheme="majorHAnsi" w:hAnsiTheme="majorHAnsi" w:cstheme="majorHAnsi"/>
                <w:sz w:val="24"/>
                <w:szCs w:val="24"/>
              </w:rPr>
              <w:t>ng adults</w:t>
            </w:r>
            <w:r w:rsidR="00F625E3" w:rsidRPr="00F625E3">
              <w:rPr>
                <w:rFonts w:asciiTheme="majorHAnsi" w:hAnsiTheme="majorHAnsi" w:cstheme="majorHAnsi"/>
                <w:sz w:val="24"/>
                <w:szCs w:val="24"/>
              </w:rPr>
              <w:t xml:space="preserve"> and </w:t>
            </w:r>
            <w:r w:rsidR="00F625E3">
              <w:rPr>
                <w:rFonts w:asciiTheme="majorHAnsi" w:hAnsiTheme="majorHAnsi" w:cstheme="majorHAnsi"/>
                <w:sz w:val="24"/>
                <w:szCs w:val="24"/>
              </w:rPr>
              <w:t xml:space="preserve">their named worker </w:t>
            </w:r>
            <w:r w:rsidR="00F625E3" w:rsidRPr="00F625E3">
              <w:rPr>
                <w:rFonts w:asciiTheme="majorHAnsi" w:hAnsiTheme="majorHAnsi" w:cstheme="majorHAnsi"/>
                <w:sz w:val="24"/>
                <w:szCs w:val="24"/>
              </w:rPr>
              <w:t>to identify any issues that have arisen during the transition and to improve transition pathways.</w:t>
            </w:r>
          </w:p>
          <w:p w14:paraId="00C5D9FA" w14:textId="54603787" w:rsidR="00F625E3" w:rsidRPr="00867344" w:rsidRDefault="00F625E3" w:rsidP="00CF0A08">
            <w:pPr>
              <w:jc w:val="both"/>
              <w:rPr>
                <w:rFonts w:asciiTheme="majorHAnsi" w:hAnsiTheme="majorHAnsi" w:cstheme="majorHAnsi"/>
                <w:sz w:val="24"/>
                <w:szCs w:val="24"/>
              </w:rPr>
            </w:pPr>
          </w:p>
        </w:tc>
        <w:tc>
          <w:tcPr>
            <w:tcW w:w="2977" w:type="dxa"/>
            <w:gridSpan w:val="2"/>
          </w:tcPr>
          <w:p w14:paraId="632B353A"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0BAC9C6E" w14:textId="77777777" w:rsidTr="006855E0">
              <w:tc>
                <w:tcPr>
                  <w:tcW w:w="550" w:type="dxa"/>
                </w:tcPr>
                <w:p w14:paraId="289DDF74" w14:textId="77777777" w:rsidR="00F625E3" w:rsidRDefault="00F625E3" w:rsidP="00FA6449">
                  <w:pPr>
                    <w:jc w:val="center"/>
                    <w:rPr>
                      <w:rFonts w:asciiTheme="majorHAnsi" w:hAnsiTheme="majorHAnsi" w:cstheme="majorHAnsi"/>
                      <w:sz w:val="20"/>
                      <w:szCs w:val="24"/>
                    </w:rPr>
                  </w:pPr>
                </w:p>
                <w:p w14:paraId="114CCAE6" w14:textId="50E97E44"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44253941" w14:textId="77777777" w:rsidR="00F625E3" w:rsidRDefault="00F625E3" w:rsidP="00FA6449">
                  <w:pPr>
                    <w:jc w:val="center"/>
                    <w:rPr>
                      <w:rFonts w:asciiTheme="majorHAnsi" w:hAnsiTheme="majorHAnsi" w:cstheme="majorHAnsi"/>
                      <w:sz w:val="20"/>
                      <w:szCs w:val="24"/>
                    </w:rPr>
                  </w:pPr>
                </w:p>
                <w:p w14:paraId="4A1096FF" w14:textId="4B923C6F"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4DFAE79C" w14:textId="77777777" w:rsidR="00F625E3" w:rsidRDefault="00F625E3" w:rsidP="00FA6449">
                  <w:pPr>
                    <w:jc w:val="center"/>
                    <w:rPr>
                      <w:rFonts w:asciiTheme="majorHAnsi" w:hAnsiTheme="majorHAnsi" w:cstheme="majorHAnsi"/>
                      <w:sz w:val="20"/>
                      <w:szCs w:val="24"/>
                    </w:rPr>
                  </w:pPr>
                </w:p>
                <w:p w14:paraId="797DA361" w14:textId="63123EAA"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2605B48F" w14:textId="77777777" w:rsidR="00F625E3" w:rsidRDefault="00F625E3" w:rsidP="00FA6449">
                  <w:pPr>
                    <w:jc w:val="center"/>
                    <w:rPr>
                      <w:rFonts w:asciiTheme="majorHAnsi" w:hAnsiTheme="majorHAnsi" w:cstheme="majorHAnsi"/>
                      <w:sz w:val="20"/>
                      <w:szCs w:val="24"/>
                    </w:rPr>
                  </w:pPr>
                </w:p>
                <w:p w14:paraId="63F1ABE9" w14:textId="2D941C12"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66C9D59C" w14:textId="77777777" w:rsidR="00F625E3" w:rsidRDefault="00F625E3" w:rsidP="00FA6449">
                  <w:pPr>
                    <w:jc w:val="center"/>
                    <w:rPr>
                      <w:rFonts w:asciiTheme="majorHAnsi" w:hAnsiTheme="majorHAnsi" w:cstheme="majorHAnsi"/>
                      <w:sz w:val="20"/>
                      <w:szCs w:val="24"/>
                    </w:rPr>
                  </w:pPr>
                </w:p>
                <w:p w14:paraId="495CE43C" w14:textId="43EC9981"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17FD3C09" w14:textId="77777777" w:rsidTr="006855E0">
              <w:sdt>
                <w:sdtPr>
                  <w:rPr>
                    <w:rFonts w:asciiTheme="majorHAnsi" w:hAnsiTheme="majorHAnsi" w:cstheme="majorHAnsi"/>
                    <w:sz w:val="24"/>
                    <w:szCs w:val="24"/>
                  </w:rPr>
                  <w:id w:val="-273861743"/>
                  <w14:checkbox>
                    <w14:checked w14:val="0"/>
                    <w14:checkedState w14:val="2612" w14:font="MS Gothic"/>
                    <w14:uncheckedState w14:val="2610" w14:font="MS Gothic"/>
                  </w14:checkbox>
                </w:sdtPr>
                <w:sdtEndPr/>
                <w:sdtContent>
                  <w:tc>
                    <w:tcPr>
                      <w:tcW w:w="550" w:type="dxa"/>
                    </w:tcPr>
                    <w:p w14:paraId="77F9D823"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952539801"/>
                  <w14:checkbox>
                    <w14:checked w14:val="0"/>
                    <w14:checkedState w14:val="2612" w14:font="MS Gothic"/>
                    <w14:uncheckedState w14:val="2610" w14:font="MS Gothic"/>
                  </w14:checkbox>
                </w:sdtPr>
                <w:sdtEndPr/>
                <w:sdtContent>
                  <w:tc>
                    <w:tcPr>
                      <w:tcW w:w="550" w:type="dxa"/>
                    </w:tcPr>
                    <w:p w14:paraId="46E5AF0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666824969"/>
                  <w14:checkbox>
                    <w14:checked w14:val="0"/>
                    <w14:checkedState w14:val="2612" w14:font="MS Gothic"/>
                    <w14:uncheckedState w14:val="2610" w14:font="MS Gothic"/>
                  </w14:checkbox>
                </w:sdtPr>
                <w:sdtEndPr/>
                <w:sdtContent>
                  <w:tc>
                    <w:tcPr>
                      <w:tcW w:w="550" w:type="dxa"/>
                    </w:tcPr>
                    <w:p w14:paraId="747954C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581796979"/>
                  <w14:checkbox>
                    <w14:checked w14:val="0"/>
                    <w14:checkedState w14:val="2612" w14:font="MS Gothic"/>
                    <w14:uncheckedState w14:val="2610" w14:font="MS Gothic"/>
                  </w14:checkbox>
                </w:sdtPr>
                <w:sdtEndPr/>
                <w:sdtContent>
                  <w:tc>
                    <w:tcPr>
                      <w:tcW w:w="550" w:type="dxa"/>
                    </w:tcPr>
                    <w:p w14:paraId="6DB5FB9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91714947"/>
                  <w14:checkbox>
                    <w14:checked w14:val="0"/>
                    <w14:checkedState w14:val="2612" w14:font="MS Gothic"/>
                    <w14:uncheckedState w14:val="2610" w14:font="MS Gothic"/>
                  </w14:checkbox>
                </w:sdtPr>
                <w:sdtEndPr/>
                <w:sdtContent>
                  <w:tc>
                    <w:tcPr>
                      <w:tcW w:w="551" w:type="dxa"/>
                    </w:tcPr>
                    <w:p w14:paraId="798254D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41480EF5" w14:textId="475B2B02" w:rsidR="00CB299C" w:rsidRPr="00867344" w:rsidRDefault="00CB299C" w:rsidP="00CC694C">
            <w:pPr>
              <w:jc w:val="both"/>
              <w:rPr>
                <w:rFonts w:asciiTheme="majorHAnsi" w:hAnsiTheme="majorHAnsi" w:cstheme="majorHAnsi"/>
                <w:sz w:val="24"/>
                <w:szCs w:val="24"/>
              </w:rPr>
            </w:pPr>
          </w:p>
        </w:tc>
      </w:tr>
      <w:tr w:rsidR="00CB299C" w:rsidRPr="00867344" w14:paraId="123FACD6" w14:textId="77777777" w:rsidTr="00FA6449">
        <w:trPr>
          <w:trHeight w:val="1027"/>
        </w:trPr>
        <w:tc>
          <w:tcPr>
            <w:tcW w:w="7088" w:type="dxa"/>
            <w:shd w:val="clear" w:color="auto" w:fill="F2F2F2" w:themeFill="background1" w:themeFillShade="F2"/>
          </w:tcPr>
          <w:p w14:paraId="296FB282" w14:textId="762DBEF3"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0AB1DEAE" w14:textId="39BCF3A8" w:rsidR="00CB299C" w:rsidRPr="00867344" w:rsidRDefault="00CB299C" w:rsidP="00CC694C">
            <w:pPr>
              <w:rPr>
                <w:rFonts w:asciiTheme="majorHAnsi" w:hAnsiTheme="majorHAnsi" w:cstheme="majorHAnsi"/>
                <w:sz w:val="24"/>
                <w:szCs w:val="24"/>
              </w:rPr>
            </w:pPr>
          </w:p>
        </w:tc>
        <w:tc>
          <w:tcPr>
            <w:tcW w:w="2977" w:type="dxa"/>
            <w:gridSpan w:val="2"/>
            <w:shd w:val="clear" w:color="auto" w:fill="F2F2F2" w:themeFill="background1" w:themeFillShade="F2"/>
          </w:tcPr>
          <w:p w14:paraId="64B86D22" w14:textId="77777777" w:rsidR="00CB299C" w:rsidRPr="00867344" w:rsidRDefault="00CB299C" w:rsidP="00CC694C">
            <w:pPr>
              <w:jc w:val="both"/>
              <w:rPr>
                <w:rFonts w:asciiTheme="majorHAnsi" w:hAnsiTheme="majorHAnsi" w:cstheme="majorHAnsi"/>
                <w:sz w:val="24"/>
                <w:szCs w:val="24"/>
              </w:rPr>
            </w:pPr>
          </w:p>
        </w:tc>
      </w:tr>
      <w:tr w:rsidR="00CB299C" w:rsidRPr="00867344" w14:paraId="4DEF6561" w14:textId="77777777" w:rsidTr="000B1C58">
        <w:tc>
          <w:tcPr>
            <w:tcW w:w="7088" w:type="dxa"/>
          </w:tcPr>
          <w:p w14:paraId="173A9D20" w14:textId="77777777" w:rsidR="000B1C58" w:rsidRPr="00867344" w:rsidRDefault="000B1C58" w:rsidP="00CC694C">
            <w:pPr>
              <w:jc w:val="both"/>
              <w:rPr>
                <w:rFonts w:asciiTheme="majorHAnsi" w:hAnsiTheme="majorHAnsi" w:cstheme="majorHAnsi"/>
                <w:sz w:val="24"/>
                <w:szCs w:val="24"/>
              </w:rPr>
            </w:pPr>
          </w:p>
          <w:p w14:paraId="29371541" w14:textId="669DF5AC" w:rsidR="00CB299C" w:rsidRPr="00867344" w:rsidRDefault="00CB299C" w:rsidP="00CC694C">
            <w:pPr>
              <w:jc w:val="both"/>
              <w:rPr>
                <w:rFonts w:asciiTheme="majorHAnsi" w:hAnsiTheme="majorHAnsi" w:cstheme="majorHAnsi"/>
                <w:sz w:val="24"/>
                <w:szCs w:val="24"/>
              </w:rPr>
            </w:pPr>
            <w:r w:rsidRPr="00867344">
              <w:rPr>
                <w:rFonts w:asciiTheme="majorHAnsi" w:hAnsiTheme="majorHAnsi" w:cstheme="majorHAnsi"/>
                <w:sz w:val="24"/>
                <w:szCs w:val="24"/>
              </w:rPr>
              <w:t xml:space="preserve">23. </w:t>
            </w:r>
            <w:r w:rsidR="00F625E3">
              <w:rPr>
                <w:rFonts w:asciiTheme="majorHAnsi" w:hAnsiTheme="majorHAnsi" w:cstheme="majorHAnsi"/>
                <w:sz w:val="24"/>
                <w:szCs w:val="24"/>
              </w:rPr>
              <w:t>AMHS</w:t>
            </w:r>
            <w:r w:rsidR="00F625E3" w:rsidRPr="00F625E3">
              <w:rPr>
                <w:rFonts w:asciiTheme="majorHAnsi" w:hAnsiTheme="majorHAnsi" w:cstheme="majorHAnsi"/>
                <w:sz w:val="24"/>
                <w:szCs w:val="24"/>
              </w:rPr>
              <w:t xml:space="preserve"> should </w:t>
            </w:r>
            <w:r w:rsidR="00F625E3" w:rsidRPr="00F625E3">
              <w:rPr>
                <w:rFonts w:asciiTheme="majorHAnsi" w:hAnsiTheme="majorHAnsi" w:cstheme="majorHAnsi"/>
                <w:b/>
                <w:bCs/>
                <w:sz w:val="24"/>
                <w:szCs w:val="24"/>
              </w:rPr>
              <w:t>send feedback</w:t>
            </w:r>
            <w:r w:rsidR="00F625E3" w:rsidRPr="00F625E3">
              <w:rPr>
                <w:rFonts w:asciiTheme="majorHAnsi" w:hAnsiTheme="majorHAnsi" w:cstheme="majorHAnsi"/>
                <w:sz w:val="24"/>
                <w:szCs w:val="24"/>
              </w:rPr>
              <w:t xml:space="preserve"> to </w:t>
            </w:r>
            <w:r w:rsidR="00F625E3">
              <w:rPr>
                <w:rFonts w:asciiTheme="majorHAnsi" w:hAnsiTheme="majorHAnsi" w:cstheme="majorHAnsi"/>
                <w:sz w:val="24"/>
                <w:szCs w:val="24"/>
              </w:rPr>
              <w:t>CAMHS</w:t>
            </w:r>
            <w:r w:rsidR="00F625E3" w:rsidRPr="00F625E3">
              <w:rPr>
                <w:rFonts w:asciiTheme="majorHAnsi" w:hAnsiTheme="majorHAnsi" w:cstheme="majorHAnsi"/>
                <w:sz w:val="24"/>
                <w:szCs w:val="24"/>
              </w:rPr>
              <w:t xml:space="preserve"> one year after referral by filling out a “</w:t>
            </w:r>
            <w:r w:rsidR="00F625E3">
              <w:rPr>
                <w:rFonts w:asciiTheme="majorHAnsi" w:hAnsiTheme="majorHAnsi" w:cstheme="majorHAnsi"/>
                <w:sz w:val="24"/>
                <w:szCs w:val="24"/>
              </w:rPr>
              <w:t>T</w:t>
            </w:r>
            <w:r w:rsidR="00F625E3" w:rsidRPr="00F625E3">
              <w:rPr>
                <w:rFonts w:asciiTheme="majorHAnsi" w:hAnsiTheme="majorHAnsi" w:cstheme="majorHAnsi"/>
                <w:sz w:val="24"/>
                <w:szCs w:val="24"/>
              </w:rPr>
              <w:t xml:space="preserve">ransition </w:t>
            </w:r>
            <w:r w:rsidR="00F625E3">
              <w:rPr>
                <w:rFonts w:asciiTheme="majorHAnsi" w:hAnsiTheme="majorHAnsi" w:cstheme="majorHAnsi"/>
                <w:sz w:val="24"/>
                <w:szCs w:val="24"/>
              </w:rPr>
              <w:t>E</w:t>
            </w:r>
            <w:r w:rsidR="00F625E3" w:rsidRPr="00F625E3">
              <w:rPr>
                <w:rFonts w:asciiTheme="majorHAnsi" w:hAnsiTheme="majorHAnsi" w:cstheme="majorHAnsi"/>
                <w:sz w:val="24"/>
                <w:szCs w:val="24"/>
              </w:rPr>
              <w:t xml:space="preserve">valuation </w:t>
            </w:r>
            <w:r w:rsidR="00F625E3">
              <w:rPr>
                <w:rFonts w:asciiTheme="majorHAnsi" w:hAnsiTheme="majorHAnsi" w:cstheme="majorHAnsi"/>
                <w:sz w:val="24"/>
                <w:szCs w:val="24"/>
              </w:rPr>
              <w:t>F</w:t>
            </w:r>
            <w:r w:rsidR="00F625E3" w:rsidRPr="00F625E3">
              <w:rPr>
                <w:rFonts w:asciiTheme="majorHAnsi" w:hAnsiTheme="majorHAnsi" w:cstheme="majorHAnsi"/>
                <w:sz w:val="24"/>
                <w:szCs w:val="24"/>
              </w:rPr>
              <w:t>orm</w:t>
            </w:r>
            <w:r w:rsidR="00F625E3">
              <w:rPr>
                <w:rFonts w:asciiTheme="majorHAnsi" w:hAnsiTheme="majorHAnsi" w:cstheme="majorHAnsi"/>
                <w:sz w:val="24"/>
                <w:szCs w:val="24"/>
              </w:rPr>
              <w:t xml:space="preserve"> for Clinicians</w:t>
            </w:r>
            <w:r w:rsidR="00F625E3" w:rsidRPr="00F625E3">
              <w:rPr>
                <w:rFonts w:asciiTheme="majorHAnsi" w:hAnsiTheme="majorHAnsi" w:cstheme="majorHAnsi"/>
                <w:sz w:val="24"/>
                <w:szCs w:val="24"/>
              </w:rPr>
              <w:t>.”</w:t>
            </w:r>
          </w:p>
          <w:p w14:paraId="4B8ABC41" w14:textId="7DAB21A8" w:rsidR="000B1C58" w:rsidRPr="00867344" w:rsidRDefault="000B1C58" w:rsidP="00CC694C">
            <w:pPr>
              <w:jc w:val="both"/>
              <w:rPr>
                <w:rFonts w:asciiTheme="majorHAnsi" w:hAnsiTheme="majorHAnsi" w:cstheme="majorHAnsi"/>
                <w:sz w:val="24"/>
                <w:szCs w:val="24"/>
              </w:rPr>
            </w:pPr>
          </w:p>
        </w:tc>
        <w:tc>
          <w:tcPr>
            <w:tcW w:w="2977" w:type="dxa"/>
            <w:gridSpan w:val="2"/>
          </w:tcPr>
          <w:p w14:paraId="68E4D29C"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00FFA0AC" w14:textId="77777777" w:rsidTr="006855E0">
              <w:tc>
                <w:tcPr>
                  <w:tcW w:w="550" w:type="dxa"/>
                </w:tcPr>
                <w:p w14:paraId="3606766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30F8426D"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3F192B9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43AADB9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0CB7C4A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4259E8FD" w14:textId="77777777" w:rsidTr="006855E0">
              <w:sdt>
                <w:sdtPr>
                  <w:rPr>
                    <w:rFonts w:asciiTheme="majorHAnsi" w:hAnsiTheme="majorHAnsi" w:cstheme="majorHAnsi"/>
                    <w:sz w:val="24"/>
                    <w:szCs w:val="24"/>
                  </w:rPr>
                  <w:id w:val="192432170"/>
                  <w14:checkbox>
                    <w14:checked w14:val="0"/>
                    <w14:checkedState w14:val="2612" w14:font="MS Gothic"/>
                    <w14:uncheckedState w14:val="2610" w14:font="MS Gothic"/>
                  </w14:checkbox>
                </w:sdtPr>
                <w:sdtEndPr/>
                <w:sdtContent>
                  <w:tc>
                    <w:tcPr>
                      <w:tcW w:w="550" w:type="dxa"/>
                    </w:tcPr>
                    <w:p w14:paraId="69C398D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52305342"/>
                  <w14:checkbox>
                    <w14:checked w14:val="0"/>
                    <w14:checkedState w14:val="2612" w14:font="MS Gothic"/>
                    <w14:uncheckedState w14:val="2610" w14:font="MS Gothic"/>
                  </w14:checkbox>
                </w:sdtPr>
                <w:sdtEndPr/>
                <w:sdtContent>
                  <w:tc>
                    <w:tcPr>
                      <w:tcW w:w="550" w:type="dxa"/>
                    </w:tcPr>
                    <w:p w14:paraId="0FCB25F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638269523"/>
                  <w14:checkbox>
                    <w14:checked w14:val="0"/>
                    <w14:checkedState w14:val="2612" w14:font="MS Gothic"/>
                    <w14:uncheckedState w14:val="2610" w14:font="MS Gothic"/>
                  </w14:checkbox>
                </w:sdtPr>
                <w:sdtEndPr/>
                <w:sdtContent>
                  <w:tc>
                    <w:tcPr>
                      <w:tcW w:w="550" w:type="dxa"/>
                    </w:tcPr>
                    <w:p w14:paraId="7F7CE41F"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875921834"/>
                  <w14:checkbox>
                    <w14:checked w14:val="0"/>
                    <w14:checkedState w14:val="2612" w14:font="MS Gothic"/>
                    <w14:uncheckedState w14:val="2610" w14:font="MS Gothic"/>
                  </w14:checkbox>
                </w:sdtPr>
                <w:sdtEndPr/>
                <w:sdtContent>
                  <w:tc>
                    <w:tcPr>
                      <w:tcW w:w="550" w:type="dxa"/>
                    </w:tcPr>
                    <w:p w14:paraId="75488693"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213342232"/>
                  <w14:checkbox>
                    <w14:checked w14:val="0"/>
                    <w14:checkedState w14:val="2612" w14:font="MS Gothic"/>
                    <w14:uncheckedState w14:val="2610" w14:font="MS Gothic"/>
                  </w14:checkbox>
                </w:sdtPr>
                <w:sdtEndPr/>
                <w:sdtContent>
                  <w:tc>
                    <w:tcPr>
                      <w:tcW w:w="551" w:type="dxa"/>
                    </w:tcPr>
                    <w:p w14:paraId="7A5FA56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2464E69A" w14:textId="2D53DB22" w:rsidR="00CB299C" w:rsidRPr="00867344" w:rsidRDefault="00CB299C" w:rsidP="00CC694C">
            <w:pPr>
              <w:jc w:val="both"/>
              <w:rPr>
                <w:rFonts w:asciiTheme="majorHAnsi" w:hAnsiTheme="majorHAnsi" w:cstheme="majorHAnsi"/>
                <w:sz w:val="24"/>
                <w:szCs w:val="24"/>
              </w:rPr>
            </w:pPr>
          </w:p>
        </w:tc>
      </w:tr>
      <w:tr w:rsidR="00CB299C" w:rsidRPr="00867344" w14:paraId="13707136" w14:textId="77777777" w:rsidTr="00FA6449">
        <w:trPr>
          <w:trHeight w:val="1031"/>
        </w:trPr>
        <w:tc>
          <w:tcPr>
            <w:tcW w:w="7088" w:type="dxa"/>
            <w:shd w:val="clear" w:color="auto" w:fill="F2F2F2" w:themeFill="background1" w:themeFillShade="F2"/>
          </w:tcPr>
          <w:p w14:paraId="4266F182" w14:textId="71A780F4" w:rsidR="00B25D9F" w:rsidRPr="00867344" w:rsidRDefault="00867344" w:rsidP="00B25D9F">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50F97562" w14:textId="7CE9F3C3" w:rsidR="00CB299C" w:rsidRPr="00867344" w:rsidRDefault="00CB299C" w:rsidP="00CC694C">
            <w:pPr>
              <w:jc w:val="both"/>
              <w:rPr>
                <w:rFonts w:asciiTheme="majorHAnsi" w:hAnsiTheme="majorHAnsi" w:cstheme="majorHAnsi"/>
                <w:sz w:val="24"/>
                <w:szCs w:val="24"/>
              </w:rPr>
            </w:pPr>
          </w:p>
        </w:tc>
        <w:tc>
          <w:tcPr>
            <w:tcW w:w="2977" w:type="dxa"/>
            <w:gridSpan w:val="2"/>
            <w:shd w:val="clear" w:color="auto" w:fill="F2F2F2" w:themeFill="background1" w:themeFillShade="F2"/>
          </w:tcPr>
          <w:p w14:paraId="0D19020D" w14:textId="77777777" w:rsidR="00CB299C" w:rsidRPr="00867344" w:rsidRDefault="00CB299C" w:rsidP="00CC694C">
            <w:pPr>
              <w:jc w:val="both"/>
              <w:rPr>
                <w:rFonts w:asciiTheme="majorHAnsi" w:hAnsiTheme="majorHAnsi" w:cstheme="majorHAnsi"/>
                <w:sz w:val="24"/>
                <w:szCs w:val="24"/>
              </w:rPr>
            </w:pPr>
          </w:p>
        </w:tc>
      </w:tr>
    </w:tbl>
    <w:p w14:paraId="6EB1C081" w14:textId="3CB1EE50" w:rsidR="002A2862" w:rsidRPr="00867344" w:rsidRDefault="002A2862">
      <w:pPr>
        <w:rPr>
          <w:rFonts w:asciiTheme="majorHAnsi" w:hAnsiTheme="majorHAnsi" w:cstheme="majorHAnsi"/>
          <w:b/>
          <w:sz w:val="24"/>
          <w:szCs w:val="24"/>
          <w:u w:val="single"/>
        </w:rPr>
      </w:pPr>
    </w:p>
    <w:p w14:paraId="5AA4FB31" w14:textId="5B2E1F98" w:rsidR="003B66E8" w:rsidRPr="00867344" w:rsidRDefault="00D96D1A" w:rsidP="000B1C58">
      <w:pPr>
        <w:pStyle w:val="LGTITOLO"/>
        <w:ind w:hanging="426"/>
        <w:rPr>
          <w:sz w:val="28"/>
          <w:szCs w:val="24"/>
          <w:lang w:val="en-US"/>
        </w:rPr>
      </w:pPr>
      <w:bookmarkStart w:id="5" w:name="_Toc152260974"/>
      <w:r w:rsidRPr="00867344">
        <w:rPr>
          <w:sz w:val="28"/>
          <w:szCs w:val="24"/>
          <w:lang w:val="en-US"/>
        </w:rPr>
        <w:t>SE</w:t>
      </w:r>
      <w:r w:rsidR="00867344">
        <w:rPr>
          <w:sz w:val="28"/>
          <w:szCs w:val="24"/>
          <w:lang w:val="en-US"/>
        </w:rPr>
        <w:t>CTION</w:t>
      </w:r>
      <w:r w:rsidRPr="00867344">
        <w:rPr>
          <w:sz w:val="28"/>
          <w:szCs w:val="24"/>
          <w:lang w:val="en-US"/>
        </w:rPr>
        <w:t xml:space="preserve"> </w:t>
      </w:r>
      <w:r w:rsidR="00F23C27" w:rsidRPr="00867344">
        <w:rPr>
          <w:sz w:val="28"/>
          <w:szCs w:val="24"/>
          <w:lang w:val="en-US"/>
        </w:rPr>
        <w:t>4</w:t>
      </w:r>
      <w:r w:rsidRPr="00867344">
        <w:rPr>
          <w:sz w:val="28"/>
          <w:szCs w:val="24"/>
          <w:lang w:val="en-US"/>
        </w:rPr>
        <w:t xml:space="preserve"> – </w:t>
      </w:r>
      <w:r w:rsidR="004060E9" w:rsidRPr="00867344">
        <w:rPr>
          <w:sz w:val="28"/>
          <w:szCs w:val="24"/>
          <w:lang w:val="en-US"/>
        </w:rPr>
        <w:t>SERVI</w:t>
      </w:r>
      <w:bookmarkEnd w:id="5"/>
      <w:r w:rsidR="00867344">
        <w:rPr>
          <w:sz w:val="28"/>
          <w:szCs w:val="24"/>
          <w:lang w:val="en-US"/>
        </w:rPr>
        <w:t>CES</w:t>
      </w:r>
    </w:p>
    <w:p w14:paraId="0FD4D427" w14:textId="77777777" w:rsidR="002A2862" w:rsidRPr="00867344" w:rsidRDefault="002A2862" w:rsidP="00081C7E">
      <w:pPr>
        <w:jc w:val="both"/>
        <w:rPr>
          <w:rFonts w:asciiTheme="majorHAnsi" w:hAnsiTheme="majorHAnsi" w:cstheme="majorHAnsi"/>
          <w:color w:val="1F4E79" w:themeColor="accent1" w:themeShade="80"/>
          <w:sz w:val="24"/>
          <w:szCs w:val="24"/>
        </w:rPr>
      </w:pPr>
    </w:p>
    <w:tbl>
      <w:tblPr>
        <w:tblStyle w:val="Grigliatabella"/>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2"/>
        <w:gridCol w:w="136"/>
        <w:gridCol w:w="1488"/>
        <w:gridCol w:w="1489"/>
      </w:tblGrid>
      <w:tr w:rsidR="000B1C58" w:rsidRPr="00867344" w14:paraId="164EB8A4" w14:textId="77777777" w:rsidTr="00FA6449">
        <w:tc>
          <w:tcPr>
            <w:tcW w:w="7088" w:type="dxa"/>
            <w:gridSpan w:val="2"/>
            <w:shd w:val="clear" w:color="auto" w:fill="D0CECE" w:themeFill="background2" w:themeFillShade="E6"/>
          </w:tcPr>
          <w:p w14:paraId="2F556256" w14:textId="77777777" w:rsidR="000B1C58" w:rsidRPr="00867344" w:rsidRDefault="000B1C58" w:rsidP="000B1C58">
            <w:pPr>
              <w:jc w:val="both"/>
              <w:rPr>
                <w:rFonts w:asciiTheme="majorHAnsi" w:hAnsiTheme="majorHAnsi" w:cstheme="majorHAnsi"/>
                <w:sz w:val="24"/>
                <w:szCs w:val="24"/>
              </w:rPr>
            </w:pPr>
          </w:p>
        </w:tc>
        <w:tc>
          <w:tcPr>
            <w:tcW w:w="1488" w:type="dxa"/>
            <w:shd w:val="clear" w:color="auto" w:fill="D0CECE" w:themeFill="background2" w:themeFillShade="E6"/>
          </w:tcPr>
          <w:p w14:paraId="6CE95BF8" w14:textId="0C096730" w:rsidR="000B1C58" w:rsidRPr="00867344" w:rsidRDefault="00867344" w:rsidP="000B1C58">
            <w:pPr>
              <w:rPr>
                <w:rFonts w:asciiTheme="majorHAnsi" w:hAnsiTheme="majorHAnsi" w:cstheme="majorHAnsi"/>
                <w:noProof/>
                <w:sz w:val="24"/>
                <w:szCs w:val="24"/>
                <w:lang w:eastAsia="it-IT"/>
              </w:rPr>
            </w:pPr>
            <w:r>
              <w:rPr>
                <w:rFonts w:asciiTheme="majorHAnsi" w:hAnsiTheme="majorHAnsi" w:cstheme="majorHAnsi"/>
                <w:noProof/>
                <w:sz w:val="20"/>
                <w:szCs w:val="24"/>
                <w:lang w:eastAsia="it-IT"/>
              </w:rPr>
              <w:t xml:space="preserve">Non at </w:t>
            </w:r>
            <w:r>
              <w:rPr>
                <w:rFonts w:asciiTheme="majorHAnsi" w:hAnsiTheme="majorHAnsi" w:cstheme="majorHAnsi"/>
                <w:noProof/>
                <w:sz w:val="20"/>
                <w:szCs w:val="24"/>
                <w:lang w:eastAsia="it-IT"/>
              </w:rPr>
              <w:br/>
              <w:t>all agree</w:t>
            </w:r>
          </w:p>
        </w:tc>
        <w:tc>
          <w:tcPr>
            <w:tcW w:w="1489" w:type="dxa"/>
            <w:shd w:val="clear" w:color="auto" w:fill="D0CECE" w:themeFill="background2" w:themeFillShade="E6"/>
          </w:tcPr>
          <w:p w14:paraId="79AA5368" w14:textId="5FC861BF" w:rsidR="000B1C58" w:rsidRPr="00867344" w:rsidRDefault="00867344" w:rsidP="000B1C58">
            <w:pPr>
              <w:jc w:val="right"/>
              <w:rPr>
                <w:rFonts w:asciiTheme="majorHAnsi" w:hAnsiTheme="majorHAnsi" w:cstheme="majorHAnsi"/>
                <w:noProof/>
                <w:sz w:val="24"/>
                <w:szCs w:val="24"/>
                <w:lang w:eastAsia="it-IT"/>
              </w:rPr>
            </w:pPr>
            <w:r>
              <w:rPr>
                <w:rFonts w:asciiTheme="majorHAnsi" w:hAnsiTheme="majorHAnsi" w:cstheme="majorHAnsi"/>
                <w:noProof/>
                <w:sz w:val="20"/>
                <w:szCs w:val="24"/>
                <w:lang w:eastAsia="it-IT"/>
              </w:rPr>
              <w:t xml:space="preserve">Strongly </w:t>
            </w:r>
            <w:r>
              <w:rPr>
                <w:rFonts w:asciiTheme="majorHAnsi" w:hAnsiTheme="majorHAnsi" w:cstheme="majorHAnsi"/>
                <w:noProof/>
                <w:sz w:val="20"/>
                <w:szCs w:val="24"/>
                <w:lang w:eastAsia="it-IT"/>
              </w:rPr>
              <w:br/>
              <w:t>agree</w:t>
            </w:r>
          </w:p>
        </w:tc>
      </w:tr>
      <w:tr w:rsidR="000B1C58" w:rsidRPr="00867344" w14:paraId="742013DD" w14:textId="77777777" w:rsidTr="000B1C58">
        <w:tc>
          <w:tcPr>
            <w:tcW w:w="7088" w:type="dxa"/>
            <w:gridSpan w:val="2"/>
          </w:tcPr>
          <w:p w14:paraId="60B282A4" w14:textId="167B630D" w:rsidR="000B1C58" w:rsidRPr="00867344" w:rsidRDefault="000B1C58" w:rsidP="00FA6449">
            <w:pPr>
              <w:spacing w:before="240"/>
              <w:jc w:val="both"/>
              <w:rPr>
                <w:rFonts w:asciiTheme="majorHAnsi" w:hAnsiTheme="majorHAnsi" w:cstheme="majorHAnsi"/>
                <w:sz w:val="24"/>
                <w:szCs w:val="24"/>
              </w:rPr>
            </w:pPr>
            <w:r w:rsidRPr="00867344">
              <w:rPr>
                <w:rFonts w:asciiTheme="majorHAnsi" w:hAnsiTheme="majorHAnsi" w:cstheme="majorHAnsi"/>
                <w:sz w:val="24"/>
                <w:szCs w:val="24"/>
              </w:rPr>
              <w:t xml:space="preserve">24. </w:t>
            </w:r>
            <w:r w:rsidR="00F72462" w:rsidRPr="00F72462">
              <w:rPr>
                <w:rFonts w:asciiTheme="majorHAnsi" w:hAnsiTheme="majorHAnsi" w:cstheme="majorHAnsi"/>
                <w:sz w:val="24"/>
                <w:szCs w:val="24"/>
              </w:rPr>
              <w:t xml:space="preserve">Each service (both </w:t>
            </w:r>
            <w:r w:rsidR="00F72462">
              <w:rPr>
                <w:rFonts w:asciiTheme="majorHAnsi" w:hAnsiTheme="majorHAnsi" w:cstheme="majorHAnsi"/>
                <w:sz w:val="24"/>
                <w:szCs w:val="24"/>
              </w:rPr>
              <w:t>CAMHS</w:t>
            </w:r>
            <w:r w:rsidR="00F72462" w:rsidRPr="00F72462">
              <w:rPr>
                <w:rFonts w:asciiTheme="majorHAnsi" w:hAnsiTheme="majorHAnsi" w:cstheme="majorHAnsi"/>
                <w:sz w:val="24"/>
                <w:szCs w:val="24"/>
              </w:rPr>
              <w:t xml:space="preserve"> and </w:t>
            </w:r>
            <w:r w:rsidR="00F72462">
              <w:rPr>
                <w:rFonts w:asciiTheme="majorHAnsi" w:hAnsiTheme="majorHAnsi" w:cstheme="majorHAnsi"/>
                <w:sz w:val="24"/>
                <w:szCs w:val="24"/>
              </w:rPr>
              <w:t>AMHS</w:t>
            </w:r>
            <w:r w:rsidR="00F72462" w:rsidRPr="00F72462">
              <w:rPr>
                <w:rFonts w:asciiTheme="majorHAnsi" w:hAnsiTheme="majorHAnsi" w:cstheme="majorHAnsi"/>
                <w:sz w:val="24"/>
                <w:szCs w:val="24"/>
              </w:rPr>
              <w:t xml:space="preserve">) must provide </w:t>
            </w:r>
            <w:r w:rsidR="00F72462" w:rsidRPr="00F72462">
              <w:rPr>
                <w:rFonts w:asciiTheme="majorHAnsi" w:hAnsiTheme="majorHAnsi" w:cstheme="majorHAnsi"/>
                <w:b/>
                <w:bCs/>
                <w:sz w:val="24"/>
                <w:szCs w:val="24"/>
              </w:rPr>
              <w:t>training</w:t>
            </w:r>
            <w:r w:rsidR="00F72462" w:rsidRPr="00F72462">
              <w:rPr>
                <w:rFonts w:asciiTheme="majorHAnsi" w:hAnsiTheme="majorHAnsi" w:cstheme="majorHAnsi"/>
                <w:sz w:val="24"/>
                <w:szCs w:val="24"/>
              </w:rPr>
              <w:t xml:space="preserve"> for its </w:t>
            </w:r>
            <w:r w:rsidR="00F72462">
              <w:rPr>
                <w:rFonts w:asciiTheme="majorHAnsi" w:hAnsiTheme="majorHAnsi" w:cstheme="majorHAnsi"/>
                <w:sz w:val="24"/>
                <w:szCs w:val="24"/>
              </w:rPr>
              <w:t>clinicians</w:t>
            </w:r>
            <w:r w:rsidR="00F72462" w:rsidRPr="00F72462">
              <w:rPr>
                <w:rFonts w:asciiTheme="majorHAnsi" w:hAnsiTheme="majorHAnsi" w:cstheme="majorHAnsi"/>
                <w:sz w:val="24"/>
                <w:szCs w:val="24"/>
              </w:rPr>
              <w:t xml:space="preserve"> on the appropriate management of the ADHD patient, particularly with regard to treatment.</w:t>
            </w:r>
          </w:p>
          <w:p w14:paraId="1B706659" w14:textId="2A2ECE71" w:rsidR="000B1C58" w:rsidRPr="00867344" w:rsidRDefault="000B1C58" w:rsidP="000B1C58">
            <w:pPr>
              <w:jc w:val="both"/>
              <w:rPr>
                <w:rFonts w:asciiTheme="majorHAnsi" w:hAnsiTheme="majorHAnsi" w:cstheme="majorHAnsi"/>
                <w:sz w:val="24"/>
                <w:szCs w:val="24"/>
              </w:rPr>
            </w:pPr>
          </w:p>
        </w:tc>
        <w:tc>
          <w:tcPr>
            <w:tcW w:w="2977" w:type="dxa"/>
            <w:gridSpan w:val="2"/>
          </w:tcPr>
          <w:p w14:paraId="026123B1"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2CB23683" w14:textId="77777777" w:rsidTr="006855E0">
              <w:tc>
                <w:tcPr>
                  <w:tcW w:w="550" w:type="dxa"/>
                </w:tcPr>
                <w:p w14:paraId="0B01C0E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5D52C1E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4AE670AC"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057D4C95"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32EF984B"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55567A32" w14:textId="77777777" w:rsidTr="006855E0">
              <w:sdt>
                <w:sdtPr>
                  <w:rPr>
                    <w:rFonts w:asciiTheme="majorHAnsi" w:hAnsiTheme="majorHAnsi" w:cstheme="majorHAnsi"/>
                    <w:sz w:val="24"/>
                    <w:szCs w:val="24"/>
                  </w:rPr>
                  <w:id w:val="-691227778"/>
                  <w14:checkbox>
                    <w14:checked w14:val="0"/>
                    <w14:checkedState w14:val="2612" w14:font="MS Gothic"/>
                    <w14:uncheckedState w14:val="2610" w14:font="MS Gothic"/>
                  </w14:checkbox>
                </w:sdtPr>
                <w:sdtEndPr/>
                <w:sdtContent>
                  <w:tc>
                    <w:tcPr>
                      <w:tcW w:w="550" w:type="dxa"/>
                    </w:tcPr>
                    <w:p w14:paraId="4BE1FB1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546562673"/>
                  <w14:checkbox>
                    <w14:checked w14:val="0"/>
                    <w14:checkedState w14:val="2612" w14:font="MS Gothic"/>
                    <w14:uncheckedState w14:val="2610" w14:font="MS Gothic"/>
                  </w14:checkbox>
                </w:sdtPr>
                <w:sdtEndPr/>
                <w:sdtContent>
                  <w:tc>
                    <w:tcPr>
                      <w:tcW w:w="550" w:type="dxa"/>
                    </w:tcPr>
                    <w:p w14:paraId="376A3703"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100787389"/>
                  <w14:checkbox>
                    <w14:checked w14:val="0"/>
                    <w14:checkedState w14:val="2612" w14:font="MS Gothic"/>
                    <w14:uncheckedState w14:val="2610" w14:font="MS Gothic"/>
                  </w14:checkbox>
                </w:sdtPr>
                <w:sdtEndPr/>
                <w:sdtContent>
                  <w:tc>
                    <w:tcPr>
                      <w:tcW w:w="550" w:type="dxa"/>
                    </w:tcPr>
                    <w:p w14:paraId="00CD3487"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41745406"/>
                  <w14:checkbox>
                    <w14:checked w14:val="0"/>
                    <w14:checkedState w14:val="2612" w14:font="MS Gothic"/>
                    <w14:uncheckedState w14:val="2610" w14:font="MS Gothic"/>
                  </w14:checkbox>
                </w:sdtPr>
                <w:sdtEndPr/>
                <w:sdtContent>
                  <w:tc>
                    <w:tcPr>
                      <w:tcW w:w="550" w:type="dxa"/>
                    </w:tcPr>
                    <w:p w14:paraId="5B64C8A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039668371"/>
                  <w14:checkbox>
                    <w14:checked w14:val="0"/>
                    <w14:checkedState w14:val="2612" w14:font="MS Gothic"/>
                    <w14:uncheckedState w14:val="2610" w14:font="MS Gothic"/>
                  </w14:checkbox>
                </w:sdtPr>
                <w:sdtEndPr/>
                <w:sdtContent>
                  <w:tc>
                    <w:tcPr>
                      <w:tcW w:w="551" w:type="dxa"/>
                    </w:tcPr>
                    <w:p w14:paraId="44719B0F"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42132931" w14:textId="641AB7DC" w:rsidR="000B1C58" w:rsidRPr="00867344" w:rsidRDefault="000B1C58" w:rsidP="000B1C58">
            <w:pPr>
              <w:jc w:val="both"/>
              <w:rPr>
                <w:rFonts w:asciiTheme="majorHAnsi" w:hAnsiTheme="majorHAnsi" w:cstheme="majorHAnsi"/>
                <w:sz w:val="24"/>
                <w:szCs w:val="24"/>
              </w:rPr>
            </w:pPr>
          </w:p>
        </w:tc>
      </w:tr>
      <w:tr w:rsidR="000B1C58" w:rsidRPr="00867344" w14:paraId="572A0FD3" w14:textId="77777777" w:rsidTr="00FA6449">
        <w:trPr>
          <w:trHeight w:val="917"/>
        </w:trPr>
        <w:tc>
          <w:tcPr>
            <w:tcW w:w="7088" w:type="dxa"/>
            <w:gridSpan w:val="2"/>
            <w:shd w:val="clear" w:color="auto" w:fill="F2F2F2" w:themeFill="background1" w:themeFillShade="F2"/>
          </w:tcPr>
          <w:p w14:paraId="5BC06529" w14:textId="0D4A815C" w:rsidR="000B1C58" w:rsidRPr="00867344" w:rsidRDefault="00867344" w:rsidP="000B1C58">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lastRenderedPageBreak/>
              <w:t>COMMENTS:</w:t>
            </w:r>
          </w:p>
          <w:p w14:paraId="5BEC19C2" w14:textId="714488D9" w:rsidR="000B1C58" w:rsidRPr="00867344" w:rsidRDefault="000B1C58" w:rsidP="000B1C58">
            <w:pPr>
              <w:jc w:val="both"/>
              <w:rPr>
                <w:rFonts w:asciiTheme="majorHAnsi" w:hAnsiTheme="majorHAnsi" w:cstheme="majorHAnsi"/>
                <w:sz w:val="24"/>
                <w:szCs w:val="24"/>
              </w:rPr>
            </w:pPr>
          </w:p>
        </w:tc>
        <w:tc>
          <w:tcPr>
            <w:tcW w:w="2977" w:type="dxa"/>
            <w:gridSpan w:val="2"/>
            <w:shd w:val="clear" w:color="auto" w:fill="F2F2F2" w:themeFill="background1" w:themeFillShade="F2"/>
          </w:tcPr>
          <w:p w14:paraId="0BA5152D" w14:textId="77777777" w:rsidR="000B1C58" w:rsidRPr="00867344" w:rsidRDefault="000B1C58" w:rsidP="000B1C58">
            <w:pPr>
              <w:jc w:val="both"/>
              <w:rPr>
                <w:rFonts w:asciiTheme="majorHAnsi" w:hAnsiTheme="majorHAnsi" w:cstheme="majorHAnsi"/>
                <w:sz w:val="24"/>
                <w:szCs w:val="24"/>
              </w:rPr>
            </w:pPr>
          </w:p>
        </w:tc>
      </w:tr>
      <w:tr w:rsidR="000B1C58" w:rsidRPr="00867344" w14:paraId="39FEEB33" w14:textId="77777777" w:rsidTr="000B1C58">
        <w:tc>
          <w:tcPr>
            <w:tcW w:w="7088" w:type="dxa"/>
            <w:gridSpan w:val="2"/>
          </w:tcPr>
          <w:p w14:paraId="076A038C" w14:textId="77777777" w:rsidR="000B1C58" w:rsidRPr="00867344" w:rsidRDefault="000B1C58" w:rsidP="000B1C58">
            <w:pPr>
              <w:jc w:val="both"/>
              <w:rPr>
                <w:rFonts w:asciiTheme="majorHAnsi" w:hAnsiTheme="majorHAnsi" w:cstheme="majorHAnsi"/>
                <w:sz w:val="24"/>
                <w:szCs w:val="24"/>
              </w:rPr>
            </w:pPr>
          </w:p>
          <w:p w14:paraId="6C654AAA" w14:textId="21040043" w:rsidR="000B1C58" w:rsidRDefault="000B1C58" w:rsidP="000B1C58">
            <w:pPr>
              <w:jc w:val="both"/>
              <w:rPr>
                <w:rFonts w:asciiTheme="majorHAnsi" w:hAnsiTheme="majorHAnsi" w:cstheme="majorHAnsi"/>
                <w:sz w:val="24"/>
                <w:szCs w:val="24"/>
              </w:rPr>
            </w:pPr>
            <w:r w:rsidRPr="00867344">
              <w:rPr>
                <w:rFonts w:asciiTheme="majorHAnsi" w:hAnsiTheme="majorHAnsi" w:cstheme="majorHAnsi"/>
                <w:sz w:val="24"/>
                <w:szCs w:val="24"/>
              </w:rPr>
              <w:t xml:space="preserve">25. </w:t>
            </w:r>
            <w:r w:rsidR="00F72462" w:rsidRPr="00F72462">
              <w:rPr>
                <w:rFonts w:asciiTheme="majorHAnsi" w:hAnsiTheme="majorHAnsi" w:cstheme="majorHAnsi"/>
                <w:sz w:val="24"/>
                <w:szCs w:val="24"/>
              </w:rPr>
              <w:t xml:space="preserve">Each service (both </w:t>
            </w:r>
            <w:r w:rsidR="00F72462">
              <w:rPr>
                <w:rFonts w:asciiTheme="majorHAnsi" w:hAnsiTheme="majorHAnsi" w:cstheme="majorHAnsi"/>
                <w:sz w:val="24"/>
                <w:szCs w:val="24"/>
              </w:rPr>
              <w:t>CAMHS</w:t>
            </w:r>
            <w:r w:rsidR="00F72462" w:rsidRPr="00F72462">
              <w:rPr>
                <w:rFonts w:asciiTheme="majorHAnsi" w:hAnsiTheme="majorHAnsi" w:cstheme="majorHAnsi"/>
                <w:sz w:val="24"/>
                <w:szCs w:val="24"/>
              </w:rPr>
              <w:t xml:space="preserve"> and </w:t>
            </w:r>
            <w:r w:rsidR="00F72462">
              <w:rPr>
                <w:rFonts w:asciiTheme="majorHAnsi" w:hAnsiTheme="majorHAnsi" w:cstheme="majorHAnsi"/>
                <w:sz w:val="24"/>
                <w:szCs w:val="24"/>
              </w:rPr>
              <w:t>AMHS</w:t>
            </w:r>
            <w:r w:rsidR="00F72462" w:rsidRPr="00F72462">
              <w:rPr>
                <w:rFonts w:asciiTheme="majorHAnsi" w:hAnsiTheme="majorHAnsi" w:cstheme="majorHAnsi"/>
                <w:sz w:val="24"/>
                <w:szCs w:val="24"/>
              </w:rPr>
              <w:t xml:space="preserve">) must also ensure that </w:t>
            </w:r>
            <w:r w:rsidR="00F72462">
              <w:rPr>
                <w:rFonts w:asciiTheme="majorHAnsi" w:hAnsiTheme="majorHAnsi" w:cstheme="majorHAnsi"/>
                <w:sz w:val="24"/>
                <w:szCs w:val="24"/>
              </w:rPr>
              <w:t>forms</w:t>
            </w:r>
            <w:r w:rsidR="00F72462" w:rsidRPr="00F72462">
              <w:rPr>
                <w:rFonts w:asciiTheme="majorHAnsi" w:hAnsiTheme="majorHAnsi" w:cstheme="majorHAnsi"/>
                <w:sz w:val="24"/>
                <w:szCs w:val="24"/>
              </w:rPr>
              <w:t xml:space="preserve"> are updated in </w:t>
            </w:r>
            <w:r w:rsidR="00F72462">
              <w:rPr>
                <w:rFonts w:asciiTheme="majorHAnsi" w:hAnsiTheme="majorHAnsi" w:cstheme="majorHAnsi"/>
                <w:sz w:val="24"/>
                <w:szCs w:val="24"/>
              </w:rPr>
              <w:t>relation to</w:t>
            </w:r>
            <w:r w:rsidR="00F72462" w:rsidRPr="00F72462">
              <w:rPr>
                <w:rFonts w:asciiTheme="majorHAnsi" w:hAnsiTheme="majorHAnsi" w:cstheme="majorHAnsi"/>
                <w:sz w:val="24"/>
                <w:szCs w:val="24"/>
              </w:rPr>
              <w:t xml:space="preserve"> the </w:t>
            </w:r>
            <w:r w:rsidR="00F72462">
              <w:rPr>
                <w:rFonts w:asciiTheme="majorHAnsi" w:hAnsiTheme="majorHAnsi" w:cstheme="majorHAnsi"/>
                <w:sz w:val="24"/>
                <w:szCs w:val="24"/>
              </w:rPr>
              <w:t xml:space="preserve">young adult’s </w:t>
            </w:r>
            <w:r w:rsidR="00F72462" w:rsidRPr="00F72462">
              <w:rPr>
                <w:rFonts w:asciiTheme="majorHAnsi" w:hAnsiTheme="majorHAnsi" w:cstheme="majorHAnsi"/>
                <w:sz w:val="24"/>
                <w:szCs w:val="24"/>
              </w:rPr>
              <w:t xml:space="preserve">change in legal status upon reaching the age of </w:t>
            </w:r>
            <w:r w:rsidR="00F72462">
              <w:rPr>
                <w:rFonts w:asciiTheme="majorHAnsi" w:hAnsiTheme="majorHAnsi" w:cstheme="majorHAnsi"/>
                <w:sz w:val="24"/>
                <w:szCs w:val="24"/>
              </w:rPr>
              <w:t>18</w:t>
            </w:r>
            <w:r w:rsidR="00F72462" w:rsidRPr="00F72462">
              <w:rPr>
                <w:rFonts w:asciiTheme="majorHAnsi" w:hAnsiTheme="majorHAnsi" w:cstheme="majorHAnsi"/>
                <w:sz w:val="24"/>
                <w:szCs w:val="24"/>
              </w:rPr>
              <w:t>.</w:t>
            </w:r>
          </w:p>
          <w:p w14:paraId="452F8FEA" w14:textId="07D46750" w:rsidR="00F72462" w:rsidRPr="00867344" w:rsidRDefault="00F72462" w:rsidP="000B1C58">
            <w:pPr>
              <w:jc w:val="both"/>
              <w:rPr>
                <w:rFonts w:asciiTheme="majorHAnsi" w:hAnsiTheme="majorHAnsi" w:cstheme="majorHAnsi"/>
                <w:sz w:val="24"/>
                <w:szCs w:val="24"/>
              </w:rPr>
            </w:pPr>
          </w:p>
        </w:tc>
        <w:tc>
          <w:tcPr>
            <w:tcW w:w="2977" w:type="dxa"/>
            <w:gridSpan w:val="2"/>
          </w:tcPr>
          <w:p w14:paraId="07592558" w14:textId="77777777" w:rsidR="00FA6449" w:rsidRPr="00867344" w:rsidRDefault="00FA644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2BE06785" w14:textId="77777777" w:rsidTr="006855E0">
              <w:tc>
                <w:tcPr>
                  <w:tcW w:w="550" w:type="dxa"/>
                </w:tcPr>
                <w:p w14:paraId="367CA978"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677E3FC0"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71609CD0"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226CBF4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40F2562A"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0B064ECE" w14:textId="77777777" w:rsidTr="006855E0">
              <w:sdt>
                <w:sdtPr>
                  <w:rPr>
                    <w:rFonts w:asciiTheme="majorHAnsi" w:hAnsiTheme="majorHAnsi" w:cstheme="majorHAnsi"/>
                    <w:sz w:val="24"/>
                    <w:szCs w:val="24"/>
                  </w:rPr>
                  <w:id w:val="1675308004"/>
                  <w14:checkbox>
                    <w14:checked w14:val="0"/>
                    <w14:checkedState w14:val="2612" w14:font="MS Gothic"/>
                    <w14:uncheckedState w14:val="2610" w14:font="MS Gothic"/>
                  </w14:checkbox>
                </w:sdtPr>
                <w:sdtEndPr/>
                <w:sdtContent>
                  <w:tc>
                    <w:tcPr>
                      <w:tcW w:w="550" w:type="dxa"/>
                    </w:tcPr>
                    <w:p w14:paraId="5AF0201F"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22358674"/>
                  <w14:checkbox>
                    <w14:checked w14:val="0"/>
                    <w14:checkedState w14:val="2612" w14:font="MS Gothic"/>
                    <w14:uncheckedState w14:val="2610" w14:font="MS Gothic"/>
                  </w14:checkbox>
                </w:sdtPr>
                <w:sdtEndPr/>
                <w:sdtContent>
                  <w:tc>
                    <w:tcPr>
                      <w:tcW w:w="550" w:type="dxa"/>
                    </w:tcPr>
                    <w:p w14:paraId="490D380D"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54916788"/>
                  <w14:checkbox>
                    <w14:checked w14:val="0"/>
                    <w14:checkedState w14:val="2612" w14:font="MS Gothic"/>
                    <w14:uncheckedState w14:val="2610" w14:font="MS Gothic"/>
                  </w14:checkbox>
                </w:sdtPr>
                <w:sdtEndPr/>
                <w:sdtContent>
                  <w:tc>
                    <w:tcPr>
                      <w:tcW w:w="550" w:type="dxa"/>
                    </w:tcPr>
                    <w:p w14:paraId="1B2C2F0E"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333523964"/>
                  <w14:checkbox>
                    <w14:checked w14:val="0"/>
                    <w14:checkedState w14:val="2612" w14:font="MS Gothic"/>
                    <w14:uncheckedState w14:val="2610" w14:font="MS Gothic"/>
                  </w14:checkbox>
                </w:sdtPr>
                <w:sdtEndPr/>
                <w:sdtContent>
                  <w:tc>
                    <w:tcPr>
                      <w:tcW w:w="550" w:type="dxa"/>
                    </w:tcPr>
                    <w:p w14:paraId="0915E7E2"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109185413"/>
                  <w14:checkbox>
                    <w14:checked w14:val="0"/>
                    <w14:checkedState w14:val="2612" w14:font="MS Gothic"/>
                    <w14:uncheckedState w14:val="2610" w14:font="MS Gothic"/>
                  </w14:checkbox>
                </w:sdtPr>
                <w:sdtEndPr/>
                <w:sdtContent>
                  <w:tc>
                    <w:tcPr>
                      <w:tcW w:w="551" w:type="dxa"/>
                    </w:tcPr>
                    <w:p w14:paraId="286D7AA2"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4CB0E99C" w14:textId="0BA34161" w:rsidR="000B1C58" w:rsidRPr="00867344" w:rsidRDefault="000B1C58" w:rsidP="000B1C58">
            <w:pPr>
              <w:jc w:val="both"/>
              <w:rPr>
                <w:rFonts w:asciiTheme="majorHAnsi" w:hAnsiTheme="majorHAnsi" w:cstheme="majorHAnsi"/>
                <w:sz w:val="24"/>
                <w:szCs w:val="24"/>
              </w:rPr>
            </w:pPr>
          </w:p>
        </w:tc>
      </w:tr>
      <w:tr w:rsidR="000B1C58" w:rsidRPr="00867344" w14:paraId="0939BB37" w14:textId="77777777" w:rsidTr="00447AB8">
        <w:trPr>
          <w:trHeight w:val="981"/>
        </w:trPr>
        <w:tc>
          <w:tcPr>
            <w:tcW w:w="7088" w:type="dxa"/>
            <w:gridSpan w:val="2"/>
            <w:shd w:val="clear" w:color="auto" w:fill="F2F2F2" w:themeFill="background1" w:themeFillShade="F2"/>
          </w:tcPr>
          <w:p w14:paraId="5D8B9B96" w14:textId="143DF549" w:rsidR="000B1C58" w:rsidRPr="00867344" w:rsidRDefault="00867344" w:rsidP="000B1C58">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0E9B48AD" w14:textId="22905D71" w:rsidR="000B1C58" w:rsidRPr="00867344" w:rsidRDefault="000B1C58" w:rsidP="000B1C58">
            <w:pPr>
              <w:jc w:val="both"/>
              <w:rPr>
                <w:noProof/>
                <w:sz w:val="24"/>
                <w:szCs w:val="24"/>
                <w:lang w:eastAsia="it-IT"/>
              </w:rPr>
            </w:pPr>
          </w:p>
        </w:tc>
        <w:tc>
          <w:tcPr>
            <w:tcW w:w="2977" w:type="dxa"/>
            <w:gridSpan w:val="2"/>
            <w:shd w:val="clear" w:color="auto" w:fill="F2F2F2" w:themeFill="background1" w:themeFillShade="F2"/>
          </w:tcPr>
          <w:p w14:paraId="763FD0CA" w14:textId="77777777" w:rsidR="000B1C58" w:rsidRPr="00867344" w:rsidRDefault="000B1C58" w:rsidP="000B1C58">
            <w:pPr>
              <w:jc w:val="both"/>
              <w:rPr>
                <w:rFonts w:asciiTheme="majorHAnsi" w:hAnsiTheme="majorHAnsi" w:cstheme="majorHAnsi"/>
                <w:sz w:val="24"/>
                <w:szCs w:val="24"/>
              </w:rPr>
            </w:pPr>
          </w:p>
        </w:tc>
      </w:tr>
      <w:tr w:rsidR="000B1C58" w:rsidRPr="00867344" w14:paraId="615F368C" w14:textId="77777777" w:rsidTr="000B1C58">
        <w:tc>
          <w:tcPr>
            <w:tcW w:w="6952" w:type="dxa"/>
          </w:tcPr>
          <w:p w14:paraId="4028A43F" w14:textId="77777777" w:rsidR="000B1C58" w:rsidRPr="00867344" w:rsidRDefault="000B1C58" w:rsidP="000B1C58">
            <w:pPr>
              <w:ind w:firstLine="38"/>
              <w:jc w:val="both"/>
              <w:rPr>
                <w:rFonts w:asciiTheme="majorHAnsi" w:hAnsiTheme="majorHAnsi" w:cstheme="majorHAnsi"/>
                <w:sz w:val="24"/>
                <w:szCs w:val="24"/>
              </w:rPr>
            </w:pPr>
          </w:p>
          <w:p w14:paraId="75A5F6FF" w14:textId="47B16508" w:rsidR="000B1C58" w:rsidRPr="00867344" w:rsidRDefault="000B1C58" w:rsidP="000B1C58">
            <w:pPr>
              <w:ind w:firstLine="38"/>
              <w:jc w:val="both"/>
              <w:rPr>
                <w:rFonts w:asciiTheme="majorHAnsi" w:hAnsiTheme="majorHAnsi" w:cstheme="majorHAnsi"/>
                <w:sz w:val="24"/>
                <w:szCs w:val="24"/>
              </w:rPr>
            </w:pPr>
            <w:r w:rsidRPr="00867344">
              <w:rPr>
                <w:rFonts w:asciiTheme="majorHAnsi" w:hAnsiTheme="majorHAnsi" w:cstheme="majorHAnsi"/>
                <w:sz w:val="24"/>
                <w:szCs w:val="24"/>
              </w:rPr>
              <w:t xml:space="preserve">26. </w:t>
            </w:r>
            <w:r w:rsidR="00F72462" w:rsidRPr="00F72462">
              <w:rPr>
                <w:rFonts w:asciiTheme="majorHAnsi" w:hAnsiTheme="majorHAnsi" w:cstheme="majorHAnsi"/>
                <w:sz w:val="24"/>
                <w:szCs w:val="24"/>
              </w:rPr>
              <w:t xml:space="preserve">Each service must </w:t>
            </w:r>
            <w:r w:rsidR="00F72462" w:rsidRPr="00F72462">
              <w:rPr>
                <w:rFonts w:asciiTheme="majorHAnsi" w:hAnsiTheme="majorHAnsi" w:cstheme="majorHAnsi"/>
                <w:b/>
                <w:bCs/>
                <w:sz w:val="24"/>
                <w:szCs w:val="24"/>
              </w:rPr>
              <w:t>annually assess the outcome of transition pathways</w:t>
            </w:r>
            <w:r w:rsidR="00F72462" w:rsidRPr="00F72462">
              <w:rPr>
                <w:rFonts w:asciiTheme="majorHAnsi" w:hAnsiTheme="majorHAnsi" w:cstheme="majorHAnsi"/>
                <w:sz w:val="24"/>
                <w:szCs w:val="24"/>
              </w:rPr>
              <w:t>, defined as:</w:t>
            </w:r>
          </w:p>
          <w:p w14:paraId="4A804A22" w14:textId="4BD997EB" w:rsidR="000B1C58" w:rsidRPr="00867344" w:rsidRDefault="000B1C58" w:rsidP="000B1C58">
            <w:pPr>
              <w:ind w:firstLine="38"/>
              <w:jc w:val="both"/>
              <w:rPr>
                <w:rFonts w:asciiTheme="majorHAnsi" w:hAnsiTheme="majorHAnsi" w:cstheme="majorHAnsi"/>
                <w:sz w:val="24"/>
                <w:szCs w:val="24"/>
              </w:rPr>
            </w:pPr>
          </w:p>
        </w:tc>
        <w:tc>
          <w:tcPr>
            <w:tcW w:w="3113" w:type="dxa"/>
            <w:gridSpan w:val="3"/>
          </w:tcPr>
          <w:p w14:paraId="2B25BA0C" w14:textId="3CAC4133" w:rsidR="000B1C58" w:rsidRPr="00867344" w:rsidRDefault="000B1C58" w:rsidP="000B1C58">
            <w:pPr>
              <w:ind w:firstLine="38"/>
              <w:jc w:val="both"/>
              <w:rPr>
                <w:rFonts w:asciiTheme="majorHAnsi" w:hAnsiTheme="majorHAnsi" w:cstheme="majorHAnsi"/>
                <w:sz w:val="24"/>
                <w:szCs w:val="24"/>
              </w:rPr>
            </w:pPr>
          </w:p>
        </w:tc>
      </w:tr>
      <w:tr w:rsidR="000B1C58" w:rsidRPr="00867344" w14:paraId="44BB3337" w14:textId="77777777" w:rsidTr="000B1C58">
        <w:tc>
          <w:tcPr>
            <w:tcW w:w="7088" w:type="dxa"/>
            <w:gridSpan w:val="2"/>
          </w:tcPr>
          <w:p w14:paraId="26AD019C" w14:textId="38B208A6" w:rsidR="000B1C58" w:rsidRPr="00867344" w:rsidRDefault="00F72462" w:rsidP="000B1C58">
            <w:pPr>
              <w:pStyle w:val="Paragrafoelenco"/>
              <w:numPr>
                <w:ilvl w:val="0"/>
                <w:numId w:val="28"/>
              </w:numPr>
              <w:ind w:left="316" w:hanging="284"/>
              <w:jc w:val="both"/>
              <w:rPr>
                <w:rFonts w:asciiTheme="majorHAnsi" w:hAnsiTheme="majorHAnsi" w:cstheme="majorHAnsi"/>
                <w:sz w:val="24"/>
                <w:szCs w:val="24"/>
              </w:rPr>
            </w:pPr>
            <w:r w:rsidRPr="00F72462">
              <w:rPr>
                <w:rFonts w:asciiTheme="majorHAnsi" w:hAnsiTheme="majorHAnsi" w:cstheme="majorHAnsi"/>
                <w:sz w:val="24"/>
                <w:szCs w:val="24"/>
              </w:rPr>
              <w:t>Satisfaction with transition and transfer planning reported by you</w:t>
            </w:r>
            <w:r>
              <w:rPr>
                <w:rFonts w:asciiTheme="majorHAnsi" w:hAnsiTheme="majorHAnsi" w:cstheme="majorHAnsi"/>
                <w:sz w:val="24"/>
                <w:szCs w:val="24"/>
              </w:rPr>
              <w:t>ng adults</w:t>
            </w:r>
            <w:r w:rsidRPr="00F72462">
              <w:rPr>
                <w:rFonts w:asciiTheme="majorHAnsi" w:hAnsiTheme="majorHAnsi" w:cstheme="majorHAnsi"/>
                <w:sz w:val="24"/>
                <w:szCs w:val="24"/>
              </w:rPr>
              <w:t xml:space="preserve"> and their caregivers (parents, caregivers, </w:t>
            </w:r>
            <w:r>
              <w:rPr>
                <w:rFonts w:asciiTheme="majorHAnsi" w:hAnsiTheme="majorHAnsi" w:cstheme="majorHAnsi"/>
                <w:sz w:val="24"/>
                <w:szCs w:val="24"/>
              </w:rPr>
              <w:t>social workers</w:t>
            </w:r>
            <w:r w:rsidRPr="00F72462">
              <w:rPr>
                <w:rFonts w:asciiTheme="majorHAnsi" w:hAnsiTheme="majorHAnsi" w:cstheme="majorHAnsi"/>
                <w:sz w:val="24"/>
                <w:szCs w:val="24"/>
              </w:rPr>
              <w:t>).</w:t>
            </w:r>
          </w:p>
          <w:p w14:paraId="09153A53" w14:textId="264B0289" w:rsidR="000B1C58" w:rsidRPr="00867344" w:rsidRDefault="000B1C58" w:rsidP="000B1C58">
            <w:pPr>
              <w:pStyle w:val="Paragrafoelenco"/>
              <w:ind w:left="316"/>
              <w:jc w:val="both"/>
              <w:rPr>
                <w:rFonts w:asciiTheme="majorHAnsi" w:hAnsiTheme="majorHAnsi" w:cstheme="majorHAnsi"/>
                <w:sz w:val="24"/>
                <w:szCs w:val="24"/>
              </w:rPr>
            </w:pPr>
          </w:p>
        </w:tc>
        <w:tc>
          <w:tcPr>
            <w:tcW w:w="2977" w:type="dxa"/>
            <w:gridSpan w:val="2"/>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163E5CAD" w14:textId="77777777" w:rsidTr="006855E0">
              <w:tc>
                <w:tcPr>
                  <w:tcW w:w="550" w:type="dxa"/>
                </w:tcPr>
                <w:p w14:paraId="119986A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49CE82A3"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1276913E"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69AEABD2"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6D028F3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4AC2CF9B" w14:textId="77777777" w:rsidTr="006855E0">
              <w:sdt>
                <w:sdtPr>
                  <w:rPr>
                    <w:rFonts w:asciiTheme="majorHAnsi" w:hAnsiTheme="majorHAnsi" w:cstheme="majorHAnsi"/>
                    <w:sz w:val="24"/>
                    <w:szCs w:val="24"/>
                  </w:rPr>
                  <w:id w:val="731811376"/>
                  <w14:checkbox>
                    <w14:checked w14:val="0"/>
                    <w14:checkedState w14:val="2612" w14:font="MS Gothic"/>
                    <w14:uncheckedState w14:val="2610" w14:font="MS Gothic"/>
                  </w14:checkbox>
                </w:sdtPr>
                <w:sdtEndPr/>
                <w:sdtContent>
                  <w:tc>
                    <w:tcPr>
                      <w:tcW w:w="550" w:type="dxa"/>
                    </w:tcPr>
                    <w:p w14:paraId="717604D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941113411"/>
                  <w14:checkbox>
                    <w14:checked w14:val="0"/>
                    <w14:checkedState w14:val="2612" w14:font="MS Gothic"/>
                    <w14:uncheckedState w14:val="2610" w14:font="MS Gothic"/>
                  </w14:checkbox>
                </w:sdtPr>
                <w:sdtEndPr/>
                <w:sdtContent>
                  <w:tc>
                    <w:tcPr>
                      <w:tcW w:w="550" w:type="dxa"/>
                    </w:tcPr>
                    <w:p w14:paraId="57A42AC1"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553615365"/>
                  <w14:checkbox>
                    <w14:checked w14:val="0"/>
                    <w14:checkedState w14:val="2612" w14:font="MS Gothic"/>
                    <w14:uncheckedState w14:val="2610" w14:font="MS Gothic"/>
                  </w14:checkbox>
                </w:sdtPr>
                <w:sdtEndPr/>
                <w:sdtContent>
                  <w:tc>
                    <w:tcPr>
                      <w:tcW w:w="550" w:type="dxa"/>
                    </w:tcPr>
                    <w:p w14:paraId="50092420"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969590821"/>
                  <w14:checkbox>
                    <w14:checked w14:val="0"/>
                    <w14:checkedState w14:val="2612" w14:font="MS Gothic"/>
                    <w14:uncheckedState w14:val="2610" w14:font="MS Gothic"/>
                  </w14:checkbox>
                </w:sdtPr>
                <w:sdtEndPr/>
                <w:sdtContent>
                  <w:tc>
                    <w:tcPr>
                      <w:tcW w:w="550" w:type="dxa"/>
                    </w:tcPr>
                    <w:p w14:paraId="09BBBCB1"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658195857"/>
                  <w14:checkbox>
                    <w14:checked w14:val="0"/>
                    <w14:checkedState w14:val="2612" w14:font="MS Gothic"/>
                    <w14:uncheckedState w14:val="2610" w14:font="MS Gothic"/>
                  </w14:checkbox>
                </w:sdtPr>
                <w:sdtEndPr/>
                <w:sdtContent>
                  <w:tc>
                    <w:tcPr>
                      <w:tcW w:w="551" w:type="dxa"/>
                    </w:tcPr>
                    <w:p w14:paraId="02427658"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0E6B4824" w14:textId="18C482B6" w:rsidR="000B1C58" w:rsidRPr="00867344" w:rsidRDefault="000B1C58" w:rsidP="000B1C58">
            <w:pPr>
              <w:jc w:val="both"/>
              <w:rPr>
                <w:rFonts w:asciiTheme="majorHAnsi" w:hAnsiTheme="majorHAnsi" w:cstheme="majorHAnsi"/>
                <w:sz w:val="24"/>
                <w:szCs w:val="24"/>
              </w:rPr>
            </w:pPr>
          </w:p>
        </w:tc>
      </w:tr>
      <w:tr w:rsidR="000B1C58" w:rsidRPr="00867344" w14:paraId="211764F3" w14:textId="77777777" w:rsidTr="000B1C58">
        <w:tc>
          <w:tcPr>
            <w:tcW w:w="7088" w:type="dxa"/>
            <w:gridSpan w:val="2"/>
          </w:tcPr>
          <w:p w14:paraId="525DB47C" w14:textId="0C49B5F9" w:rsidR="000B1C58" w:rsidRPr="00867344" w:rsidRDefault="00F72462" w:rsidP="000B1C58">
            <w:pPr>
              <w:pStyle w:val="Paragrafoelenco"/>
              <w:numPr>
                <w:ilvl w:val="0"/>
                <w:numId w:val="28"/>
              </w:numPr>
              <w:ind w:left="316"/>
              <w:jc w:val="both"/>
              <w:rPr>
                <w:rFonts w:asciiTheme="majorHAnsi" w:hAnsiTheme="majorHAnsi" w:cstheme="majorHAnsi"/>
                <w:sz w:val="24"/>
                <w:szCs w:val="24"/>
              </w:rPr>
            </w:pPr>
            <w:r w:rsidRPr="00F72462">
              <w:rPr>
                <w:rFonts w:asciiTheme="majorHAnsi" w:hAnsiTheme="majorHAnsi" w:cstheme="majorHAnsi"/>
                <w:sz w:val="24"/>
                <w:szCs w:val="24"/>
              </w:rPr>
              <w:t>Number of you</w:t>
            </w:r>
            <w:r>
              <w:rPr>
                <w:rFonts w:asciiTheme="majorHAnsi" w:hAnsiTheme="majorHAnsi" w:cstheme="majorHAnsi"/>
                <w:sz w:val="24"/>
                <w:szCs w:val="24"/>
              </w:rPr>
              <w:t xml:space="preserve">ng adults </w:t>
            </w:r>
            <w:r w:rsidRPr="00F72462">
              <w:rPr>
                <w:rFonts w:asciiTheme="majorHAnsi" w:hAnsiTheme="majorHAnsi" w:cstheme="majorHAnsi"/>
                <w:sz w:val="24"/>
                <w:szCs w:val="24"/>
              </w:rPr>
              <w:t xml:space="preserve">who continue to be in </w:t>
            </w:r>
            <w:r>
              <w:rPr>
                <w:rFonts w:asciiTheme="majorHAnsi" w:hAnsiTheme="majorHAnsi" w:cstheme="majorHAnsi"/>
                <w:sz w:val="24"/>
                <w:szCs w:val="24"/>
              </w:rPr>
              <w:t xml:space="preserve">AMHS </w:t>
            </w:r>
            <w:r w:rsidRPr="00F72462">
              <w:rPr>
                <w:rFonts w:asciiTheme="majorHAnsi" w:hAnsiTheme="majorHAnsi" w:cstheme="majorHAnsi"/>
                <w:sz w:val="24"/>
                <w:szCs w:val="24"/>
              </w:rPr>
              <w:t xml:space="preserve">care 1 year after transfer from </w:t>
            </w:r>
            <w:r>
              <w:rPr>
                <w:rFonts w:asciiTheme="majorHAnsi" w:hAnsiTheme="majorHAnsi" w:cstheme="majorHAnsi"/>
                <w:sz w:val="24"/>
                <w:szCs w:val="24"/>
              </w:rPr>
              <w:t>CAMHS</w:t>
            </w:r>
            <w:r w:rsidRPr="00F72462">
              <w:rPr>
                <w:rFonts w:asciiTheme="majorHAnsi" w:hAnsiTheme="majorHAnsi" w:cstheme="majorHAnsi"/>
                <w:sz w:val="24"/>
                <w:szCs w:val="24"/>
              </w:rPr>
              <w:t>, compared with the expected number of patients.</w:t>
            </w:r>
          </w:p>
          <w:p w14:paraId="4E7F71D4" w14:textId="034392A7" w:rsidR="000B1C58" w:rsidRPr="00867344" w:rsidRDefault="000B1C58" w:rsidP="000B1C58">
            <w:pPr>
              <w:pStyle w:val="Paragrafoelenco"/>
              <w:ind w:left="316"/>
              <w:jc w:val="both"/>
              <w:rPr>
                <w:rFonts w:asciiTheme="majorHAnsi" w:hAnsiTheme="majorHAnsi" w:cstheme="majorHAnsi"/>
                <w:sz w:val="24"/>
                <w:szCs w:val="24"/>
              </w:rPr>
            </w:pPr>
          </w:p>
        </w:tc>
        <w:tc>
          <w:tcPr>
            <w:tcW w:w="2977" w:type="dxa"/>
            <w:gridSpan w:val="2"/>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39D2C0F1" w14:textId="77777777" w:rsidTr="006855E0">
              <w:tc>
                <w:tcPr>
                  <w:tcW w:w="550" w:type="dxa"/>
                </w:tcPr>
                <w:p w14:paraId="0A69CD9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18006077"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61816376"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3BD1827B"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6F876FA3"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25F9F37B" w14:textId="77777777" w:rsidTr="006855E0">
              <w:sdt>
                <w:sdtPr>
                  <w:rPr>
                    <w:rFonts w:asciiTheme="majorHAnsi" w:hAnsiTheme="majorHAnsi" w:cstheme="majorHAnsi"/>
                    <w:sz w:val="24"/>
                    <w:szCs w:val="24"/>
                  </w:rPr>
                  <w:id w:val="1237044378"/>
                  <w14:checkbox>
                    <w14:checked w14:val="0"/>
                    <w14:checkedState w14:val="2612" w14:font="MS Gothic"/>
                    <w14:uncheckedState w14:val="2610" w14:font="MS Gothic"/>
                  </w14:checkbox>
                </w:sdtPr>
                <w:sdtEndPr/>
                <w:sdtContent>
                  <w:tc>
                    <w:tcPr>
                      <w:tcW w:w="550" w:type="dxa"/>
                    </w:tcPr>
                    <w:p w14:paraId="6540B9C9"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025775675"/>
                  <w14:checkbox>
                    <w14:checked w14:val="0"/>
                    <w14:checkedState w14:val="2612" w14:font="MS Gothic"/>
                    <w14:uncheckedState w14:val="2610" w14:font="MS Gothic"/>
                  </w14:checkbox>
                </w:sdtPr>
                <w:sdtEndPr/>
                <w:sdtContent>
                  <w:tc>
                    <w:tcPr>
                      <w:tcW w:w="550" w:type="dxa"/>
                    </w:tcPr>
                    <w:p w14:paraId="7F2444D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243684825"/>
                  <w14:checkbox>
                    <w14:checked w14:val="0"/>
                    <w14:checkedState w14:val="2612" w14:font="MS Gothic"/>
                    <w14:uncheckedState w14:val="2610" w14:font="MS Gothic"/>
                  </w14:checkbox>
                </w:sdtPr>
                <w:sdtEndPr/>
                <w:sdtContent>
                  <w:tc>
                    <w:tcPr>
                      <w:tcW w:w="550" w:type="dxa"/>
                    </w:tcPr>
                    <w:p w14:paraId="2D729AE4"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483598114"/>
                  <w14:checkbox>
                    <w14:checked w14:val="0"/>
                    <w14:checkedState w14:val="2612" w14:font="MS Gothic"/>
                    <w14:uncheckedState w14:val="2610" w14:font="MS Gothic"/>
                  </w14:checkbox>
                </w:sdtPr>
                <w:sdtEndPr/>
                <w:sdtContent>
                  <w:tc>
                    <w:tcPr>
                      <w:tcW w:w="550" w:type="dxa"/>
                    </w:tcPr>
                    <w:p w14:paraId="20ACF71E"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411924963"/>
                  <w14:checkbox>
                    <w14:checked w14:val="0"/>
                    <w14:checkedState w14:val="2612" w14:font="MS Gothic"/>
                    <w14:uncheckedState w14:val="2610" w14:font="MS Gothic"/>
                  </w14:checkbox>
                </w:sdtPr>
                <w:sdtEndPr/>
                <w:sdtContent>
                  <w:tc>
                    <w:tcPr>
                      <w:tcW w:w="551" w:type="dxa"/>
                    </w:tcPr>
                    <w:p w14:paraId="26910F0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0A3EAA49" w14:textId="106EC809" w:rsidR="000B1C58" w:rsidRPr="00867344" w:rsidRDefault="000B1C58" w:rsidP="000B1C58">
            <w:pPr>
              <w:jc w:val="both"/>
              <w:rPr>
                <w:rFonts w:asciiTheme="majorHAnsi" w:hAnsiTheme="majorHAnsi" w:cstheme="majorHAnsi"/>
                <w:sz w:val="24"/>
                <w:szCs w:val="24"/>
              </w:rPr>
            </w:pPr>
          </w:p>
        </w:tc>
      </w:tr>
      <w:tr w:rsidR="000B1C58" w:rsidRPr="00867344" w14:paraId="590C65B7" w14:textId="77777777" w:rsidTr="000B1C58">
        <w:tc>
          <w:tcPr>
            <w:tcW w:w="7088" w:type="dxa"/>
            <w:gridSpan w:val="2"/>
          </w:tcPr>
          <w:p w14:paraId="06110222" w14:textId="5B206602" w:rsidR="000B1C58" w:rsidRPr="00867344" w:rsidRDefault="00F72462" w:rsidP="000B1C58">
            <w:pPr>
              <w:pStyle w:val="Paragrafoelenco"/>
              <w:numPr>
                <w:ilvl w:val="0"/>
                <w:numId w:val="28"/>
              </w:numPr>
              <w:ind w:left="316"/>
              <w:jc w:val="both"/>
              <w:rPr>
                <w:rFonts w:asciiTheme="majorHAnsi" w:hAnsiTheme="majorHAnsi" w:cstheme="majorHAnsi"/>
                <w:sz w:val="24"/>
                <w:szCs w:val="24"/>
              </w:rPr>
            </w:pPr>
            <w:r w:rsidRPr="00F72462">
              <w:rPr>
                <w:rFonts w:asciiTheme="majorHAnsi" w:hAnsiTheme="majorHAnsi" w:cstheme="majorHAnsi"/>
                <w:sz w:val="24"/>
                <w:szCs w:val="24"/>
              </w:rPr>
              <w:t>Number of you</w:t>
            </w:r>
            <w:r>
              <w:rPr>
                <w:rFonts w:asciiTheme="majorHAnsi" w:hAnsiTheme="majorHAnsi" w:cstheme="majorHAnsi"/>
                <w:sz w:val="24"/>
                <w:szCs w:val="24"/>
              </w:rPr>
              <w:t>ng adults</w:t>
            </w:r>
            <w:r w:rsidRPr="00F72462">
              <w:rPr>
                <w:rFonts w:asciiTheme="majorHAnsi" w:hAnsiTheme="majorHAnsi" w:cstheme="majorHAnsi"/>
                <w:sz w:val="24"/>
                <w:szCs w:val="24"/>
              </w:rPr>
              <w:t xml:space="preserve"> transferred from </w:t>
            </w:r>
            <w:r>
              <w:rPr>
                <w:rFonts w:asciiTheme="majorHAnsi" w:hAnsiTheme="majorHAnsi" w:cstheme="majorHAnsi"/>
                <w:sz w:val="24"/>
                <w:szCs w:val="24"/>
              </w:rPr>
              <w:t xml:space="preserve">CAMHS </w:t>
            </w:r>
            <w:r w:rsidRPr="00F72462">
              <w:rPr>
                <w:rFonts w:asciiTheme="majorHAnsi" w:hAnsiTheme="majorHAnsi" w:cstheme="majorHAnsi"/>
                <w:sz w:val="24"/>
                <w:szCs w:val="24"/>
              </w:rPr>
              <w:t xml:space="preserve">who do not attend the first meeting or appointment with an </w:t>
            </w:r>
            <w:r>
              <w:rPr>
                <w:rFonts w:asciiTheme="majorHAnsi" w:hAnsiTheme="majorHAnsi" w:cstheme="majorHAnsi"/>
                <w:sz w:val="24"/>
                <w:szCs w:val="24"/>
              </w:rPr>
              <w:t xml:space="preserve">AMHS </w:t>
            </w:r>
            <w:r w:rsidRPr="00F72462">
              <w:rPr>
                <w:rFonts w:asciiTheme="majorHAnsi" w:hAnsiTheme="majorHAnsi" w:cstheme="majorHAnsi"/>
                <w:sz w:val="24"/>
                <w:szCs w:val="24"/>
              </w:rPr>
              <w:t>compared with the number of expected patients.</w:t>
            </w:r>
          </w:p>
          <w:p w14:paraId="4EC0761C" w14:textId="77777777" w:rsidR="000B1C58" w:rsidRPr="00867344" w:rsidRDefault="000B1C58" w:rsidP="000B1C58">
            <w:pPr>
              <w:pStyle w:val="Paragrafoelenco"/>
              <w:ind w:left="316"/>
              <w:jc w:val="both"/>
              <w:rPr>
                <w:rFonts w:asciiTheme="majorHAnsi" w:hAnsiTheme="majorHAnsi" w:cstheme="majorHAnsi"/>
                <w:sz w:val="24"/>
                <w:szCs w:val="24"/>
              </w:rPr>
            </w:pPr>
          </w:p>
          <w:p w14:paraId="23E81A9F" w14:textId="1CE90DD0" w:rsidR="000B1C58" w:rsidRPr="00867344" w:rsidRDefault="000B1C58" w:rsidP="000B1C58">
            <w:pPr>
              <w:jc w:val="both"/>
              <w:rPr>
                <w:rFonts w:asciiTheme="majorHAnsi" w:hAnsiTheme="majorHAnsi" w:cstheme="majorHAnsi"/>
                <w:sz w:val="16"/>
                <w:szCs w:val="24"/>
              </w:rPr>
            </w:pPr>
          </w:p>
        </w:tc>
        <w:tc>
          <w:tcPr>
            <w:tcW w:w="2977" w:type="dxa"/>
            <w:gridSpan w:val="2"/>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550"/>
              <w:gridCol w:w="550"/>
              <w:gridCol w:w="550"/>
              <w:gridCol w:w="551"/>
            </w:tblGrid>
            <w:tr w:rsidR="00FA6449" w:rsidRPr="00867344" w14:paraId="3BC2B011" w14:textId="77777777" w:rsidTr="006855E0">
              <w:tc>
                <w:tcPr>
                  <w:tcW w:w="550" w:type="dxa"/>
                </w:tcPr>
                <w:p w14:paraId="21AA3F98"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1</w:t>
                  </w:r>
                </w:p>
              </w:tc>
              <w:tc>
                <w:tcPr>
                  <w:tcW w:w="550" w:type="dxa"/>
                </w:tcPr>
                <w:p w14:paraId="1B565D19"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2</w:t>
                  </w:r>
                </w:p>
              </w:tc>
              <w:tc>
                <w:tcPr>
                  <w:tcW w:w="550" w:type="dxa"/>
                </w:tcPr>
                <w:p w14:paraId="5B3E485F"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3</w:t>
                  </w:r>
                </w:p>
              </w:tc>
              <w:tc>
                <w:tcPr>
                  <w:tcW w:w="550" w:type="dxa"/>
                </w:tcPr>
                <w:p w14:paraId="7F6B3881"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4</w:t>
                  </w:r>
                </w:p>
              </w:tc>
              <w:tc>
                <w:tcPr>
                  <w:tcW w:w="551" w:type="dxa"/>
                </w:tcPr>
                <w:p w14:paraId="4F639E74" w14:textId="77777777" w:rsidR="00FA6449" w:rsidRPr="00867344" w:rsidRDefault="00FA6449" w:rsidP="00FA6449">
                  <w:pPr>
                    <w:jc w:val="center"/>
                    <w:rPr>
                      <w:rFonts w:asciiTheme="majorHAnsi" w:hAnsiTheme="majorHAnsi" w:cstheme="majorHAnsi"/>
                      <w:sz w:val="20"/>
                      <w:szCs w:val="24"/>
                    </w:rPr>
                  </w:pPr>
                  <w:r w:rsidRPr="00867344">
                    <w:rPr>
                      <w:rFonts w:asciiTheme="majorHAnsi" w:hAnsiTheme="majorHAnsi" w:cstheme="majorHAnsi"/>
                      <w:sz w:val="20"/>
                      <w:szCs w:val="24"/>
                    </w:rPr>
                    <w:t>5</w:t>
                  </w:r>
                </w:p>
              </w:tc>
            </w:tr>
            <w:tr w:rsidR="00FA6449" w:rsidRPr="00867344" w14:paraId="3414E6CC" w14:textId="77777777" w:rsidTr="006855E0">
              <w:sdt>
                <w:sdtPr>
                  <w:rPr>
                    <w:rFonts w:asciiTheme="majorHAnsi" w:hAnsiTheme="majorHAnsi" w:cstheme="majorHAnsi"/>
                    <w:sz w:val="24"/>
                    <w:szCs w:val="24"/>
                  </w:rPr>
                  <w:id w:val="-818570278"/>
                  <w14:checkbox>
                    <w14:checked w14:val="0"/>
                    <w14:checkedState w14:val="2612" w14:font="MS Gothic"/>
                    <w14:uncheckedState w14:val="2610" w14:font="MS Gothic"/>
                  </w14:checkbox>
                </w:sdtPr>
                <w:sdtEndPr/>
                <w:sdtContent>
                  <w:tc>
                    <w:tcPr>
                      <w:tcW w:w="550" w:type="dxa"/>
                    </w:tcPr>
                    <w:p w14:paraId="36E9538B"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521821364"/>
                  <w14:checkbox>
                    <w14:checked w14:val="0"/>
                    <w14:checkedState w14:val="2612" w14:font="MS Gothic"/>
                    <w14:uncheckedState w14:val="2610" w14:font="MS Gothic"/>
                  </w14:checkbox>
                </w:sdtPr>
                <w:sdtEndPr/>
                <w:sdtContent>
                  <w:tc>
                    <w:tcPr>
                      <w:tcW w:w="550" w:type="dxa"/>
                    </w:tcPr>
                    <w:p w14:paraId="3036CD65"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90982139"/>
                  <w14:checkbox>
                    <w14:checked w14:val="0"/>
                    <w14:checkedState w14:val="2612" w14:font="MS Gothic"/>
                    <w14:uncheckedState w14:val="2610" w14:font="MS Gothic"/>
                  </w14:checkbox>
                </w:sdtPr>
                <w:sdtEndPr/>
                <w:sdtContent>
                  <w:tc>
                    <w:tcPr>
                      <w:tcW w:w="550" w:type="dxa"/>
                    </w:tcPr>
                    <w:p w14:paraId="4172639F"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1549879723"/>
                  <w14:checkbox>
                    <w14:checked w14:val="0"/>
                    <w14:checkedState w14:val="2612" w14:font="MS Gothic"/>
                    <w14:uncheckedState w14:val="2610" w14:font="MS Gothic"/>
                  </w14:checkbox>
                </w:sdtPr>
                <w:sdtEndPr/>
                <w:sdtContent>
                  <w:tc>
                    <w:tcPr>
                      <w:tcW w:w="550" w:type="dxa"/>
                    </w:tcPr>
                    <w:p w14:paraId="5C64B2FC"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sdt>
                <w:sdtPr>
                  <w:rPr>
                    <w:rFonts w:asciiTheme="majorHAnsi" w:hAnsiTheme="majorHAnsi" w:cstheme="majorHAnsi"/>
                    <w:sz w:val="24"/>
                    <w:szCs w:val="24"/>
                  </w:rPr>
                  <w:id w:val="-2096855671"/>
                  <w14:checkbox>
                    <w14:checked w14:val="0"/>
                    <w14:checkedState w14:val="2612" w14:font="MS Gothic"/>
                    <w14:uncheckedState w14:val="2610" w14:font="MS Gothic"/>
                  </w14:checkbox>
                </w:sdtPr>
                <w:sdtEndPr/>
                <w:sdtContent>
                  <w:tc>
                    <w:tcPr>
                      <w:tcW w:w="551" w:type="dxa"/>
                    </w:tcPr>
                    <w:p w14:paraId="1E3360CA" w14:textId="77777777" w:rsidR="00FA6449" w:rsidRPr="00867344" w:rsidRDefault="00FA6449" w:rsidP="00FA6449">
                      <w:pPr>
                        <w:jc w:val="center"/>
                        <w:rPr>
                          <w:rFonts w:asciiTheme="majorHAnsi" w:hAnsiTheme="majorHAnsi" w:cstheme="majorHAnsi"/>
                          <w:sz w:val="24"/>
                          <w:szCs w:val="24"/>
                        </w:rPr>
                      </w:pPr>
                      <w:r w:rsidRPr="00867344">
                        <w:rPr>
                          <w:rFonts w:ascii="MS Gothic" w:eastAsia="MS Gothic" w:hAnsi="MS Gothic" w:cstheme="majorHAnsi"/>
                          <w:sz w:val="24"/>
                          <w:szCs w:val="24"/>
                        </w:rPr>
                        <w:t>☐</w:t>
                      </w:r>
                    </w:p>
                  </w:tc>
                </w:sdtContent>
              </w:sdt>
            </w:tr>
          </w:tbl>
          <w:p w14:paraId="1A520EBF" w14:textId="3AB180EB" w:rsidR="000B1C58" w:rsidRPr="00867344" w:rsidRDefault="000B1C58" w:rsidP="000B1C58">
            <w:pPr>
              <w:jc w:val="both"/>
              <w:rPr>
                <w:rFonts w:asciiTheme="majorHAnsi" w:hAnsiTheme="majorHAnsi" w:cstheme="majorHAnsi"/>
                <w:sz w:val="24"/>
                <w:szCs w:val="24"/>
              </w:rPr>
            </w:pPr>
          </w:p>
        </w:tc>
      </w:tr>
      <w:tr w:rsidR="000B1C58" w:rsidRPr="00867344" w14:paraId="5189B7CA" w14:textId="77777777" w:rsidTr="00447AB8">
        <w:trPr>
          <w:trHeight w:val="983"/>
        </w:trPr>
        <w:tc>
          <w:tcPr>
            <w:tcW w:w="7088" w:type="dxa"/>
            <w:gridSpan w:val="2"/>
            <w:shd w:val="clear" w:color="auto" w:fill="F2F2F2" w:themeFill="background1" w:themeFillShade="F2"/>
          </w:tcPr>
          <w:p w14:paraId="4B6B43D0" w14:textId="7495B09F" w:rsidR="000B1C58" w:rsidRPr="00867344" w:rsidRDefault="00867344" w:rsidP="000B1C58">
            <w:pPr>
              <w:jc w:val="both"/>
              <w:rPr>
                <w:rFonts w:asciiTheme="majorHAnsi" w:hAnsiTheme="majorHAnsi" w:cstheme="majorHAnsi"/>
                <w:noProof/>
                <w:sz w:val="24"/>
                <w:szCs w:val="24"/>
                <w:lang w:eastAsia="it-IT"/>
              </w:rPr>
            </w:pPr>
            <w:r>
              <w:rPr>
                <w:rFonts w:asciiTheme="majorHAnsi" w:hAnsiTheme="majorHAnsi" w:cstheme="majorHAnsi"/>
                <w:noProof/>
                <w:sz w:val="24"/>
                <w:szCs w:val="24"/>
                <w:lang w:eastAsia="it-IT"/>
              </w:rPr>
              <w:t>COMMENTS:</w:t>
            </w:r>
          </w:p>
          <w:p w14:paraId="0F825B78" w14:textId="20FDCA27" w:rsidR="000B1C58" w:rsidRPr="00867344" w:rsidRDefault="000B1C58" w:rsidP="000B1C58">
            <w:pPr>
              <w:pStyle w:val="Paragrafoelenco"/>
              <w:ind w:left="316"/>
              <w:jc w:val="both"/>
              <w:rPr>
                <w:rFonts w:asciiTheme="majorHAnsi" w:hAnsiTheme="majorHAnsi" w:cstheme="majorHAnsi"/>
                <w:sz w:val="24"/>
                <w:szCs w:val="24"/>
              </w:rPr>
            </w:pPr>
          </w:p>
        </w:tc>
        <w:tc>
          <w:tcPr>
            <w:tcW w:w="2977" w:type="dxa"/>
            <w:gridSpan w:val="2"/>
            <w:shd w:val="clear" w:color="auto" w:fill="F2F2F2" w:themeFill="background1" w:themeFillShade="F2"/>
          </w:tcPr>
          <w:p w14:paraId="16FBB634" w14:textId="77777777" w:rsidR="000B1C58" w:rsidRPr="00867344" w:rsidRDefault="000B1C58" w:rsidP="000B1C58">
            <w:pPr>
              <w:jc w:val="both"/>
              <w:rPr>
                <w:rFonts w:asciiTheme="majorHAnsi" w:hAnsiTheme="majorHAnsi" w:cstheme="majorHAnsi"/>
                <w:sz w:val="24"/>
                <w:szCs w:val="24"/>
              </w:rPr>
            </w:pPr>
          </w:p>
        </w:tc>
      </w:tr>
      <w:bookmarkEnd w:id="0"/>
    </w:tbl>
    <w:p w14:paraId="2BB4DAA1" w14:textId="77777777" w:rsidR="00CF0A08" w:rsidRDefault="00CF0A08" w:rsidP="00CF0A08">
      <w:pPr>
        <w:pBdr>
          <w:bottom w:val="single" w:sz="12" w:space="1" w:color="auto"/>
        </w:pBdr>
        <w:jc w:val="both"/>
        <w:rPr>
          <w:rFonts w:asciiTheme="majorHAnsi" w:hAnsiTheme="majorHAnsi" w:cstheme="majorHAnsi"/>
          <w:sz w:val="24"/>
          <w:szCs w:val="24"/>
        </w:rPr>
      </w:pPr>
    </w:p>
    <w:p w14:paraId="2A0A0652" w14:textId="5DA13D65" w:rsidR="00312300" w:rsidRDefault="00312300">
      <w:pPr>
        <w:rPr>
          <w:rFonts w:asciiTheme="majorHAnsi" w:hAnsiTheme="majorHAnsi" w:cstheme="majorHAnsi"/>
          <w:sz w:val="24"/>
          <w:szCs w:val="24"/>
        </w:rPr>
      </w:pPr>
      <w:r>
        <w:rPr>
          <w:rFonts w:asciiTheme="majorHAnsi" w:hAnsiTheme="majorHAnsi" w:cstheme="majorHAnsi"/>
          <w:sz w:val="24"/>
          <w:szCs w:val="24"/>
        </w:rPr>
        <w:br w:type="page"/>
      </w:r>
    </w:p>
    <w:p w14:paraId="56F920F0" w14:textId="77777777" w:rsidR="00312300" w:rsidRPr="003169AD" w:rsidRDefault="00312300" w:rsidP="00312300">
      <w:pPr>
        <w:rPr>
          <w:rFonts w:ascii="Arial" w:hAnsi="Arial" w:cs="Arial"/>
          <w:b/>
          <w:bCs/>
          <w:sz w:val="28"/>
          <w:szCs w:val="24"/>
        </w:rPr>
      </w:pPr>
      <w:r w:rsidRPr="003169AD">
        <w:rPr>
          <w:rFonts w:ascii="Arial" w:hAnsi="Arial" w:cs="Arial"/>
          <w:b/>
          <w:bCs/>
          <w:sz w:val="28"/>
          <w:szCs w:val="24"/>
        </w:rPr>
        <w:lastRenderedPageBreak/>
        <w:t xml:space="preserve">Appendix B. </w:t>
      </w:r>
      <w:bookmarkStart w:id="6" w:name="_GoBack"/>
      <w:bookmarkEnd w:id="6"/>
    </w:p>
    <w:p w14:paraId="2E716E68" w14:textId="77777777" w:rsidR="00312300" w:rsidRPr="00B812A5" w:rsidRDefault="00312300" w:rsidP="00312300">
      <w:pPr>
        <w:rPr>
          <w:rFonts w:ascii="Arial" w:hAnsi="Arial" w:cs="Arial"/>
          <w:b/>
          <w:bCs/>
        </w:rPr>
      </w:pPr>
      <w:r>
        <w:rPr>
          <w:rFonts w:ascii="Arial" w:hAnsi="Arial" w:cs="Arial"/>
          <w:b/>
          <w:bCs/>
        </w:rPr>
        <w:t>Table 1</w:t>
      </w:r>
      <w:r w:rsidRPr="00B812A5">
        <w:rPr>
          <w:rFonts w:ascii="Arial" w:hAnsi="Arial" w:cs="Arial"/>
          <w:b/>
          <w:bCs/>
        </w:rPr>
        <w:t xml:space="preserve">. </w:t>
      </w:r>
      <w:r w:rsidRPr="00B812A5">
        <w:rPr>
          <w:rFonts w:ascii="Arial" w:hAnsi="Arial" w:cs="Arial"/>
        </w:rPr>
        <w:t>A</w:t>
      </w:r>
      <w:r w:rsidRPr="00E04585">
        <w:rPr>
          <w:rFonts w:ascii="Arial" w:hAnsi="Arial" w:cs="Arial"/>
        </w:rPr>
        <w:t xml:space="preserve">greement reached for each item in the </w:t>
      </w:r>
      <w:r>
        <w:rPr>
          <w:rFonts w:ascii="Arial" w:hAnsi="Arial" w:cs="Arial"/>
          <w:b/>
          <w:bCs/>
        </w:rPr>
        <w:t>first</w:t>
      </w:r>
      <w:r w:rsidRPr="00B812A5">
        <w:rPr>
          <w:rFonts w:ascii="Arial" w:hAnsi="Arial" w:cs="Arial"/>
          <w:b/>
          <w:bCs/>
        </w:rPr>
        <w:t xml:space="preserve"> round</w:t>
      </w:r>
      <w:r>
        <w:rPr>
          <w:rFonts w:ascii="Arial" w:hAnsi="Arial" w:cs="Arial"/>
        </w:rPr>
        <w:t>.</w:t>
      </w:r>
    </w:p>
    <w:tbl>
      <w:tblPr>
        <w:tblW w:w="0" w:type="auto"/>
        <w:jc w:val="center"/>
        <w:tblCellMar>
          <w:left w:w="0" w:type="dxa"/>
          <w:right w:w="0" w:type="dxa"/>
        </w:tblCellMar>
        <w:tblLook w:val="0600" w:firstRow="0" w:lastRow="0" w:firstColumn="0" w:lastColumn="0" w:noHBand="1" w:noVBand="1"/>
      </w:tblPr>
      <w:tblGrid>
        <w:gridCol w:w="1134"/>
        <w:gridCol w:w="1560"/>
        <w:gridCol w:w="1417"/>
        <w:gridCol w:w="1276"/>
        <w:gridCol w:w="1417"/>
        <w:gridCol w:w="1276"/>
        <w:gridCol w:w="1276"/>
      </w:tblGrid>
      <w:tr w:rsidR="00312300" w:rsidRPr="00E04585" w14:paraId="5F2C76A1" w14:textId="77777777" w:rsidTr="006855E0">
        <w:trPr>
          <w:cantSplit/>
          <w:trHeight w:val="246"/>
          <w:jc w:val="center"/>
        </w:trPr>
        <w:tc>
          <w:tcPr>
            <w:tcW w:w="1134" w:type="dxa"/>
            <w:vMerge w:val="restart"/>
            <w:tcBorders>
              <w:right w:val="single" w:sz="4" w:space="0" w:color="auto"/>
            </w:tcBorders>
            <w:shd w:val="clear" w:color="auto" w:fill="auto"/>
            <w:tcMar>
              <w:top w:w="10" w:type="dxa"/>
              <w:left w:w="10" w:type="dxa"/>
              <w:bottom w:w="0" w:type="dxa"/>
              <w:right w:w="10" w:type="dxa"/>
            </w:tcMar>
            <w:vAlign w:val="center"/>
            <w:hideMark/>
          </w:tcPr>
          <w:p w14:paraId="50A54FBE"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bCs/>
                <w:sz w:val="18"/>
                <w:szCs w:val="20"/>
              </w:rPr>
              <w:t>ITEM</w:t>
            </w:r>
          </w:p>
        </w:tc>
        <w:tc>
          <w:tcPr>
            <w:tcW w:w="2977" w:type="dxa"/>
            <w:gridSpan w:val="2"/>
            <w:tcBorders>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bottom"/>
            <w:hideMark/>
          </w:tcPr>
          <w:p w14:paraId="70F0FC32" w14:textId="090860DB" w:rsidR="00312300" w:rsidRPr="002E7468" w:rsidRDefault="00982650" w:rsidP="006855E0">
            <w:pPr>
              <w:spacing w:after="0" w:line="240" w:lineRule="auto"/>
              <w:jc w:val="center"/>
              <w:rPr>
                <w:rFonts w:ascii="Arial" w:hAnsi="Arial" w:cs="Arial"/>
                <w:b/>
                <w:sz w:val="18"/>
                <w:szCs w:val="20"/>
              </w:rPr>
            </w:pPr>
            <w:r>
              <w:rPr>
                <w:rFonts w:ascii="Arial" w:hAnsi="Arial" w:cs="Arial"/>
                <w:b/>
                <w:bCs/>
                <w:sz w:val="18"/>
                <w:szCs w:val="20"/>
              </w:rPr>
              <w:t>Group</w:t>
            </w:r>
            <w:r w:rsidR="00A4655E">
              <w:rPr>
                <w:rFonts w:ascii="Arial" w:hAnsi="Arial" w:cs="Arial"/>
                <w:b/>
                <w:bCs/>
                <w:sz w:val="18"/>
                <w:szCs w:val="20"/>
              </w:rPr>
              <w:t>s</w:t>
            </w:r>
            <w:r w:rsidR="00312300" w:rsidRPr="002E7468">
              <w:rPr>
                <w:rFonts w:ascii="Arial" w:hAnsi="Arial" w:cs="Arial"/>
                <w:b/>
                <w:bCs/>
                <w:sz w:val="18"/>
                <w:szCs w:val="20"/>
              </w:rPr>
              <w:t xml:space="preserve"> 1-3</w:t>
            </w:r>
          </w:p>
        </w:tc>
        <w:tc>
          <w:tcPr>
            <w:tcW w:w="2693" w:type="dxa"/>
            <w:gridSpan w:val="2"/>
            <w:tcBorders>
              <w:left w:val="single" w:sz="4" w:space="0" w:color="auto"/>
              <w:bottom w:val="single" w:sz="4" w:space="0" w:color="auto"/>
              <w:right w:val="single" w:sz="4" w:space="0" w:color="808080" w:themeColor="background1" w:themeShade="80"/>
            </w:tcBorders>
            <w:shd w:val="clear" w:color="auto" w:fill="auto"/>
            <w:tcMar>
              <w:top w:w="10" w:type="dxa"/>
              <w:left w:w="10" w:type="dxa"/>
              <w:bottom w:w="0" w:type="dxa"/>
              <w:right w:w="10" w:type="dxa"/>
            </w:tcMar>
            <w:vAlign w:val="bottom"/>
            <w:hideMark/>
          </w:tcPr>
          <w:p w14:paraId="6807F1A3" w14:textId="4268B2FC" w:rsidR="00312300" w:rsidRPr="002E7468" w:rsidRDefault="00982650" w:rsidP="006855E0">
            <w:pPr>
              <w:spacing w:after="0" w:line="240" w:lineRule="auto"/>
              <w:jc w:val="center"/>
              <w:rPr>
                <w:rFonts w:ascii="Arial" w:hAnsi="Arial" w:cs="Arial"/>
                <w:b/>
                <w:sz w:val="18"/>
                <w:szCs w:val="20"/>
              </w:rPr>
            </w:pPr>
            <w:r>
              <w:rPr>
                <w:rFonts w:ascii="Arial" w:hAnsi="Arial" w:cs="Arial"/>
                <w:b/>
                <w:bCs/>
                <w:sz w:val="18"/>
                <w:szCs w:val="20"/>
              </w:rPr>
              <w:t>Group</w:t>
            </w:r>
            <w:r w:rsidR="00A4655E">
              <w:rPr>
                <w:rFonts w:ascii="Arial" w:hAnsi="Arial" w:cs="Arial"/>
                <w:b/>
                <w:bCs/>
                <w:sz w:val="18"/>
                <w:szCs w:val="20"/>
              </w:rPr>
              <w:t>s</w:t>
            </w:r>
            <w:r w:rsidR="00312300" w:rsidRPr="002E7468">
              <w:rPr>
                <w:rFonts w:ascii="Arial" w:hAnsi="Arial" w:cs="Arial"/>
                <w:b/>
                <w:bCs/>
                <w:sz w:val="18"/>
                <w:szCs w:val="20"/>
              </w:rPr>
              <w:t xml:space="preserve"> 4-5</w:t>
            </w:r>
          </w:p>
        </w:tc>
        <w:tc>
          <w:tcPr>
            <w:tcW w:w="2552" w:type="dxa"/>
            <w:gridSpan w:val="2"/>
            <w:tcBorders>
              <w:left w:val="single" w:sz="4" w:space="0" w:color="808080" w:themeColor="background1" w:themeShade="80"/>
              <w:bottom w:val="single" w:sz="4" w:space="0" w:color="auto"/>
            </w:tcBorders>
            <w:shd w:val="clear" w:color="auto" w:fill="auto"/>
            <w:tcMar>
              <w:top w:w="10" w:type="dxa"/>
              <w:left w:w="10" w:type="dxa"/>
              <w:bottom w:w="0" w:type="dxa"/>
              <w:right w:w="10" w:type="dxa"/>
            </w:tcMar>
            <w:vAlign w:val="bottom"/>
            <w:hideMark/>
          </w:tcPr>
          <w:p w14:paraId="13CDF493"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bCs/>
                <w:sz w:val="18"/>
                <w:szCs w:val="20"/>
              </w:rPr>
              <w:t>Totals</w:t>
            </w:r>
          </w:p>
        </w:tc>
      </w:tr>
      <w:tr w:rsidR="00312300" w:rsidRPr="00E04585" w14:paraId="1F41D5D8" w14:textId="77777777" w:rsidTr="006855E0">
        <w:trPr>
          <w:cantSplit/>
          <w:trHeight w:val="303"/>
          <w:jc w:val="center"/>
        </w:trPr>
        <w:tc>
          <w:tcPr>
            <w:tcW w:w="1134" w:type="dxa"/>
            <w:vMerge/>
            <w:tcBorders>
              <w:bottom w:val="single" w:sz="4" w:space="0" w:color="auto"/>
              <w:right w:val="single" w:sz="4" w:space="0" w:color="auto"/>
            </w:tcBorders>
            <w:shd w:val="clear" w:color="auto" w:fill="auto"/>
            <w:vAlign w:val="center"/>
            <w:hideMark/>
          </w:tcPr>
          <w:p w14:paraId="47CFE66A" w14:textId="77777777" w:rsidR="00312300" w:rsidRPr="00E04585" w:rsidRDefault="00312300" w:rsidP="006855E0">
            <w:pPr>
              <w:spacing w:after="0" w:line="240" w:lineRule="auto"/>
              <w:jc w:val="both"/>
              <w:rPr>
                <w:rFonts w:ascii="Arial" w:hAnsi="Arial" w:cs="Arial"/>
                <w:sz w:val="18"/>
                <w:szCs w:val="20"/>
              </w:rPr>
            </w:pPr>
          </w:p>
        </w:tc>
        <w:tc>
          <w:tcPr>
            <w:tcW w:w="1560" w:type="dxa"/>
            <w:tcBorders>
              <w:top w:val="single" w:sz="4" w:space="0" w:color="auto"/>
              <w:left w:val="single" w:sz="4" w:space="0" w:color="auto"/>
              <w:bottom w:val="single" w:sz="4" w:space="0" w:color="auto"/>
            </w:tcBorders>
            <w:shd w:val="clear" w:color="auto" w:fill="auto"/>
            <w:tcMar>
              <w:top w:w="10" w:type="dxa"/>
              <w:left w:w="10" w:type="dxa"/>
              <w:bottom w:w="0" w:type="dxa"/>
              <w:right w:w="10" w:type="dxa"/>
            </w:tcMar>
            <w:vAlign w:val="center"/>
            <w:hideMark/>
          </w:tcPr>
          <w:p w14:paraId="0DC747E1"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i/>
                <w:iCs/>
                <w:sz w:val="18"/>
                <w:szCs w:val="20"/>
              </w:rPr>
              <w:t xml:space="preserve">% rating </w:t>
            </w:r>
            <w:r w:rsidRPr="002E7468">
              <w:rPr>
                <w:rFonts w:ascii="Arial" w:hAnsi="Arial" w:cs="Arial"/>
                <w:b/>
                <w:sz w:val="18"/>
                <w:szCs w:val="20"/>
              </w:rPr>
              <w:t>1-2</w:t>
            </w:r>
          </w:p>
        </w:tc>
        <w:tc>
          <w:tcPr>
            <w:tcW w:w="1417" w:type="dxa"/>
            <w:tcBorders>
              <w:top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11D2E46"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i/>
                <w:iCs/>
                <w:sz w:val="18"/>
                <w:szCs w:val="20"/>
              </w:rPr>
              <w:t>% rating 4-5</w:t>
            </w:r>
          </w:p>
        </w:tc>
        <w:tc>
          <w:tcPr>
            <w:tcW w:w="1276" w:type="dxa"/>
            <w:tcBorders>
              <w:top w:val="single" w:sz="4" w:space="0" w:color="auto"/>
              <w:left w:val="single" w:sz="4" w:space="0" w:color="auto"/>
              <w:bottom w:val="single" w:sz="4" w:space="0" w:color="auto"/>
            </w:tcBorders>
            <w:shd w:val="clear" w:color="auto" w:fill="auto"/>
            <w:tcMar>
              <w:top w:w="10" w:type="dxa"/>
              <w:left w:w="10" w:type="dxa"/>
              <w:bottom w:w="0" w:type="dxa"/>
              <w:right w:w="10" w:type="dxa"/>
            </w:tcMar>
            <w:vAlign w:val="center"/>
            <w:hideMark/>
          </w:tcPr>
          <w:p w14:paraId="4784FB5C"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i/>
                <w:iCs/>
                <w:sz w:val="18"/>
                <w:szCs w:val="20"/>
              </w:rPr>
              <w:t xml:space="preserve">% rating </w:t>
            </w:r>
            <w:r w:rsidRPr="002E7468">
              <w:rPr>
                <w:rFonts w:ascii="Arial" w:hAnsi="Arial" w:cs="Arial"/>
                <w:b/>
                <w:sz w:val="18"/>
                <w:szCs w:val="20"/>
              </w:rPr>
              <w:t>1-2</w:t>
            </w:r>
          </w:p>
        </w:tc>
        <w:tc>
          <w:tcPr>
            <w:tcW w:w="1417" w:type="dxa"/>
            <w:tcBorders>
              <w:top w:val="single" w:sz="4" w:space="0" w:color="auto"/>
              <w:bottom w:val="single" w:sz="4" w:space="0" w:color="auto"/>
              <w:right w:val="single" w:sz="4" w:space="0" w:color="808080" w:themeColor="background1" w:themeShade="80"/>
            </w:tcBorders>
            <w:shd w:val="clear" w:color="auto" w:fill="auto"/>
            <w:tcMar>
              <w:top w:w="10" w:type="dxa"/>
              <w:left w:w="10" w:type="dxa"/>
              <w:bottom w:w="0" w:type="dxa"/>
              <w:right w:w="10" w:type="dxa"/>
            </w:tcMar>
            <w:vAlign w:val="center"/>
            <w:hideMark/>
          </w:tcPr>
          <w:p w14:paraId="53ABE0A5"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i/>
                <w:iCs/>
                <w:sz w:val="18"/>
                <w:szCs w:val="20"/>
              </w:rPr>
              <w:t>% rating 4-5</w:t>
            </w:r>
          </w:p>
        </w:tc>
        <w:tc>
          <w:tcPr>
            <w:tcW w:w="1276" w:type="dxa"/>
            <w:tcBorders>
              <w:top w:val="single" w:sz="4" w:space="0" w:color="auto"/>
              <w:left w:val="single" w:sz="4" w:space="0" w:color="808080" w:themeColor="background1" w:themeShade="80"/>
              <w:bottom w:val="single" w:sz="4" w:space="0" w:color="auto"/>
            </w:tcBorders>
            <w:shd w:val="clear" w:color="auto" w:fill="auto"/>
            <w:tcMar>
              <w:top w:w="10" w:type="dxa"/>
              <w:left w:w="10" w:type="dxa"/>
              <w:bottom w:w="0" w:type="dxa"/>
              <w:right w:w="10" w:type="dxa"/>
            </w:tcMar>
            <w:vAlign w:val="center"/>
            <w:hideMark/>
          </w:tcPr>
          <w:p w14:paraId="03D60D2F"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i/>
                <w:iCs/>
                <w:sz w:val="18"/>
                <w:szCs w:val="20"/>
              </w:rPr>
              <w:t xml:space="preserve">% rating </w:t>
            </w:r>
            <w:r w:rsidRPr="002E7468">
              <w:rPr>
                <w:rFonts w:ascii="Arial" w:hAnsi="Arial" w:cs="Arial"/>
                <w:b/>
                <w:sz w:val="18"/>
                <w:szCs w:val="20"/>
              </w:rPr>
              <w:t>1-2</w:t>
            </w:r>
          </w:p>
        </w:tc>
        <w:tc>
          <w:tcPr>
            <w:tcW w:w="1276" w:type="dxa"/>
            <w:tcBorders>
              <w:top w:val="single" w:sz="4" w:space="0" w:color="auto"/>
              <w:bottom w:val="single" w:sz="4" w:space="0" w:color="auto"/>
            </w:tcBorders>
            <w:shd w:val="clear" w:color="auto" w:fill="auto"/>
            <w:tcMar>
              <w:top w:w="10" w:type="dxa"/>
              <w:left w:w="10" w:type="dxa"/>
              <w:bottom w:w="0" w:type="dxa"/>
              <w:right w:w="10" w:type="dxa"/>
            </w:tcMar>
            <w:vAlign w:val="center"/>
            <w:hideMark/>
          </w:tcPr>
          <w:p w14:paraId="45C4857D"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i/>
                <w:iCs/>
                <w:sz w:val="18"/>
                <w:szCs w:val="20"/>
              </w:rPr>
              <w:t>% rating 4-5</w:t>
            </w:r>
          </w:p>
        </w:tc>
      </w:tr>
      <w:tr w:rsidR="00312300" w:rsidRPr="00E04585" w14:paraId="258A13F4" w14:textId="77777777" w:rsidTr="006855E0">
        <w:trPr>
          <w:cantSplit/>
          <w:trHeight w:val="223"/>
          <w:jc w:val="center"/>
        </w:trPr>
        <w:tc>
          <w:tcPr>
            <w:tcW w:w="1134" w:type="dxa"/>
            <w:tcBorders>
              <w:top w:val="single" w:sz="4" w:space="0" w:color="auto"/>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BB5733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w:t>
            </w:r>
          </w:p>
        </w:tc>
        <w:tc>
          <w:tcPr>
            <w:tcW w:w="1560" w:type="dxa"/>
            <w:tcBorders>
              <w:top w:val="single" w:sz="4" w:space="0" w:color="auto"/>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B12FF1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13</w:t>
            </w:r>
          </w:p>
        </w:tc>
        <w:tc>
          <w:tcPr>
            <w:tcW w:w="1417" w:type="dxa"/>
            <w:tcBorders>
              <w:top w:val="single" w:sz="4" w:space="0" w:color="auto"/>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62D01E71"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87</w:t>
            </w:r>
          </w:p>
        </w:tc>
        <w:tc>
          <w:tcPr>
            <w:tcW w:w="1276" w:type="dxa"/>
            <w:tcBorders>
              <w:top w:val="single" w:sz="4" w:space="0" w:color="auto"/>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652CCB2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auto"/>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0279E1C0"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auto"/>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18D622A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w:t>
            </w:r>
          </w:p>
        </w:tc>
        <w:tc>
          <w:tcPr>
            <w:tcW w:w="1276" w:type="dxa"/>
            <w:tcBorders>
              <w:top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69FCE27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92</w:t>
            </w:r>
          </w:p>
        </w:tc>
      </w:tr>
      <w:tr w:rsidR="00312300" w:rsidRPr="00E04585" w14:paraId="27033FE4"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D2C4E1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2a</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67BD532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652CB85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7FA9D1E0"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30E5758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60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6DD9F53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276" w:type="dxa"/>
            <w:tcBorders>
              <w:top w:val="single" w:sz="4" w:space="0" w:color="D9D9D9" w:themeColor="background1" w:themeShade="D9"/>
              <w:bottom w:val="single" w:sz="4" w:space="0" w:color="D9D9D9" w:themeColor="background1" w:themeShade="D9"/>
            </w:tcBorders>
            <w:shd w:val="clear" w:color="auto" w:fill="E7E6E6" w:themeFill="background2"/>
            <w:tcMar>
              <w:top w:w="10" w:type="dxa"/>
              <w:left w:w="10" w:type="dxa"/>
              <w:bottom w:w="0" w:type="dxa"/>
              <w:right w:w="10" w:type="dxa"/>
            </w:tcMar>
            <w:vAlign w:val="bottom"/>
            <w:hideMark/>
          </w:tcPr>
          <w:p w14:paraId="5DA1E60C"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72</w:t>
            </w:r>
          </w:p>
        </w:tc>
      </w:tr>
      <w:tr w:rsidR="00312300" w:rsidRPr="00E04585" w14:paraId="5670A8F5"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42B6C60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2b</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78D7B6D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068EF83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5D5AEE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61A3819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58B0A95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0C5C929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r>
      <w:tr w:rsidR="00312300" w:rsidRPr="00E04585" w14:paraId="7A48DE84"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B0EB3B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2c</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E1259B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61088537"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73</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EEB709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494C048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0455E86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6EC0ECC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r>
      <w:tr w:rsidR="00312300" w:rsidRPr="00E04585" w14:paraId="17911277"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588D65C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2d</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4385D4C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13</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00401E6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6DAF590"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090B6C3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1643F04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476562E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92</w:t>
            </w:r>
          </w:p>
        </w:tc>
      </w:tr>
      <w:tr w:rsidR="00312300" w:rsidRPr="00E04585" w14:paraId="044EF6CC"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37E161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2e</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721D59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80C7B11"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51DA1A4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372E431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04CFF55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4</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3904B2D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88</w:t>
            </w:r>
          </w:p>
        </w:tc>
      </w:tr>
      <w:tr w:rsidR="00312300" w:rsidRPr="00E04585" w14:paraId="437AF20B"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645EA52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2f</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DF2E07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09996B5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5DB831C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7E5AE0E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7F730BE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4</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7B9CA53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92</w:t>
            </w:r>
          </w:p>
        </w:tc>
      </w:tr>
      <w:tr w:rsidR="00312300" w:rsidRPr="00E04585" w14:paraId="099D4AE2"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5EA4595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3</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6204A4D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6735A3F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FDF902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0EAABB3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46DD98B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3E381C2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88</w:t>
            </w:r>
          </w:p>
        </w:tc>
      </w:tr>
      <w:tr w:rsidR="00312300" w:rsidRPr="00E04585" w14:paraId="19C6E1BE"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724E687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4</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450B599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5F78586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26E47F3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26F187B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1AEF974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748B299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92</w:t>
            </w:r>
          </w:p>
        </w:tc>
      </w:tr>
      <w:tr w:rsidR="00312300" w:rsidRPr="00E04585" w14:paraId="5CF910E1"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7DCEFAE1"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5</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87B872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05FD5929"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53</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635239E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6483719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21A96335"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12</w:t>
            </w:r>
          </w:p>
        </w:tc>
        <w:tc>
          <w:tcPr>
            <w:tcW w:w="1276" w:type="dxa"/>
            <w:tcBorders>
              <w:top w:val="single" w:sz="4" w:space="0" w:color="D9D9D9" w:themeColor="background1" w:themeShade="D9"/>
              <w:bottom w:val="single" w:sz="4" w:space="0" w:color="D9D9D9" w:themeColor="background1" w:themeShade="D9"/>
            </w:tcBorders>
            <w:shd w:val="clear" w:color="auto" w:fill="E7E6E6" w:themeFill="background2"/>
            <w:tcMar>
              <w:top w:w="10" w:type="dxa"/>
              <w:left w:w="10" w:type="dxa"/>
              <w:bottom w:w="0" w:type="dxa"/>
              <w:right w:w="10" w:type="dxa"/>
            </w:tcMar>
            <w:vAlign w:val="bottom"/>
            <w:hideMark/>
          </w:tcPr>
          <w:p w14:paraId="7A4FA850"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68</w:t>
            </w:r>
          </w:p>
        </w:tc>
      </w:tr>
      <w:tr w:rsidR="00312300" w:rsidRPr="00E04585" w14:paraId="58615A97"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5A095F7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6</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4A0C00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15F4D924"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73</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6D3AFDD0"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0B27F63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171CA9B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12</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41A7AB3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84</w:t>
            </w:r>
          </w:p>
        </w:tc>
      </w:tr>
      <w:tr w:rsidR="00312300" w:rsidRPr="00E04585" w14:paraId="462C2F84"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29DD305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25955400"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6CC4534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93</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42BB850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2EEAA32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7A82BC1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4</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0476371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96</w:t>
            </w:r>
          </w:p>
        </w:tc>
      </w:tr>
      <w:tr w:rsidR="00312300" w:rsidRPr="00E04585" w14:paraId="27AC12C2"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2827C3B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88BA7A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40ACAF81"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BD5B3E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1063FFD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675B6B51"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4</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3930FEC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76</w:t>
            </w:r>
          </w:p>
        </w:tc>
      </w:tr>
      <w:tr w:rsidR="00312300" w:rsidRPr="00E04585" w14:paraId="01C9C940"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0F5861D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4CAF166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13</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73FB5351"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BB84BD5"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E7E6E6" w:themeFill="background2"/>
            <w:tcMar>
              <w:top w:w="10" w:type="dxa"/>
              <w:left w:w="10" w:type="dxa"/>
              <w:bottom w:w="0" w:type="dxa"/>
              <w:right w:w="10" w:type="dxa"/>
            </w:tcMar>
            <w:vAlign w:val="bottom"/>
            <w:hideMark/>
          </w:tcPr>
          <w:p w14:paraId="3841D22B"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70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5028806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12</w:t>
            </w:r>
          </w:p>
        </w:tc>
        <w:tc>
          <w:tcPr>
            <w:tcW w:w="1276" w:type="dxa"/>
            <w:tcBorders>
              <w:top w:val="single" w:sz="4" w:space="0" w:color="D9D9D9" w:themeColor="background1" w:themeShade="D9"/>
              <w:bottom w:val="single" w:sz="4" w:space="0" w:color="D9D9D9" w:themeColor="background1" w:themeShade="D9"/>
            </w:tcBorders>
            <w:shd w:val="clear" w:color="auto" w:fill="E7E6E6" w:themeFill="background2"/>
            <w:tcMar>
              <w:top w:w="10" w:type="dxa"/>
              <w:left w:w="10" w:type="dxa"/>
              <w:bottom w:w="0" w:type="dxa"/>
              <w:right w:w="10" w:type="dxa"/>
            </w:tcMar>
            <w:vAlign w:val="bottom"/>
            <w:hideMark/>
          </w:tcPr>
          <w:p w14:paraId="3CD2E5E1"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68</w:t>
            </w:r>
          </w:p>
        </w:tc>
      </w:tr>
      <w:tr w:rsidR="00312300" w:rsidRPr="00E04585" w14:paraId="29CF33BB"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53A4DE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8CC675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13</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74A5A18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1330DA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6EA0073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0C41249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12</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3A249E0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r>
      <w:tr w:rsidR="00312300" w:rsidRPr="00E04585" w14:paraId="3E8B2A92"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0D0067D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11</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639BC9C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6A9936CD"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53</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2D8504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0F8DA78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48602B00"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16</w:t>
            </w:r>
          </w:p>
        </w:tc>
        <w:tc>
          <w:tcPr>
            <w:tcW w:w="1276" w:type="dxa"/>
            <w:tcBorders>
              <w:top w:val="single" w:sz="4" w:space="0" w:color="D9D9D9" w:themeColor="background1" w:themeShade="D9"/>
              <w:bottom w:val="single" w:sz="4" w:space="0" w:color="D9D9D9" w:themeColor="background1" w:themeShade="D9"/>
            </w:tcBorders>
            <w:shd w:val="clear" w:color="auto" w:fill="E7E6E6" w:themeFill="background2"/>
            <w:tcMar>
              <w:top w:w="10" w:type="dxa"/>
              <w:left w:w="10" w:type="dxa"/>
              <w:bottom w:w="0" w:type="dxa"/>
              <w:right w:w="10" w:type="dxa"/>
            </w:tcMar>
            <w:vAlign w:val="bottom"/>
            <w:hideMark/>
          </w:tcPr>
          <w:p w14:paraId="2C5E73BF"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68</w:t>
            </w:r>
          </w:p>
        </w:tc>
      </w:tr>
      <w:tr w:rsidR="00312300" w:rsidRPr="00E04585" w14:paraId="1B19AD55"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7BED081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12</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4F5D420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47BA4222"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4F87F26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2D6B7AB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0F50814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16</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1E7C216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76</w:t>
            </w:r>
          </w:p>
        </w:tc>
      </w:tr>
      <w:tr w:rsidR="00312300" w:rsidRPr="00E04585" w14:paraId="53268AA3"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431B4B9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13</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93035D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198EBD0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3F7287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0BD80C10"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7A538971"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71CCA6C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88</w:t>
            </w:r>
          </w:p>
        </w:tc>
      </w:tr>
      <w:tr w:rsidR="00312300" w:rsidRPr="00E04585" w14:paraId="5F84BD8F"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08A17C8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14</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6336E2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13</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6E14EA70"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372AD9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517A7111"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615072A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664AD2C5"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92</w:t>
            </w:r>
          </w:p>
        </w:tc>
      </w:tr>
      <w:tr w:rsidR="00312300" w:rsidRPr="00E04585" w14:paraId="7910CCBA"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026909A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15</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2A49C1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13</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5006112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3CDD9D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5B2BF06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3FB2F96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50160D80"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92</w:t>
            </w:r>
          </w:p>
        </w:tc>
      </w:tr>
      <w:tr w:rsidR="00312300" w:rsidRPr="00E04585" w14:paraId="6246B5B8"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148AE49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16</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2F7174B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2E9758DD"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47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7F38DB9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434D30B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03535FF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16</w:t>
            </w:r>
          </w:p>
        </w:tc>
        <w:tc>
          <w:tcPr>
            <w:tcW w:w="1276" w:type="dxa"/>
            <w:tcBorders>
              <w:top w:val="single" w:sz="4" w:space="0" w:color="D9D9D9" w:themeColor="background1" w:themeShade="D9"/>
              <w:bottom w:val="single" w:sz="4" w:space="0" w:color="D9D9D9" w:themeColor="background1" w:themeShade="D9"/>
            </w:tcBorders>
            <w:shd w:val="clear" w:color="auto" w:fill="E7E6E6" w:themeFill="background2"/>
            <w:tcMar>
              <w:top w:w="10" w:type="dxa"/>
              <w:left w:w="10" w:type="dxa"/>
              <w:bottom w:w="0" w:type="dxa"/>
              <w:right w:w="10" w:type="dxa"/>
            </w:tcMar>
            <w:vAlign w:val="bottom"/>
            <w:hideMark/>
          </w:tcPr>
          <w:p w14:paraId="309514AB"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68</w:t>
            </w:r>
          </w:p>
        </w:tc>
      </w:tr>
      <w:tr w:rsidR="00312300" w:rsidRPr="00E04585" w14:paraId="4D376DC4"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4DB63D4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17</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6359495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735FA788"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7AB023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3680005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6799208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4</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7882CE7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76</w:t>
            </w:r>
          </w:p>
        </w:tc>
      </w:tr>
      <w:tr w:rsidR="00312300" w:rsidRPr="00E04585" w14:paraId="2EA3799F"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627ADD6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18</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E8DAE0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C5975E4"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73</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4F0C8CA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2F7C16C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468236F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12</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0C8392C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r>
      <w:tr w:rsidR="00312300" w:rsidRPr="00E04585" w14:paraId="4D40CDDC"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507D969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19</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7D07D44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068BB4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CE5983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4F0E4941"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721D2E6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12</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648B40C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84</w:t>
            </w:r>
          </w:p>
        </w:tc>
      </w:tr>
      <w:tr w:rsidR="00312300" w:rsidRPr="00E04585" w14:paraId="0E562F6F"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4A265A45"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20</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C61F1B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1483D659"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73</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20C2E36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6F99F24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7FF0792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4</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4765255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r>
      <w:tr w:rsidR="00312300" w:rsidRPr="00E04585" w14:paraId="6FF4A024"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1B666AF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21</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4322AE65"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24892DA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93</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DA9857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2B72BEC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6C0D1B13"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4</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4DD498B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96</w:t>
            </w:r>
          </w:p>
        </w:tc>
      </w:tr>
      <w:tr w:rsidR="00312300" w:rsidRPr="00E04585" w14:paraId="3310E02D"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16B06D3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22</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95B367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0B46533F"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23F458B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6FFBA96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24A0026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12</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298A209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76</w:t>
            </w:r>
          </w:p>
        </w:tc>
      </w:tr>
      <w:tr w:rsidR="00312300" w:rsidRPr="00E04585" w14:paraId="03644EAD"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2974F55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23</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6F4E00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7B4322B6"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53</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5997ACD5"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2ACE460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4660CAB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16</w:t>
            </w:r>
          </w:p>
        </w:tc>
        <w:tc>
          <w:tcPr>
            <w:tcW w:w="1276" w:type="dxa"/>
            <w:tcBorders>
              <w:top w:val="single" w:sz="4" w:space="0" w:color="D9D9D9" w:themeColor="background1" w:themeShade="D9"/>
              <w:bottom w:val="single" w:sz="4" w:space="0" w:color="D9D9D9" w:themeColor="background1" w:themeShade="D9"/>
            </w:tcBorders>
            <w:shd w:val="clear" w:color="auto" w:fill="E7E6E6" w:themeFill="background2"/>
            <w:tcMar>
              <w:top w:w="10" w:type="dxa"/>
              <w:left w:w="10" w:type="dxa"/>
              <w:bottom w:w="0" w:type="dxa"/>
              <w:right w:w="10" w:type="dxa"/>
            </w:tcMar>
            <w:vAlign w:val="bottom"/>
            <w:hideMark/>
          </w:tcPr>
          <w:p w14:paraId="0A4E92D9"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68</w:t>
            </w:r>
          </w:p>
        </w:tc>
      </w:tr>
      <w:tr w:rsidR="00312300" w:rsidRPr="00E04585" w14:paraId="7A67FC7D"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A2AED0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24</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BD42FD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63CF09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5AE70A1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6C7A7BB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31E88B7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413A735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r>
      <w:tr w:rsidR="00312300" w:rsidRPr="00E04585" w14:paraId="14011942"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024E3B7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25</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E4C78B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26C08DBB"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440A09B6"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50236F9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7A7D0A4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4</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2A016EB7"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88</w:t>
            </w:r>
          </w:p>
        </w:tc>
      </w:tr>
      <w:tr w:rsidR="00312300" w:rsidRPr="00E04585" w14:paraId="6A64CA9C"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0932A3F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26a</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76C9DE6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13</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966DA4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39D1D2F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4196B4B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90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4D9F43F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w:t>
            </w:r>
          </w:p>
        </w:tc>
        <w:tc>
          <w:tcPr>
            <w:tcW w:w="1276" w:type="dxa"/>
            <w:tcBorders>
              <w:top w:val="single" w:sz="4" w:space="0" w:color="D9D9D9" w:themeColor="background1" w:themeShade="D9"/>
              <w:bottom w:val="single" w:sz="4" w:space="0" w:color="D9D9D9" w:themeColor="background1" w:themeShade="D9"/>
            </w:tcBorders>
            <w:shd w:val="clear" w:color="auto" w:fill="auto"/>
            <w:tcMar>
              <w:top w:w="10" w:type="dxa"/>
              <w:left w:w="10" w:type="dxa"/>
              <w:bottom w:w="0" w:type="dxa"/>
              <w:right w:w="10" w:type="dxa"/>
            </w:tcMar>
            <w:vAlign w:val="bottom"/>
            <w:hideMark/>
          </w:tcPr>
          <w:p w14:paraId="71FF4E1E"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84</w:t>
            </w:r>
          </w:p>
        </w:tc>
      </w:tr>
      <w:tr w:rsidR="00312300" w:rsidRPr="00E04585" w14:paraId="1412E941" w14:textId="77777777" w:rsidTr="006855E0">
        <w:trPr>
          <w:cantSplit/>
          <w:trHeight w:val="246"/>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7BDAA4C"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26b</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23B0778"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13</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2D9A429D"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11FA4779"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E7E6E6" w:themeFill="background2"/>
            <w:tcMar>
              <w:top w:w="10" w:type="dxa"/>
              <w:left w:w="10" w:type="dxa"/>
              <w:bottom w:w="0" w:type="dxa"/>
              <w:right w:w="10" w:type="dxa"/>
            </w:tcMar>
            <w:vAlign w:val="bottom"/>
            <w:hideMark/>
          </w:tcPr>
          <w:p w14:paraId="4994AD8C"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70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67D29D5D"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12</w:t>
            </w:r>
          </w:p>
        </w:tc>
        <w:tc>
          <w:tcPr>
            <w:tcW w:w="1276" w:type="dxa"/>
            <w:tcBorders>
              <w:top w:val="single" w:sz="4" w:space="0" w:color="D9D9D9" w:themeColor="background1" w:themeShade="D9"/>
              <w:bottom w:val="single" w:sz="4" w:space="0" w:color="D9D9D9" w:themeColor="background1" w:themeShade="D9"/>
            </w:tcBorders>
            <w:shd w:val="clear" w:color="auto" w:fill="E7E6E6" w:themeFill="background2"/>
            <w:tcMar>
              <w:top w:w="10" w:type="dxa"/>
              <w:left w:w="10" w:type="dxa"/>
              <w:bottom w:w="0" w:type="dxa"/>
              <w:right w:w="10" w:type="dxa"/>
            </w:tcMar>
            <w:vAlign w:val="bottom"/>
            <w:hideMark/>
          </w:tcPr>
          <w:p w14:paraId="15EBD9E5"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68</w:t>
            </w:r>
          </w:p>
        </w:tc>
      </w:tr>
      <w:tr w:rsidR="00312300" w:rsidRPr="00E04585" w14:paraId="227E86CA" w14:textId="77777777" w:rsidTr="006855E0">
        <w:trPr>
          <w:cantSplit/>
          <w:trHeight w:val="259"/>
          <w:jc w:val="center"/>
        </w:trPr>
        <w:tc>
          <w:tcPr>
            <w:tcW w:w="1134" w:type="dxa"/>
            <w:tcBorders>
              <w:top w:val="single" w:sz="4" w:space="0" w:color="D9D9D9" w:themeColor="background1" w:themeShade="D9"/>
              <w:bottom w:val="single" w:sz="4" w:space="0" w:color="D9D9D9" w:themeColor="background1" w:themeShade="D9"/>
              <w:right w:val="single" w:sz="4" w:space="0" w:color="auto"/>
            </w:tcBorders>
            <w:shd w:val="clear" w:color="auto" w:fill="auto"/>
            <w:tcMar>
              <w:top w:w="10" w:type="dxa"/>
              <w:left w:w="10" w:type="dxa"/>
              <w:bottom w:w="0" w:type="dxa"/>
              <w:right w:w="10" w:type="dxa"/>
            </w:tcMar>
            <w:vAlign w:val="bottom"/>
            <w:hideMark/>
          </w:tcPr>
          <w:p w14:paraId="348B2BE5"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26c</w:t>
            </w:r>
          </w:p>
        </w:tc>
        <w:tc>
          <w:tcPr>
            <w:tcW w:w="1560"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5A1FBC64"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7</w:t>
            </w:r>
          </w:p>
        </w:tc>
        <w:tc>
          <w:tcPr>
            <w:tcW w:w="1417" w:type="dxa"/>
            <w:tcBorders>
              <w:top w:val="single" w:sz="4" w:space="0" w:color="D9D9D9" w:themeColor="background1" w:themeShade="D9"/>
              <w:bottom w:val="single" w:sz="4" w:space="0" w:color="D9D9D9" w:themeColor="background1" w:themeShade="D9"/>
              <w:right w:val="single" w:sz="4" w:space="0" w:color="auto"/>
            </w:tcBorders>
            <w:shd w:val="clear" w:color="auto" w:fill="E7E6E6" w:themeFill="background2"/>
            <w:tcMar>
              <w:top w:w="10" w:type="dxa"/>
              <w:left w:w="10" w:type="dxa"/>
              <w:bottom w:w="0" w:type="dxa"/>
              <w:right w:w="10" w:type="dxa"/>
            </w:tcMar>
            <w:vAlign w:val="bottom"/>
            <w:hideMark/>
          </w:tcPr>
          <w:p w14:paraId="0E8B3E1E"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67</w:t>
            </w:r>
          </w:p>
        </w:tc>
        <w:tc>
          <w:tcPr>
            <w:tcW w:w="1276" w:type="dxa"/>
            <w:tcBorders>
              <w:top w:val="single" w:sz="4" w:space="0" w:color="D9D9D9" w:themeColor="background1" w:themeShade="D9"/>
              <w:left w:val="single" w:sz="4" w:space="0" w:color="auto"/>
              <w:bottom w:val="single" w:sz="4" w:space="0" w:color="D9D9D9" w:themeColor="background1" w:themeShade="D9"/>
            </w:tcBorders>
            <w:shd w:val="clear" w:color="auto" w:fill="auto"/>
            <w:tcMar>
              <w:top w:w="10" w:type="dxa"/>
              <w:left w:w="10" w:type="dxa"/>
              <w:bottom w:w="0" w:type="dxa"/>
              <w:right w:w="10" w:type="dxa"/>
            </w:tcMar>
            <w:vAlign w:val="bottom"/>
            <w:hideMark/>
          </w:tcPr>
          <w:p w14:paraId="0EDACD0F"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10</w:t>
            </w:r>
          </w:p>
        </w:tc>
        <w:tc>
          <w:tcPr>
            <w:tcW w:w="1417"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auto"/>
            <w:tcMar>
              <w:top w:w="10" w:type="dxa"/>
              <w:left w:w="10" w:type="dxa"/>
              <w:bottom w:w="0" w:type="dxa"/>
              <w:right w:w="10" w:type="dxa"/>
            </w:tcMar>
            <w:vAlign w:val="bottom"/>
            <w:hideMark/>
          </w:tcPr>
          <w:p w14:paraId="7AF968DA"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80</w:t>
            </w:r>
          </w:p>
        </w:tc>
        <w:tc>
          <w:tcPr>
            <w:tcW w:w="1276" w:type="dxa"/>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auto"/>
            <w:tcMar>
              <w:top w:w="10" w:type="dxa"/>
              <w:left w:w="10" w:type="dxa"/>
              <w:bottom w:w="0" w:type="dxa"/>
              <w:right w:w="10" w:type="dxa"/>
            </w:tcMar>
            <w:vAlign w:val="bottom"/>
            <w:hideMark/>
          </w:tcPr>
          <w:p w14:paraId="4D385A12" w14:textId="77777777" w:rsidR="00312300" w:rsidRPr="00E04585" w:rsidRDefault="00312300" w:rsidP="006855E0">
            <w:pPr>
              <w:spacing w:after="0" w:line="240" w:lineRule="auto"/>
              <w:jc w:val="center"/>
              <w:rPr>
                <w:rFonts w:ascii="Arial" w:hAnsi="Arial" w:cs="Arial"/>
                <w:sz w:val="18"/>
                <w:szCs w:val="20"/>
              </w:rPr>
            </w:pPr>
            <w:r w:rsidRPr="00E04585">
              <w:rPr>
                <w:rFonts w:ascii="Arial" w:hAnsi="Arial" w:cs="Arial"/>
                <w:sz w:val="18"/>
                <w:szCs w:val="20"/>
              </w:rPr>
              <w:t>8</w:t>
            </w:r>
          </w:p>
        </w:tc>
        <w:tc>
          <w:tcPr>
            <w:tcW w:w="1276" w:type="dxa"/>
            <w:tcBorders>
              <w:top w:val="single" w:sz="4" w:space="0" w:color="D9D9D9" w:themeColor="background1" w:themeShade="D9"/>
              <w:bottom w:val="single" w:sz="4" w:space="0" w:color="D9D9D9" w:themeColor="background1" w:themeShade="D9"/>
            </w:tcBorders>
            <w:shd w:val="clear" w:color="auto" w:fill="E7E6E6" w:themeFill="background2"/>
            <w:tcMar>
              <w:top w:w="10" w:type="dxa"/>
              <w:left w:w="10" w:type="dxa"/>
              <w:bottom w:w="0" w:type="dxa"/>
              <w:right w:w="10" w:type="dxa"/>
            </w:tcMar>
            <w:vAlign w:val="bottom"/>
            <w:hideMark/>
          </w:tcPr>
          <w:p w14:paraId="05E44D84" w14:textId="77777777" w:rsidR="00312300" w:rsidRPr="002E7468" w:rsidRDefault="00312300" w:rsidP="006855E0">
            <w:pPr>
              <w:spacing w:after="0" w:line="240" w:lineRule="auto"/>
              <w:jc w:val="center"/>
              <w:rPr>
                <w:rFonts w:ascii="Arial" w:hAnsi="Arial" w:cs="Arial"/>
                <w:b/>
                <w:sz w:val="18"/>
                <w:szCs w:val="20"/>
              </w:rPr>
            </w:pPr>
            <w:r w:rsidRPr="002E7468">
              <w:rPr>
                <w:rFonts w:ascii="Arial" w:hAnsi="Arial" w:cs="Arial"/>
                <w:b/>
                <w:sz w:val="18"/>
                <w:szCs w:val="20"/>
              </w:rPr>
              <w:t>72</w:t>
            </w:r>
          </w:p>
        </w:tc>
      </w:tr>
    </w:tbl>
    <w:p w14:paraId="6B05B1F2" w14:textId="77777777" w:rsidR="00312300" w:rsidRDefault="00312300" w:rsidP="00312300">
      <w:pPr>
        <w:rPr>
          <w:rFonts w:ascii="Arial" w:hAnsi="Arial" w:cs="Arial"/>
        </w:rPr>
      </w:pPr>
    </w:p>
    <w:p w14:paraId="54888474" w14:textId="77777777" w:rsidR="00312300" w:rsidRDefault="00312300" w:rsidP="00312300">
      <w:pPr>
        <w:rPr>
          <w:rFonts w:ascii="Arial" w:hAnsi="Arial" w:cs="Arial"/>
        </w:rPr>
      </w:pPr>
      <w:r>
        <w:rPr>
          <w:rFonts w:ascii="Arial" w:hAnsi="Arial" w:cs="Arial"/>
        </w:rPr>
        <w:br w:type="page"/>
      </w:r>
    </w:p>
    <w:p w14:paraId="144E3394" w14:textId="77777777" w:rsidR="00312300" w:rsidRPr="00E04585" w:rsidRDefault="00312300" w:rsidP="00312300">
      <w:pPr>
        <w:spacing w:line="480" w:lineRule="auto"/>
        <w:jc w:val="both"/>
        <w:rPr>
          <w:rFonts w:ascii="Arial" w:hAnsi="Arial" w:cs="Arial"/>
        </w:rPr>
      </w:pPr>
      <w:r>
        <w:rPr>
          <w:rFonts w:ascii="Arial" w:hAnsi="Arial" w:cs="Arial"/>
          <w:b/>
          <w:bCs/>
        </w:rPr>
        <w:lastRenderedPageBreak/>
        <w:t>Table 2</w:t>
      </w:r>
      <w:r w:rsidRPr="00B812A5">
        <w:rPr>
          <w:rFonts w:ascii="Arial" w:hAnsi="Arial" w:cs="Arial"/>
          <w:b/>
          <w:bCs/>
        </w:rPr>
        <w:t xml:space="preserve">. </w:t>
      </w:r>
      <w:r w:rsidRPr="00B812A5">
        <w:rPr>
          <w:rFonts w:ascii="Arial" w:hAnsi="Arial" w:cs="Arial"/>
        </w:rPr>
        <w:t>A</w:t>
      </w:r>
      <w:r w:rsidRPr="00E04585">
        <w:rPr>
          <w:rFonts w:ascii="Arial" w:hAnsi="Arial" w:cs="Arial"/>
        </w:rPr>
        <w:t xml:space="preserve">greement reached for each item in the </w:t>
      </w:r>
      <w:r w:rsidRPr="00B812A5">
        <w:rPr>
          <w:rFonts w:ascii="Arial" w:hAnsi="Arial" w:cs="Arial"/>
          <w:b/>
          <w:bCs/>
        </w:rPr>
        <w:t>second round</w:t>
      </w:r>
      <w:r>
        <w:rPr>
          <w:rFonts w:ascii="Arial" w:hAnsi="Arial" w:cs="Arial"/>
        </w:rPr>
        <w:t>.</w:t>
      </w:r>
    </w:p>
    <w:p w14:paraId="171D7BA7" w14:textId="77777777" w:rsidR="00312300" w:rsidRPr="00B812A5" w:rsidRDefault="00312300" w:rsidP="00312300">
      <w:pPr>
        <w:rPr>
          <w:rFonts w:ascii="Arial" w:hAnsi="Arial" w:cs="Arial"/>
          <w:b/>
          <w:bCs/>
        </w:rPr>
      </w:pPr>
    </w:p>
    <w:tbl>
      <w:tblPr>
        <w:tblW w:w="8935" w:type="dxa"/>
        <w:tblInd w:w="279" w:type="dxa"/>
        <w:tblCellMar>
          <w:left w:w="0" w:type="dxa"/>
          <w:right w:w="0" w:type="dxa"/>
        </w:tblCellMar>
        <w:tblLook w:val="0600" w:firstRow="0" w:lastRow="0" w:firstColumn="0" w:lastColumn="0" w:noHBand="1" w:noVBand="1"/>
      </w:tblPr>
      <w:tblGrid>
        <w:gridCol w:w="1706"/>
        <w:gridCol w:w="1417"/>
        <w:gridCol w:w="2977"/>
        <w:gridCol w:w="2835"/>
      </w:tblGrid>
      <w:tr w:rsidR="00312300" w:rsidRPr="00E04585" w14:paraId="7FC13FE2" w14:textId="77777777" w:rsidTr="006855E0">
        <w:trPr>
          <w:trHeight w:val="287"/>
        </w:trPr>
        <w:tc>
          <w:tcPr>
            <w:tcW w:w="1706" w:type="dxa"/>
            <w:shd w:val="clear" w:color="auto" w:fill="auto"/>
            <w:tcMar>
              <w:top w:w="11" w:type="dxa"/>
              <w:left w:w="11" w:type="dxa"/>
              <w:bottom w:w="0" w:type="dxa"/>
              <w:right w:w="11" w:type="dxa"/>
            </w:tcMar>
            <w:vAlign w:val="bottom"/>
            <w:hideMark/>
          </w:tcPr>
          <w:p w14:paraId="611D62B3" w14:textId="77777777" w:rsidR="00312300" w:rsidRPr="00A42446" w:rsidRDefault="00312300" w:rsidP="006855E0">
            <w:pPr>
              <w:spacing w:after="0" w:line="240" w:lineRule="auto"/>
              <w:jc w:val="center"/>
              <w:rPr>
                <w:rFonts w:ascii="Arial" w:hAnsi="Arial" w:cs="Arial"/>
                <w:sz w:val="20"/>
                <w:szCs w:val="20"/>
                <w:lang w:eastAsia="it-IT"/>
              </w:rPr>
            </w:pPr>
          </w:p>
        </w:tc>
        <w:tc>
          <w:tcPr>
            <w:tcW w:w="4394" w:type="dxa"/>
            <w:gridSpan w:val="2"/>
            <w:tcBorders>
              <w:bottom w:val="single" w:sz="4" w:space="0" w:color="auto"/>
            </w:tcBorders>
            <w:shd w:val="clear" w:color="auto" w:fill="auto"/>
            <w:tcMar>
              <w:top w:w="11" w:type="dxa"/>
              <w:left w:w="11" w:type="dxa"/>
              <w:bottom w:w="0" w:type="dxa"/>
              <w:right w:w="11" w:type="dxa"/>
            </w:tcMar>
            <w:vAlign w:val="bottom"/>
            <w:hideMark/>
          </w:tcPr>
          <w:p w14:paraId="3F604D3C" w14:textId="77777777" w:rsidR="00312300" w:rsidRPr="00A42446" w:rsidRDefault="00312300" w:rsidP="006855E0">
            <w:pPr>
              <w:spacing w:after="0" w:line="240" w:lineRule="auto"/>
              <w:jc w:val="center"/>
              <w:rPr>
                <w:rFonts w:ascii="Arial" w:hAnsi="Arial" w:cs="Arial"/>
                <w:i/>
                <w:sz w:val="20"/>
                <w:szCs w:val="20"/>
                <w:lang w:eastAsia="it-IT"/>
              </w:rPr>
            </w:pPr>
            <w:r w:rsidRPr="00A42446">
              <w:rPr>
                <w:rFonts w:ascii="Arial" w:hAnsi="Arial" w:cs="Arial"/>
                <w:i/>
                <w:color w:val="000000" w:themeColor="text1"/>
                <w:kern w:val="24"/>
                <w:sz w:val="20"/>
                <w:szCs w:val="20"/>
                <w:lang w:eastAsia="it-IT"/>
              </w:rPr>
              <w:t>Do you approve of the change?</w:t>
            </w:r>
          </w:p>
        </w:tc>
        <w:tc>
          <w:tcPr>
            <w:tcW w:w="2835" w:type="dxa"/>
            <w:tcBorders>
              <w:bottom w:val="single" w:sz="4" w:space="0" w:color="auto"/>
            </w:tcBorders>
            <w:shd w:val="clear" w:color="auto" w:fill="auto"/>
            <w:tcMar>
              <w:top w:w="11" w:type="dxa"/>
              <w:left w:w="11" w:type="dxa"/>
              <w:bottom w:w="0" w:type="dxa"/>
              <w:right w:w="11" w:type="dxa"/>
            </w:tcMar>
            <w:vAlign w:val="bottom"/>
            <w:hideMark/>
          </w:tcPr>
          <w:p w14:paraId="6C7FD953" w14:textId="77777777" w:rsidR="00312300" w:rsidRPr="00A42446" w:rsidRDefault="00312300" w:rsidP="006855E0">
            <w:pPr>
              <w:spacing w:after="0" w:line="240" w:lineRule="auto"/>
              <w:jc w:val="center"/>
              <w:rPr>
                <w:rFonts w:ascii="Arial" w:hAnsi="Arial" w:cs="Arial"/>
                <w:sz w:val="20"/>
                <w:szCs w:val="20"/>
                <w:lang w:eastAsia="it-IT"/>
              </w:rPr>
            </w:pPr>
          </w:p>
        </w:tc>
      </w:tr>
      <w:tr w:rsidR="00312300" w:rsidRPr="00E04585" w14:paraId="3C76E906" w14:textId="77777777" w:rsidTr="006855E0">
        <w:trPr>
          <w:trHeight w:val="287"/>
        </w:trPr>
        <w:tc>
          <w:tcPr>
            <w:tcW w:w="1706" w:type="dxa"/>
            <w:tcBorders>
              <w:bottom w:val="single" w:sz="4" w:space="0" w:color="auto"/>
            </w:tcBorders>
            <w:shd w:val="clear" w:color="auto" w:fill="auto"/>
            <w:tcMar>
              <w:top w:w="11" w:type="dxa"/>
              <w:left w:w="11" w:type="dxa"/>
              <w:bottom w:w="0" w:type="dxa"/>
              <w:right w:w="11" w:type="dxa"/>
            </w:tcMar>
            <w:vAlign w:val="center"/>
            <w:hideMark/>
          </w:tcPr>
          <w:p w14:paraId="33BCAF52"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bCs/>
                <w:color w:val="000000" w:themeColor="text1"/>
                <w:kern w:val="24"/>
                <w:sz w:val="20"/>
                <w:szCs w:val="20"/>
                <w:lang w:eastAsia="it-IT"/>
              </w:rPr>
              <w:t>ITEM</w:t>
            </w:r>
          </w:p>
        </w:tc>
        <w:tc>
          <w:tcPr>
            <w:tcW w:w="1417" w:type="dxa"/>
            <w:tcBorders>
              <w:top w:val="single" w:sz="4" w:space="0" w:color="auto"/>
              <w:bottom w:val="single" w:sz="4" w:space="0" w:color="auto"/>
            </w:tcBorders>
            <w:shd w:val="clear" w:color="auto" w:fill="auto"/>
            <w:tcMar>
              <w:top w:w="11" w:type="dxa"/>
              <w:left w:w="11" w:type="dxa"/>
              <w:bottom w:w="0" w:type="dxa"/>
              <w:right w:w="11" w:type="dxa"/>
            </w:tcMar>
            <w:vAlign w:val="bottom"/>
            <w:hideMark/>
          </w:tcPr>
          <w:p w14:paraId="689EBE1E" w14:textId="77777777" w:rsidR="00312300" w:rsidRPr="00A42446" w:rsidRDefault="00312300" w:rsidP="006855E0">
            <w:pPr>
              <w:spacing w:after="0" w:line="240" w:lineRule="auto"/>
              <w:jc w:val="center"/>
              <w:rPr>
                <w:rFonts w:ascii="Arial" w:hAnsi="Arial" w:cs="Arial"/>
                <w:i/>
                <w:sz w:val="20"/>
                <w:szCs w:val="20"/>
                <w:lang w:eastAsia="it-IT"/>
              </w:rPr>
            </w:pPr>
            <w:r w:rsidRPr="00A42446">
              <w:rPr>
                <w:rFonts w:ascii="Arial" w:hAnsi="Arial" w:cs="Arial"/>
                <w:i/>
                <w:color w:val="000000" w:themeColor="text1"/>
                <w:kern w:val="24"/>
                <w:sz w:val="20"/>
                <w:szCs w:val="20"/>
                <w:lang w:eastAsia="it-IT"/>
              </w:rPr>
              <w:t>yes</w:t>
            </w:r>
          </w:p>
        </w:tc>
        <w:tc>
          <w:tcPr>
            <w:tcW w:w="2977" w:type="dxa"/>
            <w:tcBorders>
              <w:top w:val="single" w:sz="4" w:space="0" w:color="auto"/>
              <w:bottom w:val="single" w:sz="4" w:space="0" w:color="auto"/>
            </w:tcBorders>
            <w:shd w:val="clear" w:color="auto" w:fill="auto"/>
            <w:tcMar>
              <w:top w:w="11" w:type="dxa"/>
              <w:left w:w="11" w:type="dxa"/>
              <w:bottom w:w="0" w:type="dxa"/>
              <w:right w:w="11" w:type="dxa"/>
            </w:tcMar>
            <w:vAlign w:val="bottom"/>
            <w:hideMark/>
          </w:tcPr>
          <w:p w14:paraId="2CF0833B" w14:textId="77777777" w:rsidR="00312300" w:rsidRPr="00A42446" w:rsidRDefault="00312300" w:rsidP="006855E0">
            <w:pPr>
              <w:spacing w:after="0" w:line="240" w:lineRule="auto"/>
              <w:jc w:val="center"/>
              <w:rPr>
                <w:rFonts w:ascii="Arial" w:hAnsi="Arial" w:cs="Arial"/>
                <w:i/>
                <w:sz w:val="20"/>
                <w:szCs w:val="20"/>
                <w:lang w:eastAsia="it-IT"/>
              </w:rPr>
            </w:pPr>
            <w:r w:rsidRPr="00A42446">
              <w:rPr>
                <w:rFonts w:ascii="Arial" w:hAnsi="Arial" w:cs="Arial"/>
                <w:i/>
                <w:color w:val="000000" w:themeColor="text1"/>
                <w:kern w:val="24"/>
                <w:sz w:val="20"/>
                <w:szCs w:val="20"/>
                <w:lang w:eastAsia="it-IT"/>
              </w:rPr>
              <w:t>no</w:t>
            </w:r>
          </w:p>
        </w:tc>
        <w:tc>
          <w:tcPr>
            <w:tcW w:w="2835" w:type="dxa"/>
            <w:tcBorders>
              <w:top w:val="single" w:sz="4" w:space="0" w:color="auto"/>
              <w:bottom w:val="single" w:sz="4" w:space="0" w:color="auto"/>
            </w:tcBorders>
            <w:shd w:val="clear" w:color="auto" w:fill="auto"/>
            <w:tcMar>
              <w:top w:w="11" w:type="dxa"/>
              <w:left w:w="11" w:type="dxa"/>
              <w:bottom w:w="0" w:type="dxa"/>
              <w:right w:w="11" w:type="dxa"/>
            </w:tcMar>
            <w:vAlign w:val="bottom"/>
            <w:hideMark/>
          </w:tcPr>
          <w:p w14:paraId="21E72B5A" w14:textId="77777777" w:rsidR="00312300" w:rsidRPr="00A42446" w:rsidRDefault="00312300" w:rsidP="006855E0">
            <w:pPr>
              <w:spacing w:after="0" w:line="240" w:lineRule="auto"/>
              <w:jc w:val="center"/>
              <w:rPr>
                <w:rFonts w:ascii="Arial" w:hAnsi="Arial" w:cs="Arial"/>
                <w:i/>
                <w:sz w:val="20"/>
                <w:szCs w:val="20"/>
                <w:lang w:eastAsia="it-IT"/>
              </w:rPr>
            </w:pPr>
            <w:r w:rsidRPr="00A42446">
              <w:rPr>
                <w:rFonts w:ascii="Arial" w:hAnsi="Arial" w:cs="Arial"/>
                <w:i/>
                <w:color w:val="000000" w:themeColor="text1"/>
                <w:kern w:val="24"/>
                <w:sz w:val="20"/>
                <w:szCs w:val="20"/>
                <w:lang w:eastAsia="it-IT"/>
              </w:rPr>
              <w:t>Percentage of agreement (%)</w:t>
            </w:r>
          </w:p>
        </w:tc>
      </w:tr>
      <w:tr w:rsidR="00312300" w:rsidRPr="00E04585" w14:paraId="25363B77" w14:textId="77777777" w:rsidTr="006855E0">
        <w:trPr>
          <w:trHeight w:val="287"/>
        </w:trPr>
        <w:tc>
          <w:tcPr>
            <w:tcW w:w="1706" w:type="dxa"/>
            <w:tcBorders>
              <w:top w:val="single" w:sz="4" w:space="0" w:color="auto"/>
              <w:bottom w:val="single" w:sz="4" w:space="0" w:color="D9D9D9" w:themeColor="background1" w:themeShade="D9"/>
            </w:tcBorders>
            <w:shd w:val="clear" w:color="auto" w:fill="auto"/>
            <w:tcMar>
              <w:top w:w="11" w:type="dxa"/>
              <w:left w:w="11" w:type="dxa"/>
              <w:bottom w:w="0" w:type="dxa"/>
              <w:right w:w="11" w:type="dxa"/>
            </w:tcMar>
            <w:vAlign w:val="bottom"/>
            <w:hideMark/>
          </w:tcPr>
          <w:p w14:paraId="38D6500A"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w:t>
            </w:r>
          </w:p>
        </w:tc>
        <w:tc>
          <w:tcPr>
            <w:tcW w:w="1417" w:type="dxa"/>
            <w:tcBorders>
              <w:top w:val="single" w:sz="4" w:space="0" w:color="auto"/>
              <w:bottom w:val="single" w:sz="4" w:space="0" w:color="D9D9D9" w:themeColor="background1" w:themeShade="D9"/>
            </w:tcBorders>
            <w:shd w:val="clear" w:color="auto" w:fill="auto"/>
            <w:tcMar>
              <w:top w:w="11" w:type="dxa"/>
              <w:left w:w="11" w:type="dxa"/>
              <w:bottom w:w="0" w:type="dxa"/>
              <w:right w:w="11" w:type="dxa"/>
            </w:tcMar>
            <w:vAlign w:val="bottom"/>
            <w:hideMark/>
          </w:tcPr>
          <w:p w14:paraId="10C966B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25</w:t>
            </w:r>
          </w:p>
        </w:tc>
        <w:tc>
          <w:tcPr>
            <w:tcW w:w="2977" w:type="dxa"/>
            <w:tcBorders>
              <w:top w:val="single" w:sz="4" w:space="0" w:color="auto"/>
              <w:bottom w:val="single" w:sz="4" w:space="0" w:color="D9D9D9" w:themeColor="background1" w:themeShade="D9"/>
            </w:tcBorders>
            <w:shd w:val="clear" w:color="auto" w:fill="auto"/>
            <w:tcMar>
              <w:top w:w="11" w:type="dxa"/>
              <w:left w:w="11" w:type="dxa"/>
              <w:bottom w:w="0" w:type="dxa"/>
              <w:right w:w="11" w:type="dxa"/>
            </w:tcMar>
            <w:vAlign w:val="bottom"/>
            <w:hideMark/>
          </w:tcPr>
          <w:p w14:paraId="1975BD6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w:t>
            </w:r>
          </w:p>
        </w:tc>
        <w:tc>
          <w:tcPr>
            <w:tcW w:w="2835" w:type="dxa"/>
            <w:tcBorders>
              <w:top w:val="single" w:sz="4" w:space="0" w:color="auto"/>
              <w:bottom w:val="single" w:sz="4" w:space="0" w:color="D9D9D9" w:themeColor="background1" w:themeShade="D9"/>
            </w:tcBorders>
            <w:shd w:val="clear" w:color="auto" w:fill="auto"/>
            <w:tcMar>
              <w:top w:w="11" w:type="dxa"/>
              <w:left w:w="11" w:type="dxa"/>
              <w:bottom w:w="0" w:type="dxa"/>
              <w:right w:w="11" w:type="dxa"/>
            </w:tcMar>
            <w:vAlign w:val="bottom"/>
            <w:hideMark/>
          </w:tcPr>
          <w:p w14:paraId="54F063EC"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96</w:t>
            </w:r>
          </w:p>
        </w:tc>
      </w:tr>
      <w:tr w:rsidR="00312300" w:rsidRPr="00E04585" w14:paraId="3A57FB01"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C93F8D5"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3BDCA7C"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25</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30DDF58"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63E2D2E"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96</w:t>
            </w:r>
          </w:p>
        </w:tc>
      </w:tr>
      <w:tr w:rsidR="00312300" w:rsidRPr="00E04585" w14:paraId="20D9BB30"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C451F2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3</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2C98B3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8EF7C19"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678BC39"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58721325"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BEEEA2A"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4</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79A434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25</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4138B20"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CCD3B8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96</w:t>
            </w:r>
          </w:p>
        </w:tc>
      </w:tr>
      <w:tr w:rsidR="00312300" w:rsidRPr="00E04585" w14:paraId="5CACD159"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B554F81"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5</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2D7D245"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CAA62B5"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F9971B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47FB5298"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CE828EF"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6</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1773E5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25</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69FE15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E943D29"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96</w:t>
            </w:r>
          </w:p>
        </w:tc>
      </w:tr>
      <w:tr w:rsidR="00312300" w:rsidRPr="00E04585" w14:paraId="7AF703C6"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F9C5F13"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7</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CF804CF"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1DD8025"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989EA87"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6C3F1120"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158AEC0"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8</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234E446"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2263A40"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F95ADF3"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1C3EC128"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A80EE43"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F416112"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25</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A35DC7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F585EEF"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96</w:t>
            </w:r>
          </w:p>
        </w:tc>
      </w:tr>
      <w:tr w:rsidR="00312300" w:rsidRPr="00E04585" w14:paraId="179BE0C2"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E84D63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91A44FC"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24</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FD544F3"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3C2EA1A"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92</w:t>
            </w:r>
          </w:p>
        </w:tc>
      </w:tr>
      <w:tr w:rsidR="00312300" w:rsidRPr="00E04585" w14:paraId="5186FD88"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20A28F3"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11</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AD1CE23"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22</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DDE0915"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4</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A0F218E"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85</w:t>
            </w:r>
          </w:p>
        </w:tc>
      </w:tr>
      <w:tr w:rsidR="00312300" w:rsidRPr="00E04585" w14:paraId="45846FFD"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2B9260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12</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3F5537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25</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58F72B8"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B30ADB2"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96</w:t>
            </w:r>
          </w:p>
        </w:tc>
      </w:tr>
      <w:tr w:rsidR="00312300" w:rsidRPr="00E04585" w14:paraId="583B7237"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4C90D2A"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13</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00AA5FA"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24</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38E379F"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1F89366"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92</w:t>
            </w:r>
          </w:p>
        </w:tc>
      </w:tr>
      <w:tr w:rsidR="00312300" w:rsidRPr="00E04585" w14:paraId="34709D77"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B9990BA"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14</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D522D39"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23</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49DD512"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3</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6040CE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88</w:t>
            </w:r>
          </w:p>
        </w:tc>
      </w:tr>
      <w:tr w:rsidR="00312300" w:rsidRPr="00E04585" w14:paraId="0B9907C0"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F55AF00"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15</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5278BD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22</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92D503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4</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A6BFB6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85</w:t>
            </w:r>
          </w:p>
        </w:tc>
      </w:tr>
      <w:tr w:rsidR="00312300" w:rsidRPr="00E04585" w14:paraId="25A91FD0"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8CAF5FE"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16</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D4BCF50"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24</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05D1931"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E9C1A48"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92</w:t>
            </w:r>
          </w:p>
        </w:tc>
      </w:tr>
      <w:tr w:rsidR="00312300" w:rsidRPr="00E04585" w14:paraId="25B2D2F9"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436385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17</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F1D44C5"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25</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0E3EC2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2E71238"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96</w:t>
            </w:r>
          </w:p>
        </w:tc>
      </w:tr>
      <w:tr w:rsidR="00312300" w:rsidRPr="00E04585" w14:paraId="4DFA466A"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8547232"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18</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AADDCE7"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24</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B00639C"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8FA1B69"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92</w:t>
            </w:r>
          </w:p>
        </w:tc>
      </w:tr>
      <w:tr w:rsidR="00312300" w:rsidRPr="00E04585" w14:paraId="2CA1E07A"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56C1DF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19</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FC71F57"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50A41C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58AE5E2"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25FC0FB1"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92D65D6"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20</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DA8A17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24</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946A966"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6DD61C1"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92</w:t>
            </w:r>
          </w:p>
        </w:tc>
      </w:tr>
      <w:tr w:rsidR="00312300" w:rsidRPr="00E04585" w14:paraId="2A372683"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1F2C667"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21</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9B233BC"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47796B9"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ADE38D6"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116F8A40"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0CD2EF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22</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A902048"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63366D7"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CFD032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45E80E16"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F177603"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23</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2175D35"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24</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55F8782"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CDE441F"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92</w:t>
            </w:r>
          </w:p>
        </w:tc>
      </w:tr>
      <w:tr w:rsidR="00312300" w:rsidRPr="00E04585" w14:paraId="297A8A0E"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2713E00"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A</w:t>
            </w:r>
            <w:r>
              <w:rPr>
                <w:rFonts w:ascii="Arial" w:hAnsi="Arial" w:cs="Arial"/>
                <w:color w:val="000000" w:themeColor="text1"/>
                <w:kern w:val="24"/>
                <w:sz w:val="20"/>
                <w:szCs w:val="20"/>
                <w:lang w:eastAsia="it-IT"/>
              </w:rPr>
              <w:t>ppendix</w:t>
            </w:r>
            <w:r w:rsidRPr="00A42446">
              <w:rPr>
                <w:rFonts w:ascii="Arial" w:hAnsi="Arial" w:cs="Arial"/>
                <w:color w:val="000000" w:themeColor="text1"/>
                <w:kern w:val="24"/>
                <w:sz w:val="20"/>
                <w:szCs w:val="20"/>
                <w:lang w:eastAsia="it-IT"/>
              </w:rPr>
              <w:t xml:space="preserve"> A</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D64884C"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4CDC705"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558C496"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7FE09A8A"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D0F1393"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A</w:t>
            </w:r>
            <w:r>
              <w:rPr>
                <w:rFonts w:ascii="Arial" w:hAnsi="Arial" w:cs="Arial"/>
                <w:color w:val="000000" w:themeColor="text1"/>
                <w:kern w:val="24"/>
                <w:sz w:val="20"/>
                <w:szCs w:val="20"/>
                <w:lang w:eastAsia="it-IT"/>
              </w:rPr>
              <w:t>ppendix</w:t>
            </w:r>
            <w:r w:rsidRPr="00A42446">
              <w:rPr>
                <w:rFonts w:ascii="Arial" w:hAnsi="Arial" w:cs="Arial"/>
                <w:color w:val="000000" w:themeColor="text1"/>
                <w:kern w:val="24"/>
                <w:sz w:val="20"/>
                <w:szCs w:val="20"/>
                <w:lang w:eastAsia="it-IT"/>
              </w:rPr>
              <w:t xml:space="preserve"> B</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266EDC19"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24</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5FE81EE"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0FCB2895"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92</w:t>
            </w:r>
          </w:p>
        </w:tc>
      </w:tr>
      <w:tr w:rsidR="00312300" w:rsidRPr="00E04585" w14:paraId="6A62E3D7"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695AC19"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A</w:t>
            </w:r>
            <w:r>
              <w:rPr>
                <w:rFonts w:ascii="Arial" w:hAnsi="Arial" w:cs="Arial"/>
                <w:color w:val="000000" w:themeColor="text1"/>
                <w:kern w:val="24"/>
                <w:sz w:val="20"/>
                <w:szCs w:val="20"/>
                <w:lang w:eastAsia="it-IT"/>
              </w:rPr>
              <w:t>ppendix</w:t>
            </w:r>
            <w:r w:rsidRPr="00A42446">
              <w:rPr>
                <w:rFonts w:ascii="Arial" w:hAnsi="Arial" w:cs="Arial"/>
                <w:color w:val="000000" w:themeColor="text1"/>
                <w:kern w:val="24"/>
                <w:sz w:val="20"/>
                <w:szCs w:val="20"/>
                <w:lang w:eastAsia="it-IT"/>
              </w:rPr>
              <w:t xml:space="preserve"> C</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6F8209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807DF3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10BBD1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40EBE917"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ECB94EE"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A</w:t>
            </w:r>
            <w:r>
              <w:rPr>
                <w:rFonts w:ascii="Arial" w:hAnsi="Arial" w:cs="Arial"/>
                <w:color w:val="000000" w:themeColor="text1"/>
                <w:kern w:val="24"/>
                <w:sz w:val="20"/>
                <w:szCs w:val="20"/>
                <w:lang w:eastAsia="it-IT"/>
              </w:rPr>
              <w:t>ppendix</w:t>
            </w:r>
            <w:r w:rsidRPr="00A42446">
              <w:rPr>
                <w:rFonts w:ascii="Arial" w:hAnsi="Arial" w:cs="Arial"/>
                <w:color w:val="000000" w:themeColor="text1"/>
                <w:kern w:val="24"/>
                <w:sz w:val="20"/>
                <w:szCs w:val="20"/>
                <w:lang w:eastAsia="it-IT"/>
              </w:rPr>
              <w:t xml:space="preserve"> D</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31D68E6"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6A4DEB89"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A51D883"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1A3508D4"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559E67B"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A</w:t>
            </w:r>
            <w:r>
              <w:rPr>
                <w:rFonts w:ascii="Arial" w:hAnsi="Arial" w:cs="Arial"/>
                <w:color w:val="000000" w:themeColor="text1"/>
                <w:kern w:val="24"/>
                <w:sz w:val="20"/>
                <w:szCs w:val="20"/>
                <w:lang w:eastAsia="it-IT"/>
              </w:rPr>
              <w:t>ppendix</w:t>
            </w:r>
            <w:r w:rsidRPr="00A42446">
              <w:rPr>
                <w:rFonts w:ascii="Arial" w:hAnsi="Arial" w:cs="Arial"/>
                <w:color w:val="000000" w:themeColor="text1"/>
                <w:kern w:val="24"/>
                <w:sz w:val="20"/>
                <w:szCs w:val="20"/>
                <w:lang w:eastAsia="it-IT"/>
              </w:rPr>
              <w:t xml:space="preserve"> E</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54EBCF5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57DB0C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1F33494"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r w:rsidR="00312300" w:rsidRPr="00E04585" w14:paraId="4E24AC62" w14:textId="77777777" w:rsidTr="006855E0">
        <w:trPr>
          <w:trHeight w:val="287"/>
        </w:trPr>
        <w:tc>
          <w:tcPr>
            <w:tcW w:w="1706"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7FA0789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A</w:t>
            </w:r>
            <w:r>
              <w:rPr>
                <w:rFonts w:ascii="Arial" w:hAnsi="Arial" w:cs="Arial"/>
                <w:color w:val="000000" w:themeColor="text1"/>
                <w:kern w:val="24"/>
                <w:sz w:val="20"/>
                <w:szCs w:val="20"/>
                <w:lang w:eastAsia="it-IT"/>
              </w:rPr>
              <w:t>ppendix</w:t>
            </w:r>
            <w:r w:rsidRPr="00A42446">
              <w:rPr>
                <w:rFonts w:ascii="Arial" w:hAnsi="Arial" w:cs="Arial"/>
                <w:color w:val="000000" w:themeColor="text1"/>
                <w:kern w:val="24"/>
                <w:sz w:val="20"/>
                <w:szCs w:val="20"/>
                <w:lang w:eastAsia="it-IT"/>
              </w:rPr>
              <w:t xml:space="preserve"> F/G</w:t>
            </w:r>
          </w:p>
        </w:tc>
        <w:tc>
          <w:tcPr>
            <w:tcW w:w="141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4A4029CD"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26</w:t>
            </w:r>
          </w:p>
        </w:tc>
        <w:tc>
          <w:tcPr>
            <w:tcW w:w="2977"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1A90869A"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0</w:t>
            </w:r>
          </w:p>
        </w:tc>
        <w:tc>
          <w:tcPr>
            <w:tcW w:w="2835" w:type="dxa"/>
            <w:tcBorders>
              <w:top w:val="single" w:sz="4" w:space="0" w:color="D9D9D9" w:themeColor="background1" w:themeShade="D9"/>
              <w:bottom w:val="single" w:sz="4" w:space="0" w:color="D9D9D9" w:themeColor="background1" w:themeShade="D9"/>
            </w:tcBorders>
            <w:shd w:val="clear" w:color="auto" w:fill="auto"/>
            <w:tcMar>
              <w:top w:w="11" w:type="dxa"/>
              <w:left w:w="11" w:type="dxa"/>
              <w:bottom w:w="0" w:type="dxa"/>
              <w:right w:w="11" w:type="dxa"/>
            </w:tcMar>
            <w:vAlign w:val="bottom"/>
            <w:hideMark/>
          </w:tcPr>
          <w:p w14:paraId="35886F5A" w14:textId="77777777" w:rsidR="00312300" w:rsidRPr="00A42446" w:rsidRDefault="00312300" w:rsidP="006855E0">
            <w:pPr>
              <w:spacing w:after="0" w:line="240" w:lineRule="auto"/>
              <w:jc w:val="center"/>
              <w:rPr>
                <w:rFonts w:ascii="Arial" w:hAnsi="Arial" w:cs="Arial"/>
                <w:sz w:val="20"/>
                <w:szCs w:val="20"/>
                <w:lang w:eastAsia="it-IT"/>
              </w:rPr>
            </w:pPr>
            <w:r w:rsidRPr="00A42446">
              <w:rPr>
                <w:rFonts w:ascii="Arial" w:hAnsi="Arial" w:cs="Arial"/>
                <w:color w:val="000000" w:themeColor="text1"/>
                <w:kern w:val="24"/>
                <w:sz w:val="20"/>
                <w:szCs w:val="20"/>
                <w:lang w:eastAsia="it-IT"/>
              </w:rPr>
              <w:t>100</w:t>
            </w:r>
          </w:p>
        </w:tc>
      </w:tr>
    </w:tbl>
    <w:p w14:paraId="6FF5F986" w14:textId="77777777" w:rsidR="00312300" w:rsidRPr="00B812A5" w:rsidRDefault="00312300" w:rsidP="00312300">
      <w:pPr>
        <w:rPr>
          <w:rFonts w:ascii="Arial" w:hAnsi="Arial" w:cs="Arial"/>
        </w:rPr>
      </w:pPr>
    </w:p>
    <w:p w14:paraId="0DBD4215" w14:textId="77777777" w:rsidR="00312300" w:rsidRPr="00867344" w:rsidRDefault="00312300" w:rsidP="00CF0A08">
      <w:pPr>
        <w:jc w:val="both"/>
        <w:rPr>
          <w:rFonts w:asciiTheme="majorHAnsi" w:hAnsiTheme="majorHAnsi" w:cstheme="majorHAnsi"/>
          <w:sz w:val="24"/>
          <w:szCs w:val="24"/>
        </w:rPr>
      </w:pPr>
    </w:p>
    <w:sectPr w:rsidR="00312300" w:rsidRPr="00867344" w:rsidSect="0091293E">
      <w:footerReference w:type="default" r:id="rId9"/>
      <w:headerReference w:type="first" r:id="rId10"/>
      <w:foot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B48F7" w14:textId="77777777" w:rsidR="006855E0" w:rsidRDefault="006855E0" w:rsidP="00E56DC0">
      <w:pPr>
        <w:spacing w:after="0" w:line="240" w:lineRule="auto"/>
      </w:pPr>
      <w:r>
        <w:separator/>
      </w:r>
    </w:p>
  </w:endnote>
  <w:endnote w:type="continuationSeparator" w:id="0">
    <w:p w14:paraId="25CA18EC" w14:textId="77777777" w:rsidR="006855E0" w:rsidRDefault="006855E0" w:rsidP="00E56DC0">
      <w:pPr>
        <w:spacing w:after="0" w:line="240" w:lineRule="auto"/>
      </w:pPr>
      <w:r>
        <w:continuationSeparator/>
      </w:r>
    </w:p>
  </w:endnote>
  <w:endnote w:type="continuationNotice" w:id="1">
    <w:p w14:paraId="68F10632" w14:textId="77777777" w:rsidR="006855E0" w:rsidRDefault="00685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006553"/>
      <w:docPartObj>
        <w:docPartGallery w:val="Page Numbers (Bottom of Page)"/>
        <w:docPartUnique/>
      </w:docPartObj>
    </w:sdtPr>
    <w:sdtEndPr/>
    <w:sdtContent>
      <w:p w14:paraId="27B062AA" w14:textId="3AB524CA" w:rsidR="006855E0" w:rsidRDefault="006855E0">
        <w:pPr>
          <w:pStyle w:val="Pidipagina"/>
          <w:jc w:val="right"/>
        </w:pPr>
        <w:r>
          <w:fldChar w:fldCharType="begin"/>
        </w:r>
        <w:r>
          <w:instrText>PAGE   \* MERGEFORMAT</w:instrText>
        </w:r>
        <w:r>
          <w:fldChar w:fldCharType="separate"/>
        </w:r>
        <w:r w:rsidR="003169AD" w:rsidRPr="003169AD">
          <w:rPr>
            <w:noProof/>
            <w:lang w:val="it-IT"/>
          </w:rPr>
          <w:t>2</w:t>
        </w:r>
        <w:r>
          <w:fldChar w:fldCharType="end"/>
        </w:r>
      </w:p>
    </w:sdtContent>
  </w:sdt>
  <w:p w14:paraId="244A4F5D" w14:textId="77777777" w:rsidR="006855E0" w:rsidRDefault="006855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86706"/>
      <w:docPartObj>
        <w:docPartGallery w:val="Page Numbers (Bottom of Page)"/>
        <w:docPartUnique/>
      </w:docPartObj>
    </w:sdtPr>
    <w:sdtEndPr/>
    <w:sdtContent>
      <w:p w14:paraId="0E87D790" w14:textId="65BAB40E" w:rsidR="006855E0" w:rsidRDefault="006855E0">
        <w:pPr>
          <w:pStyle w:val="Pidipagina"/>
          <w:jc w:val="right"/>
        </w:pPr>
        <w:r>
          <w:fldChar w:fldCharType="begin"/>
        </w:r>
        <w:r>
          <w:instrText>PAGE   \* MERGEFORMAT</w:instrText>
        </w:r>
        <w:r>
          <w:fldChar w:fldCharType="separate"/>
        </w:r>
        <w:r w:rsidR="003169AD" w:rsidRPr="003169AD">
          <w:rPr>
            <w:noProof/>
            <w:lang w:val="it-IT"/>
          </w:rPr>
          <w:t>1</w:t>
        </w:r>
        <w:r>
          <w:fldChar w:fldCharType="end"/>
        </w:r>
        <w:r>
          <w:t>/7</w:t>
        </w:r>
      </w:p>
    </w:sdtContent>
  </w:sdt>
  <w:p w14:paraId="139A7A50" w14:textId="77777777" w:rsidR="006855E0" w:rsidRDefault="006855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C1F16" w14:textId="77777777" w:rsidR="006855E0" w:rsidRDefault="006855E0" w:rsidP="00E56DC0">
      <w:pPr>
        <w:spacing w:after="0" w:line="240" w:lineRule="auto"/>
      </w:pPr>
      <w:r>
        <w:separator/>
      </w:r>
    </w:p>
  </w:footnote>
  <w:footnote w:type="continuationSeparator" w:id="0">
    <w:p w14:paraId="2E9C0DD9" w14:textId="77777777" w:rsidR="006855E0" w:rsidRDefault="006855E0" w:rsidP="00E56DC0">
      <w:pPr>
        <w:spacing w:after="0" w:line="240" w:lineRule="auto"/>
      </w:pPr>
      <w:r>
        <w:continuationSeparator/>
      </w:r>
    </w:p>
  </w:footnote>
  <w:footnote w:type="continuationNotice" w:id="1">
    <w:p w14:paraId="33AA21B7" w14:textId="77777777" w:rsidR="006855E0" w:rsidRDefault="00685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81C3" w14:textId="5F3E4498" w:rsidR="006855E0" w:rsidRPr="00E36F59" w:rsidRDefault="006855E0" w:rsidP="00434989">
    <w:pPr>
      <w:pStyle w:val="Intestazione"/>
      <w:ind w:left="-426"/>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B33"/>
    <w:multiLevelType w:val="hybridMultilevel"/>
    <w:tmpl w:val="2402C90A"/>
    <w:lvl w:ilvl="0" w:tplc="C400D29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8036A4"/>
    <w:multiLevelType w:val="hybridMultilevel"/>
    <w:tmpl w:val="B33C9AB0"/>
    <w:lvl w:ilvl="0" w:tplc="1864229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2DF2E05"/>
    <w:multiLevelType w:val="hybridMultilevel"/>
    <w:tmpl w:val="507AB6F2"/>
    <w:lvl w:ilvl="0" w:tplc="C400D29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094A07"/>
    <w:multiLevelType w:val="hybridMultilevel"/>
    <w:tmpl w:val="08367120"/>
    <w:lvl w:ilvl="0" w:tplc="0410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DC7D8B"/>
    <w:multiLevelType w:val="hybridMultilevel"/>
    <w:tmpl w:val="F280CE1A"/>
    <w:lvl w:ilvl="0" w:tplc="63A2BE88">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D6A30"/>
    <w:multiLevelType w:val="hybridMultilevel"/>
    <w:tmpl w:val="FAB0FD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F331A5"/>
    <w:multiLevelType w:val="hybridMultilevel"/>
    <w:tmpl w:val="08367120"/>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EA270B"/>
    <w:multiLevelType w:val="hybridMultilevel"/>
    <w:tmpl w:val="CDE443E4"/>
    <w:lvl w:ilvl="0" w:tplc="04100017">
      <w:start w:val="1"/>
      <w:numFmt w:val="lowerLetter"/>
      <w:lvlText w:val="%1)"/>
      <w:lvlJc w:val="left"/>
      <w:pPr>
        <w:ind w:left="1068" w:hanging="360"/>
      </w:pPr>
      <w:rPr>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8EA71E3"/>
    <w:multiLevelType w:val="hybridMultilevel"/>
    <w:tmpl w:val="2402C90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C8394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240B15"/>
    <w:multiLevelType w:val="hybridMultilevel"/>
    <w:tmpl w:val="C7A6B390"/>
    <w:lvl w:ilvl="0" w:tplc="C400D296">
      <w:start w:val="1"/>
      <w:numFmt w:val="decimal"/>
      <w:lvlText w:val="%1."/>
      <w:lvlJc w:val="left"/>
      <w:pPr>
        <w:ind w:left="1080" w:hanging="360"/>
      </w:pPr>
      <w:rPr>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2FB3CF1"/>
    <w:multiLevelType w:val="hybridMultilevel"/>
    <w:tmpl w:val="C1E2758C"/>
    <w:lvl w:ilvl="0" w:tplc="C400D296">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99C6E97"/>
    <w:multiLevelType w:val="hybridMultilevel"/>
    <w:tmpl w:val="CA2C8872"/>
    <w:lvl w:ilvl="0" w:tplc="C400D29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D059FF"/>
    <w:multiLevelType w:val="multilevel"/>
    <w:tmpl w:val="BE4CECF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376689"/>
    <w:multiLevelType w:val="hybridMultilevel"/>
    <w:tmpl w:val="96D6368E"/>
    <w:lvl w:ilvl="0" w:tplc="0410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03802"/>
    <w:multiLevelType w:val="hybridMultilevel"/>
    <w:tmpl w:val="D6EA4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E22AF4"/>
    <w:multiLevelType w:val="hybridMultilevel"/>
    <w:tmpl w:val="2402C90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A05C9E"/>
    <w:multiLevelType w:val="hybridMultilevel"/>
    <w:tmpl w:val="AE8494B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B344767"/>
    <w:multiLevelType w:val="hybridMultilevel"/>
    <w:tmpl w:val="2402C90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5C67AD"/>
    <w:multiLevelType w:val="hybridMultilevel"/>
    <w:tmpl w:val="FAB0FD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6B36AA3"/>
    <w:multiLevelType w:val="hybridMultilevel"/>
    <w:tmpl w:val="9CC6CF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782F58"/>
    <w:multiLevelType w:val="hybridMultilevel"/>
    <w:tmpl w:val="1EB0CF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4E5F94"/>
    <w:multiLevelType w:val="hybridMultilevel"/>
    <w:tmpl w:val="0F4062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FAB7B19"/>
    <w:multiLevelType w:val="hybridMultilevel"/>
    <w:tmpl w:val="4962A2FA"/>
    <w:lvl w:ilvl="0" w:tplc="8132F4BA">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277A47"/>
    <w:multiLevelType w:val="hybridMultilevel"/>
    <w:tmpl w:val="31B8D8FC"/>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F5B42E6"/>
    <w:multiLevelType w:val="hybridMultilevel"/>
    <w:tmpl w:val="7B0E65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D65539"/>
    <w:multiLevelType w:val="hybridMultilevel"/>
    <w:tmpl w:val="2402C90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FA39A1"/>
    <w:multiLevelType w:val="hybridMultilevel"/>
    <w:tmpl w:val="487076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DA03475"/>
    <w:multiLevelType w:val="hybridMultilevel"/>
    <w:tmpl w:val="3E22178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15:restartNumberingAfterBreak="0">
    <w:nsid w:val="7E351B4B"/>
    <w:multiLevelType w:val="hybridMultilevel"/>
    <w:tmpl w:val="96D6368E"/>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20"/>
  </w:num>
  <w:num w:numId="3">
    <w:abstractNumId w:val="5"/>
  </w:num>
  <w:num w:numId="4">
    <w:abstractNumId w:val="19"/>
  </w:num>
  <w:num w:numId="5">
    <w:abstractNumId w:val="9"/>
  </w:num>
  <w:num w:numId="6">
    <w:abstractNumId w:val="13"/>
  </w:num>
  <w:num w:numId="7">
    <w:abstractNumId w:val="4"/>
  </w:num>
  <w:num w:numId="8">
    <w:abstractNumId w:val="1"/>
  </w:num>
  <w:num w:numId="9">
    <w:abstractNumId w:val="23"/>
  </w:num>
  <w:num w:numId="10">
    <w:abstractNumId w:val="28"/>
  </w:num>
  <w:num w:numId="11">
    <w:abstractNumId w:val="15"/>
  </w:num>
  <w:num w:numId="12">
    <w:abstractNumId w:val="0"/>
  </w:num>
  <w:num w:numId="13">
    <w:abstractNumId w:val="24"/>
  </w:num>
  <w:num w:numId="14">
    <w:abstractNumId w:val="21"/>
  </w:num>
  <w:num w:numId="15">
    <w:abstractNumId w:val="2"/>
  </w:num>
  <w:num w:numId="16">
    <w:abstractNumId w:val="12"/>
  </w:num>
  <w:num w:numId="17">
    <w:abstractNumId w:val="10"/>
  </w:num>
  <w:num w:numId="18">
    <w:abstractNumId w:val="25"/>
  </w:num>
  <w:num w:numId="19">
    <w:abstractNumId w:val="17"/>
  </w:num>
  <w:num w:numId="20">
    <w:abstractNumId w:val="11"/>
  </w:num>
  <w:num w:numId="21">
    <w:abstractNumId w:val="7"/>
  </w:num>
  <w:num w:numId="22">
    <w:abstractNumId w:val="3"/>
  </w:num>
  <w:num w:numId="23">
    <w:abstractNumId w:val="6"/>
  </w:num>
  <w:num w:numId="24">
    <w:abstractNumId w:val="16"/>
  </w:num>
  <w:num w:numId="25">
    <w:abstractNumId w:val="26"/>
  </w:num>
  <w:num w:numId="26">
    <w:abstractNumId w:val="18"/>
  </w:num>
  <w:num w:numId="27">
    <w:abstractNumId w:val="8"/>
  </w:num>
  <w:num w:numId="28">
    <w:abstractNumId w:val="14"/>
  </w:num>
  <w:num w:numId="29">
    <w:abstractNumId w:val="2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xsjQ2MrYwN7U0NTZQ0lEKTi0uzszPAykwMqkFAP+hzlQtAAAA"/>
  </w:docVars>
  <w:rsids>
    <w:rsidRoot w:val="0087281A"/>
    <w:rsid w:val="000427AD"/>
    <w:rsid w:val="00081C7E"/>
    <w:rsid w:val="000A73BA"/>
    <w:rsid w:val="000B1C58"/>
    <w:rsid w:val="000E632B"/>
    <w:rsid w:val="001004F6"/>
    <w:rsid w:val="00112882"/>
    <w:rsid w:val="00132D17"/>
    <w:rsid w:val="00133FB1"/>
    <w:rsid w:val="001674B0"/>
    <w:rsid w:val="00175EBC"/>
    <w:rsid w:val="001C482B"/>
    <w:rsid w:val="001E43DA"/>
    <w:rsid w:val="00200DE8"/>
    <w:rsid w:val="00213233"/>
    <w:rsid w:val="00222C0F"/>
    <w:rsid w:val="00223C41"/>
    <w:rsid w:val="00226BF6"/>
    <w:rsid w:val="00232406"/>
    <w:rsid w:val="0023441E"/>
    <w:rsid w:val="0024377E"/>
    <w:rsid w:val="00243A53"/>
    <w:rsid w:val="0025652D"/>
    <w:rsid w:val="00281BC5"/>
    <w:rsid w:val="00284152"/>
    <w:rsid w:val="002A2862"/>
    <w:rsid w:val="002B45FF"/>
    <w:rsid w:val="00312300"/>
    <w:rsid w:val="00312CD2"/>
    <w:rsid w:val="003169AD"/>
    <w:rsid w:val="00324F96"/>
    <w:rsid w:val="00352B90"/>
    <w:rsid w:val="00357DB5"/>
    <w:rsid w:val="00366A6E"/>
    <w:rsid w:val="003A3206"/>
    <w:rsid w:val="003A4512"/>
    <w:rsid w:val="003B66E8"/>
    <w:rsid w:val="003C1764"/>
    <w:rsid w:val="003D3524"/>
    <w:rsid w:val="003E2F39"/>
    <w:rsid w:val="004060E9"/>
    <w:rsid w:val="00431BB2"/>
    <w:rsid w:val="00434989"/>
    <w:rsid w:val="00447AB8"/>
    <w:rsid w:val="00460564"/>
    <w:rsid w:val="00466431"/>
    <w:rsid w:val="0048164E"/>
    <w:rsid w:val="00493524"/>
    <w:rsid w:val="004A1381"/>
    <w:rsid w:val="004D579B"/>
    <w:rsid w:val="00554320"/>
    <w:rsid w:val="005A27E0"/>
    <w:rsid w:val="005B347D"/>
    <w:rsid w:val="006002EB"/>
    <w:rsid w:val="00612E8F"/>
    <w:rsid w:val="00625E6F"/>
    <w:rsid w:val="00652154"/>
    <w:rsid w:val="0067422E"/>
    <w:rsid w:val="00682124"/>
    <w:rsid w:val="006855E0"/>
    <w:rsid w:val="00687E6A"/>
    <w:rsid w:val="006D07BE"/>
    <w:rsid w:val="006E1105"/>
    <w:rsid w:val="006F6259"/>
    <w:rsid w:val="007005DB"/>
    <w:rsid w:val="00711140"/>
    <w:rsid w:val="00734064"/>
    <w:rsid w:val="007403E4"/>
    <w:rsid w:val="0078225B"/>
    <w:rsid w:val="007862DB"/>
    <w:rsid w:val="007D3659"/>
    <w:rsid w:val="007F1891"/>
    <w:rsid w:val="007F6E7E"/>
    <w:rsid w:val="00805C04"/>
    <w:rsid w:val="00824434"/>
    <w:rsid w:val="00862A45"/>
    <w:rsid w:val="0086447D"/>
    <w:rsid w:val="00867344"/>
    <w:rsid w:val="0087281A"/>
    <w:rsid w:val="00876925"/>
    <w:rsid w:val="008771B9"/>
    <w:rsid w:val="00886FCF"/>
    <w:rsid w:val="008C39CD"/>
    <w:rsid w:val="008F340E"/>
    <w:rsid w:val="0091293E"/>
    <w:rsid w:val="0093071A"/>
    <w:rsid w:val="00963B1F"/>
    <w:rsid w:val="00982650"/>
    <w:rsid w:val="009A0DA7"/>
    <w:rsid w:val="009A5179"/>
    <w:rsid w:val="009A6FCD"/>
    <w:rsid w:val="009B055D"/>
    <w:rsid w:val="009E6CB3"/>
    <w:rsid w:val="009F5EE5"/>
    <w:rsid w:val="00A135E3"/>
    <w:rsid w:val="00A278CF"/>
    <w:rsid w:val="00A4655E"/>
    <w:rsid w:val="00A945B7"/>
    <w:rsid w:val="00A94A40"/>
    <w:rsid w:val="00A96A9C"/>
    <w:rsid w:val="00AC3B4D"/>
    <w:rsid w:val="00AE54C0"/>
    <w:rsid w:val="00B152C1"/>
    <w:rsid w:val="00B25D9F"/>
    <w:rsid w:val="00B41AAC"/>
    <w:rsid w:val="00B5150F"/>
    <w:rsid w:val="00B64C4E"/>
    <w:rsid w:val="00B83364"/>
    <w:rsid w:val="00BB5CB7"/>
    <w:rsid w:val="00BB5EE4"/>
    <w:rsid w:val="00BC32C1"/>
    <w:rsid w:val="00BE3D4B"/>
    <w:rsid w:val="00BF1064"/>
    <w:rsid w:val="00BF729E"/>
    <w:rsid w:val="00C32C56"/>
    <w:rsid w:val="00C37F2B"/>
    <w:rsid w:val="00C40FBD"/>
    <w:rsid w:val="00C41BCB"/>
    <w:rsid w:val="00C931A5"/>
    <w:rsid w:val="00CB299C"/>
    <w:rsid w:val="00CB5AB7"/>
    <w:rsid w:val="00CC1525"/>
    <w:rsid w:val="00CC694C"/>
    <w:rsid w:val="00CF0A08"/>
    <w:rsid w:val="00CF63D4"/>
    <w:rsid w:val="00CF6BEC"/>
    <w:rsid w:val="00D00F70"/>
    <w:rsid w:val="00D0367F"/>
    <w:rsid w:val="00D078F8"/>
    <w:rsid w:val="00D10E51"/>
    <w:rsid w:val="00D14C02"/>
    <w:rsid w:val="00D22B4D"/>
    <w:rsid w:val="00D25549"/>
    <w:rsid w:val="00D40A0A"/>
    <w:rsid w:val="00D87462"/>
    <w:rsid w:val="00D96D1A"/>
    <w:rsid w:val="00DB1E0F"/>
    <w:rsid w:val="00DD35AD"/>
    <w:rsid w:val="00DE3E9E"/>
    <w:rsid w:val="00DE50C4"/>
    <w:rsid w:val="00E2481A"/>
    <w:rsid w:val="00E36F59"/>
    <w:rsid w:val="00E52F22"/>
    <w:rsid w:val="00E56DC0"/>
    <w:rsid w:val="00E64899"/>
    <w:rsid w:val="00E70A18"/>
    <w:rsid w:val="00E80199"/>
    <w:rsid w:val="00E82AD4"/>
    <w:rsid w:val="00EA7D4A"/>
    <w:rsid w:val="00EC538C"/>
    <w:rsid w:val="00ED02E5"/>
    <w:rsid w:val="00F23C27"/>
    <w:rsid w:val="00F625E3"/>
    <w:rsid w:val="00F72462"/>
    <w:rsid w:val="00F83430"/>
    <w:rsid w:val="00F83CCF"/>
    <w:rsid w:val="00F932E8"/>
    <w:rsid w:val="00F948F1"/>
    <w:rsid w:val="00FA2133"/>
    <w:rsid w:val="00FA6449"/>
    <w:rsid w:val="00FC2357"/>
    <w:rsid w:val="00FC3F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8EB76"/>
  <w15:chartTrackingRefBased/>
  <w15:docId w15:val="{067383CF-B606-4263-BE59-0344C6DB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US"/>
    </w:rPr>
  </w:style>
  <w:style w:type="paragraph" w:styleId="Titolo1">
    <w:name w:val="heading 1"/>
    <w:basedOn w:val="Normale"/>
    <w:next w:val="Normale"/>
    <w:link w:val="Titolo1Carattere"/>
    <w:uiPriority w:val="9"/>
    <w:qFormat/>
    <w:rsid w:val="00284152"/>
    <w:pPr>
      <w:keepNext/>
      <w:keepLines/>
      <w:spacing w:before="240" w:after="0"/>
      <w:outlineLvl w:val="0"/>
    </w:pPr>
    <w:rPr>
      <w:rFonts w:eastAsiaTheme="majorEastAsia" w:cstheme="majorBidi"/>
      <w:b/>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4152"/>
    <w:rPr>
      <w:rFonts w:eastAsiaTheme="majorEastAsia" w:cstheme="majorBidi"/>
      <w:b/>
      <w:szCs w:val="32"/>
      <w:lang w:val="en-US"/>
    </w:rPr>
  </w:style>
  <w:style w:type="paragraph" w:styleId="Paragrafoelenco">
    <w:name w:val="List Paragraph"/>
    <w:basedOn w:val="Normale"/>
    <w:uiPriority w:val="34"/>
    <w:qFormat/>
    <w:rsid w:val="00E56DC0"/>
    <w:pPr>
      <w:ind w:left="720"/>
      <w:contextualSpacing/>
    </w:pPr>
  </w:style>
  <w:style w:type="paragraph" w:styleId="Testonotadichiusura">
    <w:name w:val="endnote text"/>
    <w:basedOn w:val="Normale"/>
    <w:link w:val="TestonotadichiusuraCarattere"/>
    <w:uiPriority w:val="99"/>
    <w:semiHidden/>
    <w:unhideWhenUsed/>
    <w:rsid w:val="00E56DC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56DC0"/>
    <w:rPr>
      <w:sz w:val="20"/>
      <w:szCs w:val="20"/>
      <w:lang w:val="en-US"/>
    </w:rPr>
  </w:style>
  <w:style w:type="character" w:styleId="Rimandonotadichiusura">
    <w:name w:val="endnote reference"/>
    <w:basedOn w:val="Carpredefinitoparagrafo"/>
    <w:uiPriority w:val="99"/>
    <w:semiHidden/>
    <w:unhideWhenUsed/>
    <w:rsid w:val="00E56DC0"/>
    <w:rPr>
      <w:vertAlign w:val="superscript"/>
    </w:rPr>
  </w:style>
  <w:style w:type="character" w:styleId="Rimandocommento">
    <w:name w:val="annotation reference"/>
    <w:basedOn w:val="Carpredefinitoparagrafo"/>
    <w:uiPriority w:val="99"/>
    <w:semiHidden/>
    <w:unhideWhenUsed/>
    <w:rsid w:val="00CF6BEC"/>
    <w:rPr>
      <w:sz w:val="16"/>
      <w:szCs w:val="16"/>
    </w:rPr>
  </w:style>
  <w:style w:type="paragraph" w:styleId="Testocommento">
    <w:name w:val="annotation text"/>
    <w:basedOn w:val="Normale"/>
    <w:link w:val="TestocommentoCarattere"/>
    <w:uiPriority w:val="99"/>
    <w:unhideWhenUsed/>
    <w:rsid w:val="00CF6BEC"/>
    <w:pPr>
      <w:spacing w:line="240" w:lineRule="auto"/>
    </w:pPr>
    <w:rPr>
      <w:sz w:val="20"/>
      <w:szCs w:val="20"/>
    </w:rPr>
  </w:style>
  <w:style w:type="character" w:customStyle="1" w:styleId="TestocommentoCarattere">
    <w:name w:val="Testo commento Carattere"/>
    <w:basedOn w:val="Carpredefinitoparagrafo"/>
    <w:link w:val="Testocommento"/>
    <w:uiPriority w:val="99"/>
    <w:rsid w:val="00CF6BEC"/>
    <w:rPr>
      <w:sz w:val="20"/>
      <w:szCs w:val="20"/>
      <w:lang w:val="en-US"/>
    </w:rPr>
  </w:style>
  <w:style w:type="paragraph" w:styleId="Soggettocommento">
    <w:name w:val="annotation subject"/>
    <w:basedOn w:val="Testocommento"/>
    <w:next w:val="Testocommento"/>
    <w:link w:val="SoggettocommentoCarattere"/>
    <w:uiPriority w:val="99"/>
    <w:semiHidden/>
    <w:unhideWhenUsed/>
    <w:rsid w:val="00CF6BEC"/>
    <w:rPr>
      <w:b/>
      <w:bCs/>
    </w:rPr>
  </w:style>
  <w:style w:type="character" w:customStyle="1" w:styleId="SoggettocommentoCarattere">
    <w:name w:val="Soggetto commento Carattere"/>
    <w:basedOn w:val="TestocommentoCarattere"/>
    <w:link w:val="Soggettocommento"/>
    <w:uiPriority w:val="99"/>
    <w:semiHidden/>
    <w:rsid w:val="00CF6BEC"/>
    <w:rPr>
      <w:b/>
      <w:bCs/>
      <w:sz w:val="20"/>
      <w:szCs w:val="20"/>
      <w:lang w:val="en-US"/>
    </w:rPr>
  </w:style>
  <w:style w:type="paragraph" w:styleId="Testofumetto">
    <w:name w:val="Balloon Text"/>
    <w:basedOn w:val="Normale"/>
    <w:link w:val="TestofumettoCarattere"/>
    <w:uiPriority w:val="99"/>
    <w:semiHidden/>
    <w:unhideWhenUsed/>
    <w:rsid w:val="00CF6BE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6BEC"/>
    <w:rPr>
      <w:rFonts w:ascii="Segoe UI" w:hAnsi="Segoe UI" w:cs="Segoe UI"/>
      <w:sz w:val="18"/>
      <w:szCs w:val="18"/>
      <w:lang w:val="en-US"/>
    </w:rPr>
  </w:style>
  <w:style w:type="character" w:customStyle="1" w:styleId="c-bibliographic-informationvalue">
    <w:name w:val="c-bibliographic-information__value"/>
    <w:basedOn w:val="Carpredefinitoparagrafo"/>
    <w:rsid w:val="00C37F2B"/>
  </w:style>
  <w:style w:type="character" w:styleId="Collegamentoipertestuale">
    <w:name w:val="Hyperlink"/>
    <w:basedOn w:val="Carpredefinitoparagrafo"/>
    <w:uiPriority w:val="99"/>
    <w:unhideWhenUsed/>
    <w:rsid w:val="0025652D"/>
    <w:rPr>
      <w:color w:val="0563C1" w:themeColor="hyperlink"/>
      <w:u w:val="single"/>
    </w:rPr>
  </w:style>
  <w:style w:type="character" w:styleId="Collegamentovisitato">
    <w:name w:val="FollowedHyperlink"/>
    <w:basedOn w:val="Carpredefinitoparagrafo"/>
    <w:uiPriority w:val="99"/>
    <w:semiHidden/>
    <w:unhideWhenUsed/>
    <w:rsid w:val="00D00F70"/>
    <w:rPr>
      <w:color w:val="954F72" w:themeColor="followedHyperlink"/>
      <w:u w:val="single"/>
    </w:rPr>
  </w:style>
  <w:style w:type="paragraph" w:styleId="Intestazione">
    <w:name w:val="header"/>
    <w:basedOn w:val="Normale"/>
    <w:link w:val="IntestazioneCarattere"/>
    <w:uiPriority w:val="99"/>
    <w:unhideWhenUsed/>
    <w:rsid w:val="00357D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7DB5"/>
    <w:rPr>
      <w:lang w:val="en-US"/>
    </w:rPr>
  </w:style>
  <w:style w:type="paragraph" w:styleId="Pidipagina">
    <w:name w:val="footer"/>
    <w:basedOn w:val="Normale"/>
    <w:link w:val="PidipaginaCarattere"/>
    <w:uiPriority w:val="99"/>
    <w:unhideWhenUsed/>
    <w:rsid w:val="00357D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7DB5"/>
    <w:rPr>
      <w:lang w:val="en-US"/>
    </w:rPr>
  </w:style>
  <w:style w:type="paragraph" w:customStyle="1" w:styleId="LGTITOLO">
    <w:name w:val="LG_TITOLO"/>
    <w:basedOn w:val="Titolo1"/>
    <w:link w:val="LGTITOLOCarattere"/>
    <w:qFormat/>
    <w:rsid w:val="002A2862"/>
    <w:pPr>
      <w:jc w:val="both"/>
    </w:pPr>
    <w:rPr>
      <w:rFonts w:asciiTheme="majorHAnsi" w:hAnsiTheme="majorHAnsi" w:cstheme="majorHAnsi"/>
      <w:sz w:val="32"/>
      <w:u w:val="single"/>
      <w:lang w:val="it-IT"/>
    </w:rPr>
  </w:style>
  <w:style w:type="paragraph" w:styleId="Titolosommario">
    <w:name w:val="TOC Heading"/>
    <w:basedOn w:val="Titolo1"/>
    <w:next w:val="Normale"/>
    <w:uiPriority w:val="39"/>
    <w:unhideWhenUsed/>
    <w:qFormat/>
    <w:rsid w:val="002A2862"/>
    <w:pPr>
      <w:outlineLvl w:val="9"/>
    </w:pPr>
    <w:rPr>
      <w:rFonts w:asciiTheme="majorHAnsi" w:hAnsiTheme="majorHAnsi"/>
      <w:b w:val="0"/>
      <w:color w:val="2E74B5" w:themeColor="accent1" w:themeShade="BF"/>
      <w:sz w:val="32"/>
      <w:lang w:val="it-IT" w:eastAsia="it-IT"/>
    </w:rPr>
  </w:style>
  <w:style w:type="character" w:customStyle="1" w:styleId="LGTITOLOCarattere">
    <w:name w:val="LG_TITOLO Carattere"/>
    <w:basedOn w:val="Titolo1Carattere"/>
    <w:link w:val="LGTITOLO"/>
    <w:rsid w:val="002A2862"/>
    <w:rPr>
      <w:rFonts w:asciiTheme="majorHAnsi" w:eastAsiaTheme="majorEastAsia" w:hAnsiTheme="majorHAnsi" w:cstheme="majorHAnsi"/>
      <w:b/>
      <w:sz w:val="32"/>
      <w:szCs w:val="32"/>
      <w:u w:val="single"/>
      <w:lang w:val="en-US"/>
    </w:rPr>
  </w:style>
  <w:style w:type="paragraph" w:styleId="Sommario1">
    <w:name w:val="toc 1"/>
    <w:basedOn w:val="Normale"/>
    <w:next w:val="Normale"/>
    <w:autoRedefine/>
    <w:uiPriority w:val="39"/>
    <w:unhideWhenUsed/>
    <w:rsid w:val="002A2862"/>
    <w:pPr>
      <w:spacing w:after="100"/>
    </w:pPr>
  </w:style>
  <w:style w:type="table" w:styleId="Grigliatabella">
    <w:name w:val="Table Grid"/>
    <w:basedOn w:val="Tabellanormale"/>
    <w:uiPriority w:val="39"/>
    <w:rsid w:val="0086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D35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188">
      <w:bodyDiv w:val="1"/>
      <w:marLeft w:val="0"/>
      <w:marRight w:val="0"/>
      <w:marTop w:val="0"/>
      <w:marBottom w:val="0"/>
      <w:divBdr>
        <w:top w:val="none" w:sz="0" w:space="0" w:color="auto"/>
        <w:left w:val="none" w:sz="0" w:space="0" w:color="auto"/>
        <w:bottom w:val="none" w:sz="0" w:space="0" w:color="auto"/>
        <w:right w:val="none" w:sz="0" w:space="0" w:color="auto"/>
      </w:divBdr>
      <w:divsChild>
        <w:div w:id="1122111763">
          <w:marLeft w:val="0"/>
          <w:marRight w:val="0"/>
          <w:marTop w:val="0"/>
          <w:marBottom w:val="0"/>
          <w:divBdr>
            <w:top w:val="none" w:sz="0" w:space="0" w:color="auto"/>
            <w:left w:val="none" w:sz="0" w:space="0" w:color="auto"/>
            <w:bottom w:val="none" w:sz="0" w:space="0" w:color="auto"/>
            <w:right w:val="none" w:sz="0" w:space="0" w:color="auto"/>
          </w:divBdr>
        </w:div>
        <w:div w:id="255209645">
          <w:marLeft w:val="0"/>
          <w:marRight w:val="0"/>
          <w:marTop w:val="0"/>
          <w:marBottom w:val="0"/>
          <w:divBdr>
            <w:top w:val="none" w:sz="0" w:space="0" w:color="auto"/>
            <w:left w:val="none" w:sz="0" w:space="0" w:color="auto"/>
            <w:bottom w:val="none" w:sz="0" w:space="0" w:color="auto"/>
            <w:right w:val="none" w:sz="0" w:space="0" w:color="auto"/>
          </w:divBdr>
        </w:div>
      </w:divsChild>
    </w:div>
    <w:div w:id="932081778">
      <w:bodyDiv w:val="1"/>
      <w:marLeft w:val="0"/>
      <w:marRight w:val="0"/>
      <w:marTop w:val="0"/>
      <w:marBottom w:val="0"/>
      <w:divBdr>
        <w:top w:val="none" w:sz="0" w:space="0" w:color="auto"/>
        <w:left w:val="none" w:sz="0" w:space="0" w:color="auto"/>
        <w:bottom w:val="none" w:sz="0" w:space="0" w:color="auto"/>
        <w:right w:val="none" w:sz="0" w:space="0" w:color="auto"/>
      </w:divBdr>
      <w:divsChild>
        <w:div w:id="20788646">
          <w:marLeft w:val="0"/>
          <w:marRight w:val="0"/>
          <w:marTop w:val="0"/>
          <w:marBottom w:val="0"/>
          <w:divBdr>
            <w:top w:val="none" w:sz="0" w:space="0" w:color="auto"/>
            <w:left w:val="none" w:sz="0" w:space="0" w:color="auto"/>
            <w:bottom w:val="none" w:sz="0" w:space="0" w:color="auto"/>
            <w:right w:val="none" w:sz="0" w:space="0" w:color="auto"/>
          </w:divBdr>
          <w:divsChild>
            <w:div w:id="1350377571">
              <w:marLeft w:val="0"/>
              <w:marRight w:val="0"/>
              <w:marTop w:val="0"/>
              <w:marBottom w:val="0"/>
              <w:divBdr>
                <w:top w:val="none" w:sz="0" w:space="0" w:color="auto"/>
                <w:left w:val="none" w:sz="0" w:space="0" w:color="auto"/>
                <w:bottom w:val="none" w:sz="0" w:space="0" w:color="auto"/>
                <w:right w:val="none" w:sz="0" w:space="0" w:color="auto"/>
              </w:divBdr>
              <w:divsChild>
                <w:div w:id="2086685199">
                  <w:marLeft w:val="0"/>
                  <w:marRight w:val="0"/>
                  <w:marTop w:val="0"/>
                  <w:marBottom w:val="0"/>
                  <w:divBdr>
                    <w:top w:val="none" w:sz="0" w:space="0" w:color="auto"/>
                    <w:left w:val="none" w:sz="0" w:space="0" w:color="auto"/>
                    <w:bottom w:val="none" w:sz="0" w:space="0" w:color="auto"/>
                    <w:right w:val="none" w:sz="0" w:space="0" w:color="auto"/>
                  </w:divBdr>
                  <w:divsChild>
                    <w:div w:id="26293158">
                      <w:marLeft w:val="0"/>
                      <w:marRight w:val="0"/>
                      <w:marTop w:val="0"/>
                      <w:marBottom w:val="0"/>
                      <w:divBdr>
                        <w:top w:val="none" w:sz="0" w:space="0" w:color="auto"/>
                        <w:left w:val="none" w:sz="0" w:space="0" w:color="auto"/>
                        <w:bottom w:val="none" w:sz="0" w:space="0" w:color="auto"/>
                        <w:right w:val="none" w:sz="0" w:space="0" w:color="auto"/>
                      </w:divBdr>
                      <w:divsChild>
                        <w:div w:id="179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467">
          <w:marLeft w:val="0"/>
          <w:marRight w:val="0"/>
          <w:marTop w:val="0"/>
          <w:marBottom w:val="0"/>
          <w:divBdr>
            <w:top w:val="none" w:sz="0" w:space="0" w:color="auto"/>
            <w:left w:val="none" w:sz="0" w:space="0" w:color="auto"/>
            <w:bottom w:val="none" w:sz="0" w:space="0" w:color="auto"/>
            <w:right w:val="none" w:sz="0" w:space="0" w:color="auto"/>
          </w:divBdr>
          <w:divsChild>
            <w:div w:id="1547915273">
              <w:marLeft w:val="0"/>
              <w:marRight w:val="0"/>
              <w:marTop w:val="0"/>
              <w:marBottom w:val="0"/>
              <w:divBdr>
                <w:top w:val="none" w:sz="0" w:space="0" w:color="auto"/>
                <w:left w:val="none" w:sz="0" w:space="0" w:color="auto"/>
                <w:bottom w:val="none" w:sz="0" w:space="0" w:color="auto"/>
                <w:right w:val="none" w:sz="0" w:space="0" w:color="auto"/>
              </w:divBdr>
              <w:divsChild>
                <w:div w:id="598876078">
                  <w:marLeft w:val="0"/>
                  <w:marRight w:val="0"/>
                  <w:marTop w:val="0"/>
                  <w:marBottom w:val="0"/>
                  <w:divBdr>
                    <w:top w:val="none" w:sz="0" w:space="0" w:color="auto"/>
                    <w:left w:val="none" w:sz="0" w:space="0" w:color="auto"/>
                    <w:bottom w:val="none" w:sz="0" w:space="0" w:color="auto"/>
                    <w:right w:val="none" w:sz="0" w:space="0" w:color="auto"/>
                  </w:divBdr>
                  <w:divsChild>
                    <w:div w:id="1119110079">
                      <w:marLeft w:val="0"/>
                      <w:marRight w:val="0"/>
                      <w:marTop w:val="0"/>
                      <w:marBottom w:val="0"/>
                      <w:divBdr>
                        <w:top w:val="none" w:sz="0" w:space="0" w:color="auto"/>
                        <w:left w:val="none" w:sz="0" w:space="0" w:color="auto"/>
                        <w:bottom w:val="none" w:sz="0" w:space="0" w:color="auto"/>
                        <w:right w:val="none" w:sz="0" w:space="0" w:color="auto"/>
                      </w:divBdr>
                      <w:divsChild>
                        <w:div w:id="10212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88088">
          <w:marLeft w:val="0"/>
          <w:marRight w:val="0"/>
          <w:marTop w:val="0"/>
          <w:marBottom w:val="0"/>
          <w:divBdr>
            <w:top w:val="none" w:sz="0" w:space="0" w:color="auto"/>
            <w:left w:val="none" w:sz="0" w:space="0" w:color="auto"/>
            <w:bottom w:val="none" w:sz="0" w:space="0" w:color="auto"/>
            <w:right w:val="none" w:sz="0" w:space="0" w:color="auto"/>
          </w:divBdr>
          <w:divsChild>
            <w:div w:id="2079356917">
              <w:marLeft w:val="0"/>
              <w:marRight w:val="0"/>
              <w:marTop w:val="0"/>
              <w:marBottom w:val="0"/>
              <w:divBdr>
                <w:top w:val="none" w:sz="0" w:space="0" w:color="auto"/>
                <w:left w:val="none" w:sz="0" w:space="0" w:color="auto"/>
                <w:bottom w:val="none" w:sz="0" w:space="0" w:color="auto"/>
                <w:right w:val="none" w:sz="0" w:space="0" w:color="auto"/>
              </w:divBdr>
              <w:divsChild>
                <w:div w:id="1378236356">
                  <w:marLeft w:val="0"/>
                  <w:marRight w:val="0"/>
                  <w:marTop w:val="0"/>
                  <w:marBottom w:val="0"/>
                  <w:divBdr>
                    <w:top w:val="none" w:sz="0" w:space="0" w:color="auto"/>
                    <w:left w:val="none" w:sz="0" w:space="0" w:color="auto"/>
                    <w:bottom w:val="none" w:sz="0" w:space="0" w:color="auto"/>
                    <w:right w:val="none" w:sz="0" w:space="0" w:color="auto"/>
                  </w:divBdr>
                  <w:divsChild>
                    <w:div w:id="554043845">
                      <w:marLeft w:val="0"/>
                      <w:marRight w:val="0"/>
                      <w:marTop w:val="0"/>
                      <w:marBottom w:val="0"/>
                      <w:divBdr>
                        <w:top w:val="none" w:sz="0" w:space="0" w:color="auto"/>
                        <w:left w:val="none" w:sz="0" w:space="0" w:color="auto"/>
                        <w:bottom w:val="none" w:sz="0" w:space="0" w:color="auto"/>
                        <w:right w:val="none" w:sz="0" w:space="0" w:color="auto"/>
                      </w:divBdr>
                    </w:div>
                    <w:div w:id="1915506475">
                      <w:marLeft w:val="0"/>
                      <w:marRight w:val="0"/>
                      <w:marTop w:val="0"/>
                      <w:marBottom w:val="0"/>
                      <w:divBdr>
                        <w:top w:val="none" w:sz="0" w:space="0" w:color="auto"/>
                        <w:left w:val="none" w:sz="0" w:space="0" w:color="auto"/>
                        <w:bottom w:val="none" w:sz="0" w:space="0" w:color="auto"/>
                        <w:right w:val="none" w:sz="0" w:space="0" w:color="auto"/>
                      </w:divBdr>
                      <w:divsChild>
                        <w:div w:id="15882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35615">
          <w:marLeft w:val="0"/>
          <w:marRight w:val="0"/>
          <w:marTop w:val="0"/>
          <w:marBottom w:val="0"/>
          <w:divBdr>
            <w:top w:val="none" w:sz="0" w:space="0" w:color="auto"/>
            <w:left w:val="none" w:sz="0" w:space="0" w:color="auto"/>
            <w:bottom w:val="none" w:sz="0" w:space="0" w:color="auto"/>
            <w:right w:val="none" w:sz="0" w:space="0" w:color="auto"/>
          </w:divBdr>
        </w:div>
        <w:div w:id="33426551">
          <w:marLeft w:val="0"/>
          <w:marRight w:val="0"/>
          <w:marTop w:val="0"/>
          <w:marBottom w:val="0"/>
          <w:divBdr>
            <w:top w:val="none" w:sz="0" w:space="0" w:color="auto"/>
            <w:left w:val="none" w:sz="0" w:space="0" w:color="auto"/>
            <w:bottom w:val="none" w:sz="0" w:space="0" w:color="auto"/>
            <w:right w:val="none" w:sz="0" w:space="0" w:color="auto"/>
          </w:divBdr>
        </w:div>
      </w:divsChild>
    </w:div>
    <w:div w:id="1656836666">
      <w:bodyDiv w:val="1"/>
      <w:marLeft w:val="0"/>
      <w:marRight w:val="0"/>
      <w:marTop w:val="0"/>
      <w:marBottom w:val="0"/>
      <w:divBdr>
        <w:top w:val="none" w:sz="0" w:space="0" w:color="auto"/>
        <w:left w:val="none" w:sz="0" w:space="0" w:color="auto"/>
        <w:bottom w:val="none" w:sz="0" w:space="0" w:color="auto"/>
        <w:right w:val="none" w:sz="0" w:space="0" w:color="auto"/>
      </w:divBdr>
      <w:divsChild>
        <w:div w:id="1837576301">
          <w:marLeft w:val="0"/>
          <w:marRight w:val="0"/>
          <w:marTop w:val="0"/>
          <w:marBottom w:val="0"/>
          <w:divBdr>
            <w:top w:val="none" w:sz="0" w:space="0" w:color="auto"/>
            <w:left w:val="none" w:sz="0" w:space="0" w:color="auto"/>
            <w:bottom w:val="none" w:sz="0" w:space="0" w:color="auto"/>
            <w:right w:val="none" w:sz="0" w:space="0" w:color="auto"/>
          </w:divBdr>
          <w:divsChild>
            <w:div w:id="2016153497">
              <w:marLeft w:val="0"/>
              <w:marRight w:val="0"/>
              <w:marTop w:val="0"/>
              <w:marBottom w:val="0"/>
              <w:divBdr>
                <w:top w:val="none" w:sz="0" w:space="0" w:color="auto"/>
                <w:left w:val="none" w:sz="0" w:space="0" w:color="auto"/>
                <w:bottom w:val="none" w:sz="0" w:space="0" w:color="auto"/>
                <w:right w:val="none" w:sz="0" w:space="0" w:color="auto"/>
              </w:divBdr>
              <w:divsChild>
                <w:div w:id="1902598320">
                  <w:marLeft w:val="0"/>
                  <w:marRight w:val="0"/>
                  <w:marTop w:val="0"/>
                  <w:marBottom w:val="0"/>
                  <w:divBdr>
                    <w:top w:val="none" w:sz="0" w:space="0" w:color="auto"/>
                    <w:left w:val="none" w:sz="0" w:space="0" w:color="auto"/>
                    <w:bottom w:val="none" w:sz="0" w:space="0" w:color="auto"/>
                    <w:right w:val="none" w:sz="0" w:space="0" w:color="auto"/>
                  </w:divBdr>
                  <w:divsChild>
                    <w:div w:id="1112479782">
                      <w:marLeft w:val="0"/>
                      <w:marRight w:val="0"/>
                      <w:marTop w:val="0"/>
                      <w:marBottom w:val="0"/>
                      <w:divBdr>
                        <w:top w:val="none" w:sz="0" w:space="0" w:color="auto"/>
                        <w:left w:val="none" w:sz="0" w:space="0" w:color="auto"/>
                        <w:bottom w:val="none" w:sz="0" w:space="0" w:color="auto"/>
                        <w:right w:val="none" w:sz="0" w:space="0" w:color="auto"/>
                      </w:divBdr>
                      <w:divsChild>
                        <w:div w:id="8173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105087">
          <w:marLeft w:val="0"/>
          <w:marRight w:val="0"/>
          <w:marTop w:val="0"/>
          <w:marBottom w:val="0"/>
          <w:divBdr>
            <w:top w:val="none" w:sz="0" w:space="0" w:color="auto"/>
            <w:left w:val="none" w:sz="0" w:space="0" w:color="auto"/>
            <w:bottom w:val="none" w:sz="0" w:space="0" w:color="auto"/>
            <w:right w:val="none" w:sz="0" w:space="0" w:color="auto"/>
          </w:divBdr>
          <w:divsChild>
            <w:div w:id="1891575342">
              <w:marLeft w:val="0"/>
              <w:marRight w:val="0"/>
              <w:marTop w:val="0"/>
              <w:marBottom w:val="0"/>
              <w:divBdr>
                <w:top w:val="none" w:sz="0" w:space="0" w:color="auto"/>
                <w:left w:val="none" w:sz="0" w:space="0" w:color="auto"/>
                <w:bottom w:val="none" w:sz="0" w:space="0" w:color="auto"/>
                <w:right w:val="none" w:sz="0" w:space="0" w:color="auto"/>
              </w:divBdr>
              <w:divsChild>
                <w:div w:id="433984176">
                  <w:marLeft w:val="0"/>
                  <w:marRight w:val="0"/>
                  <w:marTop w:val="0"/>
                  <w:marBottom w:val="0"/>
                  <w:divBdr>
                    <w:top w:val="none" w:sz="0" w:space="0" w:color="auto"/>
                    <w:left w:val="none" w:sz="0" w:space="0" w:color="auto"/>
                    <w:bottom w:val="none" w:sz="0" w:space="0" w:color="auto"/>
                    <w:right w:val="none" w:sz="0" w:space="0" w:color="auto"/>
                  </w:divBdr>
                  <w:divsChild>
                    <w:div w:id="1492941783">
                      <w:marLeft w:val="0"/>
                      <w:marRight w:val="0"/>
                      <w:marTop w:val="0"/>
                      <w:marBottom w:val="0"/>
                      <w:divBdr>
                        <w:top w:val="none" w:sz="0" w:space="0" w:color="auto"/>
                        <w:left w:val="none" w:sz="0" w:space="0" w:color="auto"/>
                        <w:bottom w:val="none" w:sz="0" w:space="0" w:color="auto"/>
                        <w:right w:val="none" w:sz="0" w:space="0" w:color="auto"/>
                      </w:divBdr>
                      <w:divsChild>
                        <w:div w:id="17775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05883">
      <w:bodyDiv w:val="1"/>
      <w:marLeft w:val="0"/>
      <w:marRight w:val="0"/>
      <w:marTop w:val="0"/>
      <w:marBottom w:val="0"/>
      <w:divBdr>
        <w:top w:val="none" w:sz="0" w:space="0" w:color="auto"/>
        <w:left w:val="none" w:sz="0" w:space="0" w:color="auto"/>
        <w:bottom w:val="none" w:sz="0" w:space="0" w:color="auto"/>
        <w:right w:val="none" w:sz="0" w:space="0" w:color="auto"/>
      </w:divBdr>
      <w:divsChild>
        <w:div w:id="632641785">
          <w:marLeft w:val="0"/>
          <w:marRight w:val="0"/>
          <w:marTop w:val="0"/>
          <w:marBottom w:val="0"/>
          <w:divBdr>
            <w:top w:val="none" w:sz="0" w:space="0" w:color="auto"/>
            <w:left w:val="none" w:sz="0" w:space="0" w:color="auto"/>
            <w:bottom w:val="none" w:sz="0" w:space="0" w:color="auto"/>
            <w:right w:val="none" w:sz="0" w:space="0" w:color="auto"/>
          </w:divBdr>
        </w:div>
      </w:divsChild>
    </w:div>
    <w:div w:id="1737169223">
      <w:bodyDiv w:val="1"/>
      <w:marLeft w:val="0"/>
      <w:marRight w:val="0"/>
      <w:marTop w:val="0"/>
      <w:marBottom w:val="0"/>
      <w:divBdr>
        <w:top w:val="none" w:sz="0" w:space="0" w:color="auto"/>
        <w:left w:val="none" w:sz="0" w:space="0" w:color="auto"/>
        <w:bottom w:val="none" w:sz="0" w:space="0" w:color="auto"/>
        <w:right w:val="none" w:sz="0" w:space="0" w:color="auto"/>
      </w:divBdr>
      <w:divsChild>
        <w:div w:id="931081983">
          <w:marLeft w:val="0"/>
          <w:marRight w:val="0"/>
          <w:marTop w:val="0"/>
          <w:marBottom w:val="0"/>
          <w:divBdr>
            <w:top w:val="none" w:sz="0" w:space="0" w:color="auto"/>
            <w:left w:val="none" w:sz="0" w:space="0" w:color="auto"/>
            <w:bottom w:val="none" w:sz="0" w:space="0" w:color="auto"/>
            <w:right w:val="none" w:sz="0" w:space="0" w:color="auto"/>
          </w:divBdr>
          <w:divsChild>
            <w:div w:id="1554468080">
              <w:marLeft w:val="0"/>
              <w:marRight w:val="0"/>
              <w:marTop w:val="0"/>
              <w:marBottom w:val="0"/>
              <w:divBdr>
                <w:top w:val="none" w:sz="0" w:space="0" w:color="auto"/>
                <w:left w:val="none" w:sz="0" w:space="0" w:color="auto"/>
                <w:bottom w:val="none" w:sz="0" w:space="0" w:color="auto"/>
                <w:right w:val="none" w:sz="0" w:space="0" w:color="auto"/>
              </w:divBdr>
              <w:divsChild>
                <w:div w:id="1638874239">
                  <w:marLeft w:val="0"/>
                  <w:marRight w:val="0"/>
                  <w:marTop w:val="0"/>
                  <w:marBottom w:val="0"/>
                  <w:divBdr>
                    <w:top w:val="none" w:sz="0" w:space="0" w:color="auto"/>
                    <w:left w:val="none" w:sz="0" w:space="0" w:color="auto"/>
                    <w:bottom w:val="none" w:sz="0" w:space="0" w:color="auto"/>
                    <w:right w:val="none" w:sz="0" w:space="0" w:color="auto"/>
                  </w:divBdr>
                  <w:divsChild>
                    <w:div w:id="1129321776">
                      <w:marLeft w:val="0"/>
                      <w:marRight w:val="0"/>
                      <w:marTop w:val="0"/>
                      <w:marBottom w:val="0"/>
                      <w:divBdr>
                        <w:top w:val="none" w:sz="0" w:space="0" w:color="auto"/>
                        <w:left w:val="none" w:sz="0" w:space="0" w:color="auto"/>
                        <w:bottom w:val="none" w:sz="0" w:space="0" w:color="auto"/>
                        <w:right w:val="none" w:sz="0" w:space="0" w:color="auto"/>
                      </w:divBdr>
                      <w:divsChild>
                        <w:div w:id="1698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02779">
          <w:marLeft w:val="0"/>
          <w:marRight w:val="0"/>
          <w:marTop w:val="0"/>
          <w:marBottom w:val="0"/>
          <w:divBdr>
            <w:top w:val="none" w:sz="0" w:space="0" w:color="auto"/>
            <w:left w:val="none" w:sz="0" w:space="0" w:color="auto"/>
            <w:bottom w:val="none" w:sz="0" w:space="0" w:color="auto"/>
            <w:right w:val="none" w:sz="0" w:space="0" w:color="auto"/>
          </w:divBdr>
          <w:divsChild>
            <w:div w:id="1853180749">
              <w:marLeft w:val="0"/>
              <w:marRight w:val="0"/>
              <w:marTop w:val="0"/>
              <w:marBottom w:val="0"/>
              <w:divBdr>
                <w:top w:val="none" w:sz="0" w:space="0" w:color="auto"/>
                <w:left w:val="none" w:sz="0" w:space="0" w:color="auto"/>
                <w:bottom w:val="none" w:sz="0" w:space="0" w:color="auto"/>
                <w:right w:val="none" w:sz="0" w:space="0" w:color="auto"/>
              </w:divBdr>
              <w:divsChild>
                <w:div w:id="604579172">
                  <w:marLeft w:val="0"/>
                  <w:marRight w:val="0"/>
                  <w:marTop w:val="0"/>
                  <w:marBottom w:val="0"/>
                  <w:divBdr>
                    <w:top w:val="none" w:sz="0" w:space="0" w:color="auto"/>
                    <w:left w:val="none" w:sz="0" w:space="0" w:color="auto"/>
                    <w:bottom w:val="none" w:sz="0" w:space="0" w:color="auto"/>
                    <w:right w:val="none" w:sz="0" w:space="0" w:color="auto"/>
                  </w:divBdr>
                  <w:divsChild>
                    <w:div w:id="1842086886">
                      <w:marLeft w:val="0"/>
                      <w:marRight w:val="0"/>
                      <w:marTop w:val="0"/>
                      <w:marBottom w:val="0"/>
                      <w:divBdr>
                        <w:top w:val="none" w:sz="0" w:space="0" w:color="auto"/>
                        <w:left w:val="none" w:sz="0" w:space="0" w:color="auto"/>
                        <w:bottom w:val="none" w:sz="0" w:space="0" w:color="auto"/>
                        <w:right w:val="none" w:sz="0" w:space="0" w:color="auto"/>
                      </w:divBdr>
                      <w:divsChild>
                        <w:div w:id="20336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roberti@marionegr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3182D-73A2-4F87-ACF2-5F9C2AE2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1888</Words>
  <Characters>10764</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Roberti</dc:creator>
  <cp:keywords/>
  <dc:description/>
  <cp:lastModifiedBy>Elisa Roberti</cp:lastModifiedBy>
  <cp:revision>7</cp:revision>
  <cp:lastPrinted>2024-11-21T16:51:00Z</cp:lastPrinted>
  <dcterms:created xsi:type="dcterms:W3CDTF">2024-11-21T16:57:00Z</dcterms:created>
  <dcterms:modified xsi:type="dcterms:W3CDTF">2024-12-19T11:27:00Z</dcterms:modified>
</cp:coreProperties>
</file>