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7154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BC1D3A">
        <w:rPr>
          <w:rFonts w:ascii="Times New Roman" w:hAnsi="Times New Roman" w:cs="Times New Roman"/>
          <w:sz w:val="20"/>
          <w:szCs w:val="20"/>
          <w:lang w:val="en-US"/>
        </w:rPr>
        <w:t>Supplement</w:t>
      </w:r>
      <w:r w:rsidR="00F0450A" w:rsidRPr="00BC1D3A">
        <w:rPr>
          <w:rFonts w:ascii="Times New Roman" w:hAnsi="Times New Roman" w:cs="Times New Roman"/>
          <w:sz w:val="20"/>
          <w:szCs w:val="20"/>
          <w:lang w:val="en-US"/>
        </w:rPr>
        <w:t xml:space="preserve"> 1</w:t>
      </w:r>
    </w:p>
    <w:p w:rsidR="00AE0588" w:rsidRPr="00BC1D3A" w:rsidRDefault="00AE0588" w:rsidP="00AE058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D82FBA" w:rsidP="00AE058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EF353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AE0588" w:rsidRPr="00BC1D3A">
        <w:rPr>
          <w:rFonts w:ascii="Times New Roman" w:hAnsi="Times New Roman" w:cs="Times New Roman"/>
          <w:sz w:val="20"/>
          <w:szCs w:val="20"/>
          <w:lang w:val="en-US"/>
        </w:rPr>
        <w:t> Univariable and multivariable analysis of the percentage improvement in motor function of patients measured using UPDRS-III at 3 months postoperatively.</w:t>
      </w: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4"/>
        <w:gridCol w:w="1217"/>
        <w:gridCol w:w="1198"/>
        <w:gridCol w:w="15"/>
        <w:gridCol w:w="714"/>
        <w:gridCol w:w="883"/>
        <w:gridCol w:w="773"/>
      </w:tblGrid>
      <w:tr w:rsidR="006B26CA" w:rsidRPr="006B26CA" w:rsidTr="006B26CA">
        <w:trPr>
          <w:trHeight w:val="120"/>
          <w:jc w:val="center"/>
        </w:trPr>
        <w:tc>
          <w:tcPr>
            <w:tcW w:w="3364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430" w:type="dxa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14" w:type="dxa"/>
            <w:vMerge w:val="restart"/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  <w:tc>
          <w:tcPr>
            <w:tcW w:w="883" w:type="dxa"/>
            <w:vMerge w:val="restart"/>
            <w:tcBorders>
              <w:top w:val="single" w:sz="12" w:space="0" w:color="auto"/>
              <w:right w:val="nil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73" w:type="dxa"/>
            <w:vMerge w:val="restart"/>
            <w:tcBorders>
              <w:top w:val="single" w:sz="12" w:space="0" w:color="auto"/>
              <w:left w:val="nil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</w:tr>
      <w:tr w:rsidR="006B26CA" w:rsidRPr="006B26CA" w:rsidTr="006B26CA">
        <w:trPr>
          <w:trHeight w:val="120"/>
          <w:jc w:val="center"/>
        </w:trPr>
        <w:tc>
          <w:tcPr>
            <w:tcW w:w="33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217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21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1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883" w:type="dxa"/>
            <w:vMerge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7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340"/>
          <w:jc w:val="center"/>
        </w:trPr>
        <w:tc>
          <w:tcPr>
            <w:tcW w:w="8164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6B26CA" w:rsidRDefault="006B26CA" w:rsidP="006B26CA">
            <w:pPr>
              <w:pStyle w:val="Prrafodelista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Univariate analysis</w:t>
            </w:r>
          </w:p>
          <w:p w:rsidR="006B26CA" w:rsidRPr="006B26CA" w:rsidRDefault="006B26CA" w:rsidP="006B26CA">
            <w:pPr>
              <w:pStyle w:val="Prrafodelista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6B26CA" w:rsidRPr="006B26CA" w:rsidRDefault="006B26CA" w:rsidP="006B26CA">
            <w:pPr>
              <w:pStyle w:val="Prrafodelista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Percentage of improvement in UPDRS III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postoperatively</w:t>
            </w:r>
          </w:p>
        </w:tc>
      </w:tr>
      <w:tr w:rsidR="006B26CA" w:rsidRPr="006B26CA" w:rsidTr="008015A8">
        <w:trPr>
          <w:trHeight w:val="243"/>
          <w:jc w:val="center"/>
        </w:trPr>
        <w:tc>
          <w:tcPr>
            <w:tcW w:w="3364" w:type="dxa"/>
            <w:tcBorders>
              <w:top w:val="nil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217" w:type="dxa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13" w:type="dxa"/>
            <w:gridSpan w:val="2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4" w:type="dxa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BB46DB">
        <w:trPr>
          <w:trHeight w:val="243"/>
          <w:jc w:val="center"/>
        </w:trPr>
        <w:tc>
          <w:tcPr>
            <w:tcW w:w="3364" w:type="dxa"/>
            <w:tcBorders>
              <w:top w:val="nil"/>
            </w:tcBorders>
            <w:shd w:val="clear" w:color="auto" w:fill="auto"/>
            <w:vAlign w:val="center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217" w:type="dxa"/>
            <w:tcBorders>
              <w:top w:val="nil"/>
            </w:tcBorders>
            <w:shd w:val="clear" w:color="auto" w:fill="auto"/>
            <w:vAlign w:val="bottom"/>
          </w:tcPr>
          <w:p w:rsid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Yes</w:t>
            </w: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213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:rsid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</w:t>
            </w: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14" w:type="dxa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E96254">
        <w:trPr>
          <w:trHeight w:val="243"/>
          <w:jc w:val="center"/>
        </w:trPr>
        <w:tc>
          <w:tcPr>
            <w:tcW w:w="3364" w:type="dxa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Use of robot</w:t>
            </w:r>
          </w:p>
        </w:tc>
        <w:tc>
          <w:tcPr>
            <w:tcW w:w="1217" w:type="dxa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71.4 ± 18</w:t>
            </w:r>
          </w:p>
        </w:tc>
        <w:tc>
          <w:tcPr>
            <w:tcW w:w="1213" w:type="dxa"/>
            <w:gridSpan w:val="2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72.5 ± 17</w:t>
            </w:r>
          </w:p>
        </w:tc>
        <w:tc>
          <w:tcPr>
            <w:tcW w:w="714" w:type="dxa"/>
            <w:tcBorders>
              <w:top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0.82</w:t>
            </w: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371"/>
          <w:jc w:val="center"/>
        </w:trPr>
        <w:tc>
          <w:tcPr>
            <w:tcW w:w="3364" w:type="dxa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Akineto</w:t>
            </w:r>
            <w:proofErr w:type="spellEnd"/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: rigid phenotype</w:t>
            </w:r>
          </w:p>
        </w:tc>
        <w:tc>
          <w:tcPr>
            <w:tcW w:w="1217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67 ± 18</w:t>
            </w:r>
          </w:p>
        </w:tc>
        <w:tc>
          <w:tcPr>
            <w:tcW w:w="1213" w:type="dxa"/>
            <w:gridSpan w:val="2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78 ± 13</w:t>
            </w:r>
          </w:p>
        </w:tc>
        <w:tc>
          <w:tcPr>
            <w:tcW w:w="714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243"/>
          <w:jc w:val="center"/>
        </w:trPr>
        <w:tc>
          <w:tcPr>
            <w:tcW w:w="3364" w:type="dxa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Tremor: dominant phenotype</w:t>
            </w:r>
          </w:p>
        </w:tc>
        <w:tc>
          <w:tcPr>
            <w:tcW w:w="1217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79.6 ± 12</w:t>
            </w:r>
          </w:p>
        </w:tc>
        <w:tc>
          <w:tcPr>
            <w:tcW w:w="1213" w:type="dxa"/>
            <w:gridSpan w:val="2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70.6 ± 18</w:t>
            </w:r>
          </w:p>
        </w:tc>
        <w:tc>
          <w:tcPr>
            <w:tcW w:w="714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0.11</w:t>
            </w: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243"/>
          <w:jc w:val="center"/>
        </w:trPr>
        <w:tc>
          <w:tcPr>
            <w:tcW w:w="3364" w:type="dxa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Age equal to or greater than 63 years</w:t>
            </w:r>
          </w:p>
        </w:tc>
        <w:tc>
          <w:tcPr>
            <w:tcW w:w="1217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73.8 ± 13</w:t>
            </w:r>
          </w:p>
        </w:tc>
        <w:tc>
          <w:tcPr>
            <w:tcW w:w="1213" w:type="dxa"/>
            <w:gridSpan w:val="2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 xml:space="preserve">72.2 ± 19 </w:t>
            </w:r>
          </w:p>
        </w:tc>
        <w:tc>
          <w:tcPr>
            <w:tcW w:w="714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243"/>
          <w:jc w:val="center"/>
        </w:trPr>
        <w:tc>
          <w:tcPr>
            <w:tcW w:w="3364" w:type="dxa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Radial error equal to or greater than 2 mm</w:t>
            </w:r>
          </w:p>
        </w:tc>
        <w:tc>
          <w:tcPr>
            <w:tcW w:w="1217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81.3 ± 9.5</w:t>
            </w:r>
          </w:p>
        </w:tc>
        <w:tc>
          <w:tcPr>
            <w:tcW w:w="1213" w:type="dxa"/>
            <w:gridSpan w:val="2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71.1 ± 18</w:t>
            </w:r>
          </w:p>
        </w:tc>
        <w:tc>
          <w:tcPr>
            <w:tcW w:w="714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366"/>
          <w:jc w:val="center"/>
        </w:trPr>
        <w:tc>
          <w:tcPr>
            <w:tcW w:w="3364" w:type="dxa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Vector error equal to or greater than 2 mm</w:t>
            </w:r>
          </w:p>
        </w:tc>
        <w:tc>
          <w:tcPr>
            <w:tcW w:w="1217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76.1 ± 11.4</w:t>
            </w:r>
          </w:p>
        </w:tc>
        <w:tc>
          <w:tcPr>
            <w:tcW w:w="1213" w:type="dxa"/>
            <w:gridSpan w:val="2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71.3 ± 19</w:t>
            </w:r>
          </w:p>
        </w:tc>
        <w:tc>
          <w:tcPr>
            <w:tcW w:w="714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0.46</w:t>
            </w: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366"/>
          <w:jc w:val="center"/>
        </w:trPr>
        <w:tc>
          <w:tcPr>
            <w:tcW w:w="3364" w:type="dxa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Medical treatment equal to or greater than 12 years</w:t>
            </w:r>
          </w:p>
        </w:tc>
        <w:tc>
          <w:tcPr>
            <w:tcW w:w="1217" w:type="dxa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76.3 ± 12</w:t>
            </w:r>
          </w:p>
        </w:tc>
        <w:tc>
          <w:tcPr>
            <w:tcW w:w="1213" w:type="dxa"/>
            <w:gridSpan w:val="2"/>
            <w:tcBorders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71.7 ± 18</w:t>
            </w:r>
          </w:p>
        </w:tc>
        <w:tc>
          <w:tcPr>
            <w:tcW w:w="714" w:type="dxa"/>
            <w:tcBorders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88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084870">
        <w:trPr>
          <w:trHeight w:val="120"/>
          <w:jc w:val="center"/>
        </w:trPr>
        <w:tc>
          <w:tcPr>
            <w:tcW w:w="8164" w:type="dxa"/>
            <w:gridSpan w:val="7"/>
            <w:shd w:val="clear" w:color="auto" w:fill="auto"/>
          </w:tcPr>
          <w:p w:rsid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B) Multivariate analysis</w:t>
            </w: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Percentage of improvement in UPDRS III </w:t>
            </w:r>
            <w:r w:rsidRPr="006B26CA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postoperatively</w:t>
            </w: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243"/>
          <w:jc w:val="center"/>
        </w:trPr>
        <w:tc>
          <w:tcPr>
            <w:tcW w:w="4581" w:type="dxa"/>
            <w:gridSpan w:val="2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Akineto</w:t>
            </w:r>
            <w:proofErr w:type="spellEnd"/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: rigid phenotype</w:t>
            </w:r>
          </w:p>
        </w:tc>
        <w:tc>
          <w:tcPr>
            <w:tcW w:w="119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0.01</w:t>
            </w:r>
          </w:p>
        </w:tc>
        <w:tc>
          <w:tcPr>
            <w:tcW w:w="883" w:type="dxa"/>
            <w:vMerge w:val="restart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0.19</w:t>
            </w:r>
          </w:p>
        </w:tc>
        <w:tc>
          <w:tcPr>
            <w:tcW w:w="773" w:type="dxa"/>
            <w:vMerge w:val="restart"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0.11</w:t>
            </w:r>
          </w:p>
        </w:tc>
      </w:tr>
      <w:tr w:rsidR="006B26CA" w:rsidRPr="006B26CA" w:rsidTr="006B26CA">
        <w:trPr>
          <w:trHeight w:val="240"/>
          <w:jc w:val="center"/>
        </w:trPr>
        <w:tc>
          <w:tcPr>
            <w:tcW w:w="4581" w:type="dxa"/>
            <w:gridSpan w:val="2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Age equal to or greater than 63 years</w:t>
            </w:r>
          </w:p>
        </w:tc>
        <w:tc>
          <w:tcPr>
            <w:tcW w:w="119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0.52</w:t>
            </w:r>
          </w:p>
        </w:tc>
        <w:tc>
          <w:tcPr>
            <w:tcW w:w="88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240"/>
          <w:jc w:val="center"/>
        </w:trPr>
        <w:tc>
          <w:tcPr>
            <w:tcW w:w="4581" w:type="dxa"/>
            <w:gridSpan w:val="2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Radial error equal to or greater than 2 mm</w:t>
            </w:r>
          </w:p>
        </w:tc>
        <w:tc>
          <w:tcPr>
            <w:tcW w:w="119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88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240"/>
          <w:jc w:val="center"/>
        </w:trPr>
        <w:tc>
          <w:tcPr>
            <w:tcW w:w="4581" w:type="dxa"/>
            <w:gridSpan w:val="2"/>
            <w:shd w:val="clear" w:color="auto" w:fill="auto"/>
          </w:tcPr>
          <w:p w:rsidR="006B26CA" w:rsidRP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Vector error equal to or greater than 2 mm</w:t>
            </w:r>
          </w:p>
        </w:tc>
        <w:tc>
          <w:tcPr>
            <w:tcW w:w="119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0.85</w:t>
            </w:r>
          </w:p>
        </w:tc>
        <w:tc>
          <w:tcPr>
            <w:tcW w:w="88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26CA" w:rsidRPr="006B26CA" w:rsidTr="006B26CA">
        <w:trPr>
          <w:trHeight w:val="240"/>
          <w:jc w:val="center"/>
        </w:trPr>
        <w:tc>
          <w:tcPr>
            <w:tcW w:w="4581" w:type="dxa"/>
            <w:gridSpan w:val="2"/>
            <w:shd w:val="clear" w:color="auto" w:fill="auto"/>
          </w:tcPr>
          <w:p w:rsidR="006B26CA" w:rsidRDefault="006B26CA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Medical treatment equal to or greater than 12 years</w:t>
            </w:r>
          </w:p>
          <w:p w:rsidR="00404100" w:rsidRPr="006B26CA" w:rsidRDefault="00404100" w:rsidP="006B26CA">
            <w:pPr>
              <w:ind w:left="598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98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6B26CA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88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73" w:type="dxa"/>
            <w:vMerge/>
            <w:shd w:val="clear" w:color="auto" w:fill="auto"/>
          </w:tcPr>
          <w:p w:rsidR="006B26CA" w:rsidRPr="006B26CA" w:rsidRDefault="006B26CA" w:rsidP="006B26C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BC1D3A">
        <w:rPr>
          <w:rFonts w:ascii="Times New Roman" w:hAnsi="Times New Roman" w:cs="Times New Roman"/>
          <w:sz w:val="20"/>
          <w:szCs w:val="20"/>
          <w:lang w:val="en-US"/>
        </w:rPr>
        <w:t>P: level of statistical significance. b: unstandardized coefficient of the multivariable linear regression model. R2: coefficient of determination of the linear regression model. Constant of the model: 75.8.</w:t>
      </w: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D82FBA" w:rsidP="000D006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0D0065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BC1D3A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="000D0065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. Clinical improvement and complications.</w:t>
      </w:r>
      <w:r w:rsidR="000D0065" w:rsidRPr="00BC1D3A">
        <w:rPr>
          <w:rFonts w:ascii="Times New Roman" w:hAnsi="Times New Roman" w:cs="Times New Roman"/>
          <w:sz w:val="20"/>
          <w:szCs w:val="20"/>
          <w:lang w:val="en-US"/>
        </w:rPr>
        <w:t xml:space="preserve"> CI: confidence interval; UPDRS: Unified Parkinson's Disease rating scale; DBS: deep brain stimulation.</w:t>
      </w:r>
    </w:p>
    <w:p w:rsidR="000D0065" w:rsidRPr="00BC1D3A" w:rsidRDefault="000D0065" w:rsidP="000D006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W w:w="870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561"/>
        <w:gridCol w:w="568"/>
        <w:gridCol w:w="850"/>
        <w:gridCol w:w="851"/>
        <w:gridCol w:w="708"/>
        <w:gridCol w:w="567"/>
        <w:gridCol w:w="887"/>
        <w:gridCol w:w="1089"/>
        <w:gridCol w:w="496"/>
      </w:tblGrid>
      <w:tr w:rsidR="00BF3869" w:rsidRPr="001877EC" w:rsidTr="00BF3869">
        <w:trPr>
          <w:trHeight w:hRule="exact" w:val="494"/>
          <w:jc w:val="center"/>
        </w:trPr>
        <w:tc>
          <w:tcPr>
            <w:tcW w:w="2127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2977" w:type="dxa"/>
            <w:gridSpan w:val="4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Robot DBS surgery</w:t>
            </w:r>
          </w:p>
        </w:tc>
        <w:tc>
          <w:tcPr>
            <w:tcW w:w="1454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Total</w:t>
            </w:r>
          </w:p>
        </w:tc>
        <w:tc>
          <w:tcPr>
            <w:tcW w:w="1089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RR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P</w:t>
            </w:r>
          </w:p>
        </w:tc>
      </w:tr>
      <w:tr w:rsidR="00BF3869" w:rsidRPr="001877EC" w:rsidTr="00BF3869">
        <w:trPr>
          <w:trHeight w:hRule="exact" w:val="66"/>
          <w:jc w:val="center"/>
        </w:trPr>
        <w:tc>
          <w:tcPr>
            <w:tcW w:w="2127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8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Yes</w:t>
            </w:r>
          </w:p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%</w:t>
            </w:r>
          </w:p>
        </w:tc>
        <w:tc>
          <w:tcPr>
            <w:tcW w:w="851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No</w:t>
            </w:r>
          </w:p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(Frame)</w:t>
            </w:r>
          </w:p>
        </w:tc>
        <w:tc>
          <w:tcPr>
            <w:tcW w:w="708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%</w:t>
            </w:r>
          </w:p>
        </w:tc>
        <w:tc>
          <w:tcPr>
            <w:tcW w:w="1454" w:type="dxa"/>
            <w:gridSpan w:val="2"/>
            <w:vMerge/>
            <w:tcBorders>
              <w:bottom w:val="nil"/>
            </w:tcBorders>
            <w:shd w:val="clear" w:color="auto" w:fill="auto"/>
            <w:vAlign w:val="center"/>
          </w:tcPr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08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1877EC" w:rsidRDefault="00BF3869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</w:tr>
      <w:tr w:rsidR="001877EC" w:rsidRPr="001877EC" w:rsidTr="00BF3869">
        <w:trPr>
          <w:trHeight w:hRule="exact" w:val="422"/>
          <w:jc w:val="center"/>
        </w:trPr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70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0D0065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n</w:t>
            </w:r>
          </w:p>
          <w:p w:rsidR="00BF3869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BF3869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BF3869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BF3869" w:rsidRPr="001877EC" w:rsidRDefault="00BF3869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88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BF3869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%</w:t>
            </w:r>
          </w:p>
        </w:tc>
        <w:tc>
          <w:tcPr>
            <w:tcW w:w="108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</w:tr>
      <w:tr w:rsidR="00BF3869" w:rsidRPr="001877EC" w:rsidTr="00BF3869">
        <w:trPr>
          <w:trHeight w:hRule="exact" w:val="326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Patient’s global impression of significant improvement at 3 months?</w:t>
            </w:r>
          </w:p>
        </w:tc>
        <w:tc>
          <w:tcPr>
            <w:tcW w:w="561" w:type="dxa"/>
            <w:tcBorders>
              <w:top w:val="single" w:sz="4" w:space="0" w:color="auto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b/>
                <w:sz w:val="15"/>
                <w:szCs w:val="15"/>
              </w:rPr>
              <w:t>Yes</w:t>
            </w:r>
          </w:p>
        </w:tc>
        <w:tc>
          <w:tcPr>
            <w:tcW w:w="568" w:type="dxa"/>
            <w:tcBorders>
              <w:top w:val="single" w:sz="4" w:space="0" w:color="auto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96 %</w:t>
            </w:r>
          </w:p>
        </w:tc>
        <w:tc>
          <w:tcPr>
            <w:tcW w:w="851" w:type="dxa"/>
            <w:tcBorders>
              <w:top w:val="single" w:sz="4" w:space="0" w:color="auto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41</w:t>
            </w:r>
          </w:p>
        </w:tc>
        <w:tc>
          <w:tcPr>
            <w:tcW w:w="708" w:type="dxa"/>
            <w:tcBorders>
              <w:top w:val="single" w:sz="4" w:space="0" w:color="auto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87.2 %</w:t>
            </w:r>
          </w:p>
        </w:tc>
        <w:tc>
          <w:tcPr>
            <w:tcW w:w="567" w:type="dxa"/>
            <w:tcBorders>
              <w:top w:val="single" w:sz="4" w:space="0" w:color="auto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65</w:t>
            </w:r>
          </w:p>
        </w:tc>
        <w:tc>
          <w:tcPr>
            <w:tcW w:w="887" w:type="dxa"/>
            <w:tcBorders>
              <w:top w:val="single" w:sz="4" w:space="0" w:color="auto"/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proofErr w:type="gramStart"/>
            <w:r w:rsidRPr="001877EC">
              <w:rPr>
                <w:b w:val="0"/>
                <w:bCs/>
                <w:sz w:val="15"/>
                <w:szCs w:val="15"/>
              </w:rPr>
              <w:t>90  %</w:t>
            </w:r>
            <w:proofErr w:type="gramEnd"/>
          </w:p>
        </w:tc>
        <w:tc>
          <w:tcPr>
            <w:tcW w:w="1089" w:type="dxa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1.1</w:t>
            </w: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 xml:space="preserve">(CI 95%: </w:t>
            </w:r>
            <w:proofErr w:type="gramStart"/>
            <w:r w:rsidRPr="001877EC">
              <w:rPr>
                <w:b w:val="0"/>
                <w:bCs/>
                <w:sz w:val="15"/>
                <w:szCs w:val="15"/>
              </w:rPr>
              <w:t>0.9 ,</w:t>
            </w:r>
            <w:proofErr w:type="gramEnd"/>
            <w:r w:rsidRPr="001877EC">
              <w:rPr>
                <w:b w:val="0"/>
                <w:bCs/>
                <w:sz w:val="15"/>
                <w:szCs w:val="15"/>
              </w:rPr>
              <w:t xml:space="preserve"> 1.2)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0.23</w:t>
            </w:r>
          </w:p>
        </w:tc>
      </w:tr>
      <w:tr w:rsidR="00BC1D3A" w:rsidRPr="001877EC" w:rsidTr="00BF3869">
        <w:trPr>
          <w:trHeight w:hRule="exact" w:val="326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No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12.7 %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7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BC1D3A" w:rsidRPr="001877EC" w:rsidTr="00BF3869">
        <w:trPr>
          <w:trHeight w:hRule="exact" w:val="607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Total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25</w:t>
            </w:r>
          </w:p>
        </w:tc>
        <w:tc>
          <w:tcPr>
            <w:tcW w:w="1559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47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72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100 %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BF3869" w:rsidRPr="001877EC" w:rsidTr="00BF3869">
        <w:trPr>
          <w:trHeight w:hRule="exact" w:val="284"/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Improvement greater than or equal to 50% on UPDRS III</w:t>
            </w: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Yes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19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90.5 %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25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89.3 %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44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proofErr w:type="gramStart"/>
            <w:r w:rsidRPr="001877EC">
              <w:rPr>
                <w:b w:val="0"/>
                <w:bCs/>
                <w:sz w:val="15"/>
                <w:szCs w:val="15"/>
              </w:rPr>
              <w:t>89.8  %</w:t>
            </w:r>
            <w:proofErr w:type="gramEnd"/>
          </w:p>
        </w:tc>
        <w:tc>
          <w:tcPr>
            <w:tcW w:w="1089" w:type="dxa"/>
            <w:vMerge w:val="restart"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1.01</w:t>
            </w: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 xml:space="preserve">(CI 95%: </w:t>
            </w:r>
            <w:proofErr w:type="gramStart"/>
            <w:r w:rsidRPr="001877EC">
              <w:rPr>
                <w:b w:val="0"/>
                <w:bCs/>
                <w:sz w:val="15"/>
                <w:szCs w:val="15"/>
              </w:rPr>
              <w:t>0.8 ,</w:t>
            </w:r>
            <w:proofErr w:type="gramEnd"/>
            <w:r w:rsidRPr="001877EC">
              <w:rPr>
                <w:b w:val="0"/>
                <w:bCs/>
                <w:sz w:val="15"/>
                <w:szCs w:val="15"/>
              </w:rPr>
              <w:t xml:space="preserve"> 1.2)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0.89</w:t>
            </w:r>
          </w:p>
        </w:tc>
      </w:tr>
      <w:tr w:rsidR="00BC1D3A" w:rsidRPr="001877EC" w:rsidTr="00BF3869">
        <w:trPr>
          <w:trHeight w:hRule="exact" w:val="428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No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9.5 %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3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10.7 %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5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10.2 %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BC1D3A" w:rsidRPr="001877EC" w:rsidTr="00BF3869">
        <w:trPr>
          <w:trHeight w:hRule="exact" w:val="428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Total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21</w:t>
            </w:r>
          </w:p>
        </w:tc>
        <w:tc>
          <w:tcPr>
            <w:tcW w:w="1559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28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49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100 %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BC1D3A" w:rsidRPr="001877EC" w:rsidTr="00BF3869">
        <w:trPr>
          <w:trHeight w:hRule="exact" w:val="326"/>
          <w:jc w:val="center"/>
        </w:trPr>
        <w:tc>
          <w:tcPr>
            <w:tcW w:w="2127" w:type="dxa"/>
            <w:vMerge w:val="restart"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Cs/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General perioperative complications (surgical and medical)</w:t>
            </w: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b/>
                <w:sz w:val="15"/>
                <w:szCs w:val="15"/>
              </w:rPr>
              <w:t>Yes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4.3 %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3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4.1 %</w:t>
            </w:r>
          </w:p>
        </w:tc>
        <w:tc>
          <w:tcPr>
            <w:tcW w:w="1089" w:type="dxa"/>
            <w:vMerge w:val="restart"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0.9</w:t>
            </w: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(CI 95 %: 0.08–9.49)</w:t>
            </w:r>
          </w:p>
        </w:tc>
        <w:tc>
          <w:tcPr>
            <w:tcW w:w="0" w:type="auto"/>
            <w:vMerge w:val="restart"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0.93</w:t>
            </w:r>
          </w:p>
        </w:tc>
      </w:tr>
      <w:tr w:rsidR="00BC1D3A" w:rsidRPr="001877EC" w:rsidTr="00BF3869">
        <w:trPr>
          <w:trHeight w:hRule="exact" w:val="326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No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25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96 %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45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95.7 %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70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95.9 %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BC1D3A" w:rsidRPr="001877EC" w:rsidTr="00BF3869">
        <w:trPr>
          <w:trHeight w:hRule="exact" w:val="632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Total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26</w:t>
            </w:r>
          </w:p>
        </w:tc>
        <w:tc>
          <w:tcPr>
            <w:tcW w:w="1559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47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73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100 %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BC1D3A" w:rsidRPr="001877EC" w:rsidTr="00BF3869">
        <w:trPr>
          <w:trHeight w:hRule="exact" w:val="284"/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Radial deviation greater than 2 mm</w:t>
            </w: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Yes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3.3   %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8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17.7 %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12 %</w:t>
            </w:r>
          </w:p>
        </w:tc>
        <w:tc>
          <w:tcPr>
            <w:tcW w:w="1089" w:type="dxa"/>
            <w:vMerge w:val="restart"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0.18</w:t>
            </w: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 xml:space="preserve">(CI 95%: </w:t>
            </w:r>
            <w:proofErr w:type="gramStart"/>
            <w:r w:rsidRPr="001877EC">
              <w:rPr>
                <w:b w:val="0"/>
                <w:bCs/>
                <w:sz w:val="15"/>
                <w:szCs w:val="15"/>
              </w:rPr>
              <w:t>0.02 ,</w:t>
            </w:r>
            <w:proofErr w:type="gramEnd"/>
            <w:r w:rsidRPr="001877EC">
              <w:rPr>
                <w:b w:val="0"/>
                <w:bCs/>
                <w:sz w:val="15"/>
                <w:szCs w:val="15"/>
              </w:rPr>
              <w:t xml:space="preserve"> 1.4)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0.06</w:t>
            </w:r>
          </w:p>
        </w:tc>
      </w:tr>
      <w:tr w:rsidR="00BC1D3A" w:rsidRPr="001877EC" w:rsidTr="00BF3869">
        <w:trPr>
          <w:trHeight w:hRule="exact" w:val="428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No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29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96.7 %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37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82.2 %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66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88 %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BF3869" w:rsidRPr="001877EC" w:rsidTr="00BF3869">
        <w:trPr>
          <w:trHeight w:hRule="exact" w:val="428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Total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30</w:t>
            </w:r>
          </w:p>
        </w:tc>
        <w:tc>
          <w:tcPr>
            <w:tcW w:w="1559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45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75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100 %</w:t>
            </w:r>
          </w:p>
        </w:tc>
        <w:tc>
          <w:tcPr>
            <w:tcW w:w="1089" w:type="dxa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1877EC" w:rsidRPr="001877EC" w:rsidTr="00BF3869">
        <w:trPr>
          <w:trHeight w:hRule="exact" w:val="428"/>
          <w:jc w:val="center"/>
        </w:trPr>
        <w:tc>
          <w:tcPr>
            <w:tcW w:w="2127" w:type="dxa"/>
            <w:vMerge w:val="restart"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Adverse reactions related to stimulation</w:t>
            </w: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Yes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18 %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11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25 %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15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23 %</w:t>
            </w:r>
          </w:p>
        </w:tc>
        <w:tc>
          <w:tcPr>
            <w:tcW w:w="1089" w:type="dxa"/>
            <w:vMerge w:val="restart"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0.72</w:t>
            </w: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 xml:space="preserve">(CI 95%: </w:t>
            </w:r>
            <w:proofErr w:type="gramStart"/>
            <w:r w:rsidRPr="001877EC">
              <w:rPr>
                <w:b w:val="0"/>
                <w:bCs/>
                <w:sz w:val="15"/>
                <w:szCs w:val="15"/>
              </w:rPr>
              <w:t>0.2 ,</w:t>
            </w:r>
            <w:proofErr w:type="gramEnd"/>
            <w:r w:rsidRPr="001877EC">
              <w:rPr>
                <w:b w:val="0"/>
                <w:bCs/>
                <w:sz w:val="15"/>
                <w:szCs w:val="15"/>
              </w:rPr>
              <w:t xml:space="preserve"> 2.0 )</w:t>
            </w:r>
          </w:p>
        </w:tc>
        <w:tc>
          <w:tcPr>
            <w:tcW w:w="0" w:type="auto"/>
            <w:vMerge w:val="restart"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0.53</w:t>
            </w:r>
          </w:p>
        </w:tc>
      </w:tr>
      <w:tr w:rsidR="001877EC" w:rsidRPr="001877EC" w:rsidTr="00BF3869">
        <w:trPr>
          <w:trHeight w:hRule="exact" w:val="428"/>
          <w:jc w:val="center"/>
        </w:trPr>
        <w:tc>
          <w:tcPr>
            <w:tcW w:w="2127" w:type="dxa"/>
            <w:vMerge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No</w:t>
            </w:r>
          </w:p>
        </w:tc>
        <w:tc>
          <w:tcPr>
            <w:tcW w:w="56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18</w:t>
            </w:r>
          </w:p>
        </w:tc>
        <w:tc>
          <w:tcPr>
            <w:tcW w:w="850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82 %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33</w:t>
            </w:r>
          </w:p>
        </w:tc>
        <w:tc>
          <w:tcPr>
            <w:tcW w:w="708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75 %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51</w:t>
            </w:r>
          </w:p>
        </w:tc>
        <w:tc>
          <w:tcPr>
            <w:tcW w:w="887" w:type="dxa"/>
            <w:tcBorders>
              <w:lef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77 %</w:t>
            </w:r>
          </w:p>
        </w:tc>
        <w:tc>
          <w:tcPr>
            <w:tcW w:w="1089" w:type="dxa"/>
            <w:vMerge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  <w:tr w:rsidR="001877EC" w:rsidRPr="001877EC" w:rsidTr="00BF3869">
        <w:trPr>
          <w:trHeight w:hRule="exact" w:val="428"/>
          <w:jc w:val="center"/>
        </w:trPr>
        <w:tc>
          <w:tcPr>
            <w:tcW w:w="2127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61" w:type="dxa"/>
            <w:tcBorders>
              <w:bottom w:val="single" w:sz="12" w:space="0" w:color="auto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sz w:val="15"/>
                <w:szCs w:val="15"/>
              </w:rPr>
            </w:pPr>
            <w:r w:rsidRPr="001877EC">
              <w:rPr>
                <w:sz w:val="15"/>
                <w:szCs w:val="15"/>
              </w:rPr>
              <w:t>Total</w:t>
            </w:r>
          </w:p>
        </w:tc>
        <w:tc>
          <w:tcPr>
            <w:tcW w:w="1418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single" w:sz="12" w:space="0" w:color="auto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22</w:t>
            </w:r>
          </w:p>
        </w:tc>
        <w:tc>
          <w:tcPr>
            <w:tcW w:w="1559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single" w:sz="12" w:space="0" w:color="auto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44</w:t>
            </w:r>
          </w:p>
        </w:tc>
        <w:tc>
          <w:tcPr>
            <w:tcW w:w="567" w:type="dxa"/>
            <w:tcBorders>
              <w:top w:val="dotted" w:sz="4" w:space="0" w:color="000000" w:themeColor="text1"/>
              <w:left w:val="dotted" w:sz="4" w:space="0" w:color="000000" w:themeColor="text1"/>
              <w:bottom w:val="single" w:sz="12" w:space="0" w:color="auto"/>
              <w:right w:val="dotted" w:sz="4" w:space="0" w:color="000000" w:themeColor="text1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66</w:t>
            </w:r>
          </w:p>
        </w:tc>
        <w:tc>
          <w:tcPr>
            <w:tcW w:w="887" w:type="dxa"/>
            <w:tcBorders>
              <w:left w:val="dotted" w:sz="4" w:space="0" w:color="000000" w:themeColor="text1"/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  <w:r w:rsidRPr="001877EC">
              <w:rPr>
                <w:b w:val="0"/>
                <w:bCs/>
                <w:sz w:val="15"/>
                <w:szCs w:val="15"/>
              </w:rPr>
              <w:t>100 %</w:t>
            </w:r>
          </w:p>
        </w:tc>
        <w:tc>
          <w:tcPr>
            <w:tcW w:w="1089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shd w:val="clear" w:color="auto" w:fill="EDEDED" w:themeFill="accent3" w:themeFillTint="33"/>
            <w:vAlign w:val="center"/>
          </w:tcPr>
          <w:p w:rsidR="000D0065" w:rsidRPr="001877EC" w:rsidRDefault="000D0065" w:rsidP="001877EC">
            <w:pPr>
              <w:pStyle w:val="Encabezados"/>
              <w:spacing w:before="0" w:after="0" w:line="240" w:lineRule="auto"/>
              <w:jc w:val="center"/>
              <w:rPr>
                <w:b w:val="0"/>
                <w:bCs/>
                <w:sz w:val="15"/>
                <w:szCs w:val="15"/>
              </w:rPr>
            </w:pPr>
          </w:p>
        </w:tc>
      </w:tr>
    </w:tbl>
    <w:p w:rsidR="000D0065" w:rsidRPr="00BC1D3A" w:rsidRDefault="000D0065" w:rsidP="000D0065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AD5B2B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0D0065" w:rsidRPr="00BC1D3A" w:rsidRDefault="000D0065" w:rsidP="00BC1D3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AD5B2B" w:rsidRPr="00BC1D3A" w:rsidRDefault="00D82FBA" w:rsidP="00AD5B2B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D5B2B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BC1D3A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  <w:r w:rsidR="00AD5B2B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AD5B2B" w:rsidRPr="00BC1D3A">
        <w:rPr>
          <w:rFonts w:ascii="Times New Roman" w:hAnsi="Times New Roman" w:cs="Times New Roman"/>
          <w:sz w:val="20"/>
          <w:szCs w:val="20"/>
          <w:lang w:val="en-US"/>
        </w:rPr>
        <w:t>Univariate analysis of confounders with significant clinical improvement in both cohorts (frame and robot).</w:t>
      </w:r>
    </w:p>
    <w:p w:rsidR="00AD5B2B" w:rsidRPr="00BC1D3A" w:rsidRDefault="00AD5B2B" w:rsidP="00AD5B2B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</w:p>
    <w:p w:rsidR="00AD5B2B" w:rsidRPr="00BC1D3A" w:rsidRDefault="00AD5B2B" w:rsidP="00AD5B2B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5"/>
        <w:gridCol w:w="1275"/>
        <w:gridCol w:w="1275"/>
        <w:gridCol w:w="986"/>
        <w:gridCol w:w="1767"/>
      </w:tblGrid>
      <w:tr w:rsidR="00AD5B2B" w:rsidRPr="001877EC" w:rsidTr="00BF3869">
        <w:trPr>
          <w:trHeight w:val="157"/>
        </w:trPr>
        <w:tc>
          <w:tcPr>
            <w:tcW w:w="3539" w:type="dxa"/>
            <w:tcBorders>
              <w:top w:val="single" w:sz="12" w:space="0" w:color="auto"/>
            </w:tcBorders>
            <w:shd w:val="clear" w:color="auto" w:fill="auto"/>
          </w:tcPr>
          <w:p w:rsidR="00AD5B2B" w:rsidRPr="001877EC" w:rsidRDefault="00AD5B2B" w:rsidP="00BF3869">
            <w:pPr>
              <w:spacing w:before="2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0" w:name="_Hlk160835466"/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BF3869" w:rsidRPr="00BF3869" w:rsidRDefault="00AD5B2B" w:rsidP="00BF3869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Patients’ global impression of significant improvement</w:t>
            </w:r>
          </w:p>
        </w:tc>
        <w:tc>
          <w:tcPr>
            <w:tcW w:w="98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D5B2B" w:rsidRPr="001877EC" w:rsidRDefault="00AD5B2B" w:rsidP="00BF3869">
            <w:pPr>
              <w:spacing w:before="2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AD5B2B" w:rsidRPr="001877EC" w:rsidRDefault="00AD5B2B" w:rsidP="00BF3869">
            <w:pPr>
              <w:spacing w:before="2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P</w:t>
            </w:r>
          </w:p>
        </w:tc>
        <w:tc>
          <w:tcPr>
            <w:tcW w:w="1769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D5B2B" w:rsidRPr="001877EC" w:rsidRDefault="00AD5B2B" w:rsidP="00BF3869">
            <w:pPr>
              <w:spacing w:before="2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  <w:p w:rsidR="00AD5B2B" w:rsidRPr="001877EC" w:rsidRDefault="00AD5B2B" w:rsidP="00BF3869">
            <w:pPr>
              <w:spacing w:before="2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RR</w:t>
            </w:r>
          </w:p>
        </w:tc>
      </w:tr>
      <w:tr w:rsidR="00AD5B2B" w:rsidRPr="001877EC" w:rsidTr="00BF3869">
        <w:trPr>
          <w:trHeight w:val="157"/>
        </w:trPr>
        <w:tc>
          <w:tcPr>
            <w:tcW w:w="353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BF3869" w:rsidRDefault="00BF3869" w:rsidP="00BF38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  <w:p w:rsidR="00AD5B2B" w:rsidRPr="001877EC" w:rsidRDefault="00AD5B2B" w:rsidP="00BF386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Yes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BF3869" w:rsidRDefault="00BF3869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No</w:t>
            </w:r>
          </w:p>
        </w:tc>
        <w:tc>
          <w:tcPr>
            <w:tcW w:w="987" w:type="dxa"/>
            <w:vMerge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153"/>
        </w:trPr>
        <w:tc>
          <w:tcPr>
            <w:tcW w:w="3539" w:type="dxa"/>
            <w:shd w:val="clear" w:color="auto" w:fill="auto"/>
          </w:tcPr>
          <w:p w:rsidR="00AD5B2B" w:rsidRDefault="00AD5B2B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Numeric variables</w:t>
            </w:r>
          </w:p>
          <w:p w:rsidR="001877EC" w:rsidRPr="001877EC" w:rsidRDefault="001877EC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BF3869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vMerge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769" w:type="dxa"/>
            <w:vMerge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316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Age</w:t>
            </w:r>
          </w:p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(mean, ± SD)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59.7 ± 9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62.5 ± 7.8</w:t>
            </w: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0.47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480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</w:rPr>
              <w:t xml:space="preserve">Time of medical treatment in years </w:t>
            </w:r>
          </w:p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(mean, ± SD)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10.6 ± 13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13.1 ± 2.4</w:t>
            </w: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0.63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316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Radial error</w:t>
            </w:r>
          </w:p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(mean ± SD)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1.21 ± 0.6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1.23 ± 0.7</w:t>
            </w: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0.92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316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Vector error</w:t>
            </w:r>
          </w:p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(mean, ± SD)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1.43 ± 0.5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1.76 ± 0.45</w:t>
            </w: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0.09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474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 xml:space="preserve">Preoperative levodopa equivalent dose </w:t>
            </w:r>
          </w:p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(mean, ± SD)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916 ± 409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876 ± 335</w:t>
            </w: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0.8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474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</w:rPr>
              <w:t>Percentage of improvement in UPDRS III after surgery (mean, ± SD)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72.9 ± 17.6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64 ± 18</w:t>
            </w: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0.32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474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Pneumocephalus (mL)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2.5 ± 8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4.4 ± 8.6</w:t>
            </w: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0.5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157"/>
        </w:trPr>
        <w:tc>
          <w:tcPr>
            <w:tcW w:w="3539" w:type="dxa"/>
            <w:shd w:val="clear" w:color="auto" w:fill="auto"/>
          </w:tcPr>
          <w:p w:rsidR="00AD5B2B" w:rsidRDefault="00AD5B2B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Dichotomous variables</w:t>
            </w:r>
          </w:p>
          <w:p w:rsidR="001877EC" w:rsidRPr="001877EC" w:rsidRDefault="001877EC" w:rsidP="00146D4F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AD5B2B" w:rsidRPr="001877EC" w:rsidTr="001877EC">
        <w:trPr>
          <w:trHeight w:val="316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Robot Usage ( % 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96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0.23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1.1</w:t>
            </w:r>
          </w:p>
        </w:tc>
      </w:tr>
      <w:tr w:rsidR="00AD5B2B" w:rsidRPr="001877EC" w:rsidTr="001877EC">
        <w:trPr>
          <w:trHeight w:val="316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Akineto-rigid phenotype (%)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84.3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0.08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0.87</w:t>
            </w:r>
          </w:p>
        </w:tc>
      </w:tr>
      <w:tr w:rsidR="00AD5B2B" w:rsidRPr="001877EC" w:rsidTr="001877EC">
        <w:trPr>
          <w:trHeight w:val="321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Tremor-dominant phenotype ( % 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94.1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0.57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1.05</w:t>
            </w:r>
          </w:p>
        </w:tc>
      </w:tr>
      <w:tr w:rsidR="00AD5B2B" w:rsidRPr="001877EC" w:rsidTr="001877EC">
        <w:trPr>
          <w:trHeight w:val="311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Mixed Phenotype ( % 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100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0.14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1.13</w:t>
            </w:r>
          </w:p>
        </w:tc>
      </w:tr>
      <w:tr w:rsidR="00AD5B2B" w:rsidRPr="001877EC" w:rsidTr="001877EC">
        <w:trPr>
          <w:trHeight w:val="311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</w:rPr>
              <w:t>Age equal to or greater than 63 years (%)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86.6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0.2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0.91</w:t>
            </w:r>
          </w:p>
        </w:tc>
      </w:tr>
      <w:tr w:rsidR="00AD5B2B" w:rsidRPr="001877EC" w:rsidTr="001877EC">
        <w:trPr>
          <w:trHeight w:val="311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</w:rPr>
              <w:t>Radial error equal to or greater than 2 mm (%)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87.5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0.8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0.96</w:t>
            </w:r>
          </w:p>
        </w:tc>
      </w:tr>
      <w:tr w:rsidR="00AD5B2B" w:rsidRPr="001877EC" w:rsidTr="001877EC">
        <w:trPr>
          <w:trHeight w:val="311"/>
        </w:trPr>
        <w:tc>
          <w:tcPr>
            <w:tcW w:w="3539" w:type="dxa"/>
            <w:shd w:val="clear" w:color="auto" w:fill="auto"/>
          </w:tcPr>
          <w:p w:rsidR="00AD5B2B" w:rsidRPr="001877EC" w:rsidRDefault="00AD5B2B" w:rsidP="001877EC">
            <w:pPr>
              <w:ind w:left="747"/>
              <w:rPr>
                <w:rFonts w:ascii="Times New Roman" w:hAnsi="Times New Roman" w:cs="Times New Roman"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</w:rPr>
              <w:t xml:space="preserve">Vector error equal to or greater than 2 mm </w:t>
            </w:r>
            <w:proofErr w:type="gramStart"/>
            <w:r w:rsidRPr="001877EC">
              <w:rPr>
                <w:rFonts w:ascii="Times New Roman" w:hAnsi="Times New Roman" w:cs="Times New Roman"/>
                <w:sz w:val="15"/>
                <w:szCs w:val="15"/>
              </w:rPr>
              <w:t>( %</w:t>
            </w:r>
            <w:proofErr w:type="gramEnd"/>
            <w:r w:rsidRPr="001877EC">
              <w:rPr>
                <w:rFonts w:ascii="Times New Roman" w:hAnsi="Times New Roman" w:cs="Times New Roman"/>
                <w:sz w:val="15"/>
                <w:szCs w:val="15"/>
              </w:rPr>
              <w:t xml:space="preserve"> )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83.3</w:t>
            </w:r>
          </w:p>
        </w:tc>
        <w:tc>
          <w:tcPr>
            <w:tcW w:w="1276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0.37</w:t>
            </w:r>
          </w:p>
        </w:tc>
        <w:tc>
          <w:tcPr>
            <w:tcW w:w="1769" w:type="dxa"/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0.91</w:t>
            </w:r>
          </w:p>
        </w:tc>
      </w:tr>
      <w:tr w:rsidR="00AD5B2B" w:rsidRPr="001877EC" w:rsidTr="001877EC">
        <w:trPr>
          <w:trHeight w:val="311"/>
        </w:trPr>
        <w:tc>
          <w:tcPr>
            <w:tcW w:w="3539" w:type="dxa"/>
            <w:tcBorders>
              <w:bottom w:val="single" w:sz="12" w:space="0" w:color="auto"/>
            </w:tcBorders>
            <w:shd w:val="clear" w:color="auto" w:fill="auto"/>
          </w:tcPr>
          <w:p w:rsidR="00AD5B2B" w:rsidRPr="001877EC" w:rsidRDefault="00AD5B2B" w:rsidP="00BF3869">
            <w:pPr>
              <w:spacing w:after="240"/>
              <w:ind w:left="747"/>
              <w:rPr>
                <w:rFonts w:ascii="Times New Roman" w:hAnsi="Times New Roman" w:cs="Times New Roman"/>
                <w:sz w:val="15"/>
                <w:szCs w:val="15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</w:rPr>
              <w:t>Medical treatment equal to or greater than 12 years (%)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77.7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7" w:type="dxa"/>
            <w:tcBorders>
              <w:bottom w:val="single" w:sz="12" w:space="0" w:color="auto"/>
            </w:tcBorders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0.01</w:t>
            </w:r>
          </w:p>
        </w:tc>
        <w:tc>
          <w:tcPr>
            <w:tcW w:w="1769" w:type="dxa"/>
            <w:tcBorders>
              <w:bottom w:val="single" w:sz="12" w:space="0" w:color="auto"/>
            </w:tcBorders>
            <w:shd w:val="clear" w:color="auto" w:fill="auto"/>
          </w:tcPr>
          <w:p w:rsidR="00AD5B2B" w:rsidRPr="001877EC" w:rsidRDefault="00AD5B2B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1877EC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0.81</w:t>
            </w:r>
          </w:p>
        </w:tc>
      </w:tr>
      <w:bookmarkEnd w:id="0"/>
    </w:tbl>
    <w:p w:rsidR="00AD5B2B" w:rsidRPr="00BC1D3A" w:rsidRDefault="00AD5B2B" w:rsidP="00AD5B2B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EF3538">
      <w:pPr>
        <w:spacing w:after="160" w:line="259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C1D3A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AE0588" w:rsidRDefault="00D82FBA" w:rsidP="00AE0588">
      <w:pPr>
        <w:tabs>
          <w:tab w:val="left" w:pos="1464"/>
        </w:tabs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BC1D3A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AE0588" w:rsidRPr="00BC1D3A">
        <w:rPr>
          <w:rFonts w:ascii="Times New Roman" w:hAnsi="Times New Roman" w:cs="Times New Roman"/>
          <w:sz w:val="20"/>
          <w:szCs w:val="20"/>
          <w:lang w:val="en-US"/>
        </w:rPr>
        <w:t> Multivariable analysis using multiple logistic regression of variables influencing the global impression of significant patient improvement</w:t>
      </w:r>
    </w:p>
    <w:p w:rsidR="00F25958" w:rsidRPr="00BC1D3A" w:rsidRDefault="00F25958" w:rsidP="00AE0588">
      <w:pPr>
        <w:tabs>
          <w:tab w:val="left" w:pos="1464"/>
        </w:tabs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pPr w:leftFromText="141" w:rightFromText="141" w:vertAnchor="text" w:horzAnchor="margin" w:tblpXSpec="center" w:tblpY="194"/>
        <w:tblOverlap w:val="never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1316"/>
        <w:gridCol w:w="993"/>
      </w:tblGrid>
      <w:tr w:rsidR="00AE0588" w:rsidRPr="00F25958" w:rsidTr="00F25958">
        <w:trPr>
          <w:trHeight w:val="199"/>
        </w:trPr>
        <w:tc>
          <w:tcPr>
            <w:tcW w:w="32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25958" w:rsidRDefault="00F25958" w:rsidP="00F2595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AE0588" w:rsidRDefault="00AE0588" w:rsidP="00F2595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Variable</w:t>
            </w:r>
          </w:p>
          <w:p w:rsidR="00F25958" w:rsidRPr="00F25958" w:rsidRDefault="00F25958" w:rsidP="00F2595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31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E0588" w:rsidRPr="00F25958" w:rsidRDefault="00AE0588" w:rsidP="00F2595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Odds ratio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E0588" w:rsidRPr="00F25958" w:rsidRDefault="00AE0588" w:rsidP="00F2595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</w:t>
            </w:r>
          </w:p>
        </w:tc>
      </w:tr>
      <w:tr w:rsidR="00AE0588" w:rsidRPr="00F25958" w:rsidTr="00F25958">
        <w:trPr>
          <w:trHeight w:val="199"/>
        </w:trPr>
        <w:tc>
          <w:tcPr>
            <w:tcW w:w="3256" w:type="dxa"/>
            <w:tcBorders>
              <w:top w:val="single" w:sz="4" w:space="0" w:color="auto"/>
            </w:tcBorders>
            <w:shd w:val="clear" w:color="auto" w:fill="auto"/>
          </w:tcPr>
          <w:p w:rsidR="00BF3869" w:rsidRDefault="00BF3869" w:rsidP="00F25958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E0588" w:rsidRPr="00F25958" w:rsidRDefault="00AE0588" w:rsidP="00F25958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Age equal to or greater than 63 years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shd w:val="clear" w:color="auto" w:fill="auto"/>
          </w:tcPr>
          <w:p w:rsidR="00BF3869" w:rsidRDefault="00BF3869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BF3869" w:rsidRDefault="00BF3869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0.11</w:t>
            </w:r>
          </w:p>
        </w:tc>
      </w:tr>
      <w:tr w:rsidR="00AE0588" w:rsidRPr="00F25958" w:rsidTr="00F25958">
        <w:trPr>
          <w:trHeight w:val="199"/>
        </w:trPr>
        <w:tc>
          <w:tcPr>
            <w:tcW w:w="325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Akineto</w:t>
            </w:r>
            <w:proofErr w:type="spellEnd"/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: rigid phenotype</w:t>
            </w:r>
          </w:p>
        </w:tc>
        <w:tc>
          <w:tcPr>
            <w:tcW w:w="131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0.13</w:t>
            </w:r>
          </w:p>
        </w:tc>
        <w:tc>
          <w:tcPr>
            <w:tcW w:w="993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0.11</w:t>
            </w:r>
          </w:p>
        </w:tc>
      </w:tr>
      <w:tr w:rsidR="00AE0588" w:rsidRPr="00F25958" w:rsidTr="00F25958">
        <w:trPr>
          <w:trHeight w:val="191"/>
        </w:trPr>
        <w:tc>
          <w:tcPr>
            <w:tcW w:w="325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Medical treatment equal to or greater than 12 years</w:t>
            </w:r>
          </w:p>
        </w:tc>
        <w:tc>
          <w:tcPr>
            <w:tcW w:w="131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0.14</w:t>
            </w:r>
          </w:p>
        </w:tc>
        <w:tc>
          <w:tcPr>
            <w:tcW w:w="993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AE0588" w:rsidRPr="00F25958" w:rsidTr="00F25958">
        <w:trPr>
          <w:trHeight w:val="239"/>
        </w:trPr>
        <w:tc>
          <w:tcPr>
            <w:tcW w:w="325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Radial error equal to or greater than 2 mm</w:t>
            </w:r>
          </w:p>
        </w:tc>
        <w:tc>
          <w:tcPr>
            <w:tcW w:w="131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0.25</w:t>
            </w:r>
          </w:p>
        </w:tc>
        <w:tc>
          <w:tcPr>
            <w:tcW w:w="993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</w:tr>
      <w:tr w:rsidR="00AE0588" w:rsidRPr="00F25958" w:rsidTr="00F25958">
        <w:trPr>
          <w:trHeight w:val="266"/>
        </w:trPr>
        <w:tc>
          <w:tcPr>
            <w:tcW w:w="325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Vector error equal to or greater than 2 mm</w:t>
            </w:r>
          </w:p>
        </w:tc>
        <w:tc>
          <w:tcPr>
            <w:tcW w:w="1316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993" w:type="dxa"/>
            <w:shd w:val="clear" w:color="auto" w:fill="auto"/>
          </w:tcPr>
          <w:p w:rsidR="00AE0588" w:rsidRPr="00F25958" w:rsidRDefault="00AE0588" w:rsidP="00F2595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F25958">
              <w:rPr>
                <w:rFonts w:ascii="Times New Roman" w:hAnsi="Times New Roman" w:cs="Times New Roman"/>
                <w:sz w:val="15"/>
                <w:szCs w:val="15"/>
              </w:rPr>
              <w:t>0.79</w:t>
            </w:r>
          </w:p>
        </w:tc>
      </w:tr>
    </w:tbl>
    <w:p w:rsidR="00AE0588" w:rsidRPr="00BC1D3A" w:rsidRDefault="00AE0588" w:rsidP="00AE0588">
      <w:pPr>
        <w:tabs>
          <w:tab w:val="left" w:pos="1464"/>
        </w:tabs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F25958" w:rsidRDefault="00F2595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BF3869" w:rsidRDefault="00BF3869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F25958" w:rsidRPr="00BC1D3A" w:rsidRDefault="00F2595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</w:rPr>
      </w:pPr>
      <w:r w:rsidRPr="00BC1D3A">
        <w:rPr>
          <w:rFonts w:ascii="Times New Roman" w:hAnsi="Times New Roman" w:cs="Times New Roman"/>
          <w:sz w:val="20"/>
          <w:szCs w:val="20"/>
        </w:rPr>
        <w:t>Model value: P = 0.05; pseudo R2 = 0.27; constant: 307.</w:t>
      </w:r>
    </w:p>
    <w:p w:rsidR="00AE0588" w:rsidRPr="00BC1D3A" w:rsidRDefault="00AE0588" w:rsidP="00AE0588">
      <w:pP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:rsidR="00AE0588" w:rsidRPr="00BC1D3A" w:rsidRDefault="00AE0588" w:rsidP="00AE0588">
      <w:pP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:rsidR="00AE0588" w:rsidRPr="00BC1D3A" w:rsidRDefault="00D82FBA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BC1D3A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. </w:t>
      </w:r>
      <w:r w:rsidR="00AE0588" w:rsidRPr="00BC1D3A">
        <w:rPr>
          <w:rFonts w:ascii="Times New Roman" w:hAnsi="Times New Roman" w:cs="Times New Roman"/>
          <w:sz w:val="20"/>
          <w:szCs w:val="20"/>
          <w:lang w:val="en-US"/>
        </w:rPr>
        <w:t>Vector deviation in the placement of electrodes for deep brain stimulation. Positive values indicate deviation towards medial, anterior, and superior in the X, Y, and Z planes, respectively. Negative values indicate deviation towards lateral, posterior, and inferior in the X, Y, and Z planes, respectively.</w:t>
      </w: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Tablanormal11"/>
        <w:tblpPr w:leftFromText="180" w:rightFromText="180" w:vertAnchor="text" w:horzAnchor="margin" w:tblpXSpec="center" w:tblpY="243"/>
        <w:tblW w:w="4356" w:type="pct"/>
        <w:tblBorders>
          <w:top w:val="single" w:sz="12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7"/>
        <w:gridCol w:w="1954"/>
        <w:gridCol w:w="1588"/>
        <w:gridCol w:w="1586"/>
        <w:gridCol w:w="605"/>
      </w:tblGrid>
      <w:tr w:rsidR="00BF3869" w:rsidRPr="00BF3869" w:rsidTr="00BF38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F3869" w:rsidRPr="00BF3869" w:rsidRDefault="00BF3869" w:rsidP="00BF3869">
            <w:pPr>
              <w:pStyle w:val="Encabezados"/>
              <w:spacing w:before="0" w:after="0"/>
              <w:jc w:val="center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2300" w:type="pct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BF3869" w:rsidRDefault="00BF3869" w:rsidP="00BF3869">
            <w:pPr>
              <w:pStyle w:val="Encabezados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  <w:lang w:val="es-419"/>
              </w:rPr>
            </w:pPr>
          </w:p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sz w:val="15"/>
                <w:szCs w:val="15"/>
                <w:lang w:val="es-419"/>
              </w:rPr>
            </w:pPr>
            <w:r w:rsidRPr="00BF3869">
              <w:rPr>
                <w:b/>
                <w:bCs w:val="0"/>
                <w:sz w:val="15"/>
                <w:szCs w:val="15"/>
                <w:lang w:val="es-419"/>
              </w:rPr>
              <w:t>SURGERY USING ROBOT</w:t>
            </w:r>
          </w:p>
        </w:tc>
        <w:tc>
          <w:tcPr>
            <w:tcW w:w="1030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sz w:val="15"/>
                <w:szCs w:val="15"/>
              </w:rPr>
            </w:pPr>
            <w:r w:rsidRPr="00BF3869">
              <w:rPr>
                <w:b/>
                <w:bCs w:val="0"/>
                <w:sz w:val="15"/>
                <w:szCs w:val="15"/>
              </w:rPr>
              <w:t>Total</w:t>
            </w:r>
          </w:p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BF3869">
              <w:rPr>
                <w:b/>
                <w:bCs w:val="0"/>
                <w:sz w:val="15"/>
                <w:szCs w:val="15"/>
                <w:lang w:val="es-419"/>
              </w:rPr>
              <w:t>in mm</w:t>
            </w:r>
          </w:p>
        </w:tc>
        <w:tc>
          <w:tcPr>
            <w:tcW w:w="393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 w:val="0"/>
                <w:sz w:val="15"/>
                <w:szCs w:val="15"/>
              </w:rPr>
            </w:pPr>
            <w:r w:rsidRPr="00BF3869">
              <w:rPr>
                <w:b/>
                <w:bCs w:val="0"/>
                <w:sz w:val="15"/>
                <w:szCs w:val="15"/>
              </w:rPr>
              <w:t>P</w:t>
            </w:r>
          </w:p>
        </w:tc>
      </w:tr>
      <w:tr w:rsidR="00BF3869" w:rsidRPr="00BF3869" w:rsidTr="00BF38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BF3869" w:rsidRDefault="00BF3869" w:rsidP="00BF3869">
            <w:pPr>
              <w:pStyle w:val="Encabezados"/>
              <w:spacing w:before="0" w:after="0"/>
              <w:jc w:val="center"/>
              <w:rPr>
                <w:i/>
                <w:iCs/>
                <w:sz w:val="15"/>
                <w:szCs w:val="15"/>
              </w:rPr>
            </w:pPr>
          </w:p>
        </w:tc>
        <w:tc>
          <w:tcPr>
            <w:tcW w:w="126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Default="00BF3869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  <w:p w:rsidR="00BF3869" w:rsidRDefault="00BF3869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BF3869">
              <w:rPr>
                <w:sz w:val="15"/>
                <w:szCs w:val="15"/>
              </w:rPr>
              <w:t>Yes</w:t>
            </w:r>
          </w:p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03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Default="00BF3869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BF3869">
              <w:rPr>
                <w:sz w:val="15"/>
                <w:szCs w:val="15"/>
              </w:rPr>
              <w:t>No</w:t>
            </w:r>
          </w:p>
          <w:p w:rsidR="00BF3869" w:rsidRPr="00BF3869" w:rsidRDefault="00BF3869" w:rsidP="00BF3869">
            <w:pPr>
              <w:pStyle w:val="Encabezados"/>
              <w:spacing w:before="0" w:after="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BF3869">
              <w:rPr>
                <w:sz w:val="15"/>
                <w:szCs w:val="15"/>
              </w:rPr>
              <w:t>(Frame)</w:t>
            </w:r>
          </w:p>
        </w:tc>
        <w:tc>
          <w:tcPr>
            <w:tcW w:w="1030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393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F3869" w:rsidRPr="00BF3869" w:rsidRDefault="00BF3869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BF3869" w:rsidRPr="00BF3869" w:rsidTr="00BF3869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ind w:left="180"/>
              <w:jc w:val="center"/>
              <w:rPr>
                <w:sz w:val="15"/>
                <w:szCs w:val="15"/>
                <w:lang w:val="es-419"/>
              </w:rPr>
            </w:pPr>
            <w:r w:rsidRPr="00BF3869">
              <w:rPr>
                <w:bCs w:val="0"/>
                <w:sz w:val="15"/>
                <w:szCs w:val="15"/>
                <w:lang w:val="es-419"/>
              </w:rPr>
              <w:t>Medio-lateral deviation (X) in mm</w:t>
            </w:r>
          </w:p>
        </w:tc>
        <w:tc>
          <w:tcPr>
            <w:tcW w:w="12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r w:rsidRPr="00BF3869">
              <w:rPr>
                <w:b w:val="0"/>
                <w:bCs/>
                <w:sz w:val="15"/>
                <w:szCs w:val="15"/>
              </w:rPr>
              <w:t>0.49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proofErr w:type="gramStart"/>
            <w:r w:rsidRPr="00BF3869">
              <w:rPr>
                <w:b w:val="0"/>
                <w:bCs/>
                <w:sz w:val="15"/>
                <w:szCs w:val="15"/>
              </w:rPr>
              <w:t>( CI</w:t>
            </w:r>
            <w:proofErr w:type="gramEnd"/>
            <w:r w:rsidRPr="00BF3869">
              <w:rPr>
                <w:b w:val="0"/>
                <w:bCs/>
                <w:sz w:val="15"/>
                <w:szCs w:val="15"/>
              </w:rPr>
              <w:t xml:space="preserve"> 95% : - 1.2 , 0.2)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03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r w:rsidRPr="00BF3869">
              <w:rPr>
                <w:b w:val="0"/>
                <w:bCs/>
                <w:sz w:val="15"/>
                <w:szCs w:val="15"/>
              </w:rPr>
              <w:t>0.33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proofErr w:type="gramStart"/>
            <w:r w:rsidRPr="00BF3869">
              <w:rPr>
                <w:b w:val="0"/>
                <w:bCs/>
                <w:sz w:val="15"/>
                <w:szCs w:val="15"/>
              </w:rPr>
              <w:t>( CI</w:t>
            </w:r>
            <w:proofErr w:type="gramEnd"/>
            <w:r w:rsidRPr="00BF3869">
              <w:rPr>
                <w:b w:val="0"/>
                <w:bCs/>
                <w:sz w:val="15"/>
                <w:szCs w:val="15"/>
              </w:rPr>
              <w:t xml:space="preserve"> 95% : - 0.7 , 0.6)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03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F3869" w:rsidRDefault="00BF3869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r w:rsidRPr="00BF3869">
              <w:rPr>
                <w:b w:val="0"/>
                <w:bCs/>
                <w:sz w:val="15"/>
                <w:szCs w:val="15"/>
              </w:rPr>
              <w:t>0.26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proofErr w:type="gramStart"/>
            <w:r w:rsidRPr="00BF3869">
              <w:rPr>
                <w:b w:val="0"/>
                <w:bCs/>
                <w:sz w:val="15"/>
                <w:szCs w:val="15"/>
              </w:rPr>
              <w:t>( CI</w:t>
            </w:r>
            <w:proofErr w:type="gramEnd"/>
            <w:r w:rsidRPr="00BF3869">
              <w:rPr>
                <w:b w:val="0"/>
                <w:bCs/>
                <w:sz w:val="15"/>
                <w:szCs w:val="15"/>
              </w:rPr>
              <w:t xml:space="preserve"> 95% : - 0.22 , 0.7)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r w:rsidRPr="00BF3869">
              <w:rPr>
                <w:b w:val="0"/>
                <w:bCs/>
                <w:sz w:val="15"/>
                <w:szCs w:val="15"/>
              </w:rPr>
              <w:t>0.33</w:t>
            </w:r>
          </w:p>
        </w:tc>
      </w:tr>
      <w:tr w:rsidR="00AE0588" w:rsidRPr="00BF3869" w:rsidTr="00BF38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ind w:left="180"/>
              <w:jc w:val="center"/>
              <w:rPr>
                <w:sz w:val="15"/>
                <w:szCs w:val="15"/>
                <w:lang w:val="es-419"/>
              </w:rPr>
            </w:pPr>
            <w:r w:rsidRPr="00BF3869">
              <w:rPr>
                <w:sz w:val="15"/>
                <w:szCs w:val="15"/>
                <w:lang w:val="es-419"/>
              </w:rPr>
              <w:t>Antero-posterior deviation (Y) in mm</w:t>
            </w:r>
          </w:p>
        </w:tc>
        <w:tc>
          <w:tcPr>
            <w:tcW w:w="1269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- 0.92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( CI 95% : 0.5 , 1.3)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s-419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- 0.04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( CI 95% : - 0.7 , 0.7)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  <w:lang w:val="es-419"/>
              </w:rPr>
            </w:pPr>
          </w:p>
        </w:tc>
        <w:tc>
          <w:tcPr>
            <w:tcW w:w="1030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- 0.4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proofErr w:type="gramStart"/>
            <w:r w:rsidRPr="00BF3869">
              <w:rPr>
                <w:b w:val="0"/>
                <w:bCs/>
                <w:sz w:val="15"/>
                <w:szCs w:val="15"/>
              </w:rPr>
              <w:t>( CI</w:t>
            </w:r>
            <w:proofErr w:type="gramEnd"/>
            <w:r w:rsidRPr="00BF3869">
              <w:rPr>
                <w:b w:val="0"/>
                <w:bCs/>
                <w:sz w:val="15"/>
                <w:szCs w:val="15"/>
              </w:rPr>
              <w:t xml:space="preserve"> 95% : - 0.04 , 0.9)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</w:p>
        </w:tc>
        <w:tc>
          <w:tcPr>
            <w:tcW w:w="393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0.03</w:t>
            </w:r>
          </w:p>
        </w:tc>
      </w:tr>
      <w:tr w:rsidR="00AE0588" w:rsidRPr="00BF3869" w:rsidTr="00BF3869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pct"/>
            <w:shd w:val="clear" w:color="auto" w:fill="auto"/>
            <w:vAlign w:val="center"/>
          </w:tcPr>
          <w:p w:rsidR="00BF3869" w:rsidRDefault="00AE0588" w:rsidP="00BF3869">
            <w:pPr>
              <w:pStyle w:val="Encabezados"/>
              <w:spacing w:before="0" w:after="0"/>
              <w:ind w:left="180"/>
              <w:jc w:val="center"/>
              <w:rPr>
                <w:b/>
                <w:bCs w:val="0"/>
                <w:sz w:val="15"/>
                <w:szCs w:val="15"/>
              </w:rPr>
            </w:pPr>
            <w:r w:rsidRPr="00BF3869">
              <w:rPr>
                <w:sz w:val="15"/>
                <w:szCs w:val="15"/>
              </w:rPr>
              <w:t>Vertical deviation (Z)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ind w:left="180"/>
              <w:jc w:val="center"/>
              <w:rPr>
                <w:sz w:val="15"/>
                <w:szCs w:val="15"/>
              </w:rPr>
            </w:pPr>
            <w:r w:rsidRPr="00BF3869">
              <w:rPr>
                <w:sz w:val="15"/>
                <w:szCs w:val="15"/>
              </w:rPr>
              <w:t>in mm</w:t>
            </w:r>
          </w:p>
        </w:tc>
        <w:tc>
          <w:tcPr>
            <w:tcW w:w="1269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0.08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( CI 95% : - 1.03 , 0.9)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- 0.61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( CI 95% : - 0.8 , 2)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</w:p>
        </w:tc>
        <w:tc>
          <w:tcPr>
            <w:tcW w:w="1030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- 0.24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</w:rPr>
            </w:pPr>
            <w:proofErr w:type="gramStart"/>
            <w:r w:rsidRPr="00BF3869">
              <w:rPr>
                <w:b w:val="0"/>
                <w:bCs/>
                <w:sz w:val="15"/>
                <w:szCs w:val="15"/>
              </w:rPr>
              <w:t>( CI</w:t>
            </w:r>
            <w:proofErr w:type="gramEnd"/>
            <w:r w:rsidRPr="00BF3869">
              <w:rPr>
                <w:b w:val="0"/>
                <w:bCs/>
                <w:sz w:val="15"/>
                <w:szCs w:val="15"/>
              </w:rPr>
              <w:t xml:space="preserve"> 95% : - 1 , 0.5)</w:t>
            </w:r>
          </w:p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</w:p>
        </w:tc>
        <w:tc>
          <w:tcPr>
            <w:tcW w:w="393" w:type="pct"/>
            <w:shd w:val="clear" w:color="auto" w:fill="auto"/>
            <w:vAlign w:val="center"/>
          </w:tcPr>
          <w:p w:rsidR="00AE0588" w:rsidRPr="00BF3869" w:rsidRDefault="00AE0588" w:rsidP="00BF3869">
            <w:pPr>
              <w:pStyle w:val="Encabezados"/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0.36</w:t>
            </w:r>
          </w:p>
        </w:tc>
      </w:tr>
    </w:tbl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s-419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s-419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s-419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color w:val="000000" w:themeColor="text1"/>
          <w:sz w:val="20"/>
          <w:szCs w:val="20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pStyle w:val="Prrafodelista"/>
        <w:ind w:left="1440"/>
        <w:rPr>
          <w:rFonts w:ascii="Times New Roman" w:hAnsi="Times New Roman" w:cs="Times New Roman"/>
          <w:b/>
          <w:bCs/>
          <w:sz w:val="20"/>
          <w:szCs w:val="20"/>
          <w:u w:val="single"/>
          <w:lang w:val="es-419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AE0588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ab/>
      </w: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AE0588" w:rsidRPr="00BC1D3A" w:rsidRDefault="00D82FBA" w:rsidP="00AE0588">
      <w:pPr>
        <w:pStyle w:val="Prrafodelista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BC1D3A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6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AE0588" w:rsidRPr="00BC1D3A">
        <w:rPr>
          <w:rFonts w:ascii="Times New Roman" w:hAnsi="Times New Roman" w:cs="Times New Roman"/>
          <w:sz w:val="20"/>
          <w:szCs w:val="20"/>
          <w:lang w:val="en-US"/>
        </w:rPr>
        <w:t>Description of perioperative complications and adverse reactions related to stimulation.</w:t>
      </w: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AE0588" w:rsidRPr="00BC1D3A" w:rsidRDefault="00AE0588" w:rsidP="00AE0588">
      <w:pPr>
        <w:pStyle w:val="Prrafodelista"/>
        <w:rPr>
          <w:rFonts w:ascii="Times New Roman" w:hAnsi="Times New Roman" w:cs="Times New Roman"/>
          <w:b/>
          <w:bCs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F3869" w:rsidRPr="00BF3869" w:rsidTr="00BF3869">
        <w:tc>
          <w:tcPr>
            <w:tcW w:w="29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869" w:rsidRPr="00BF3869" w:rsidRDefault="00BF3869" w:rsidP="00BF386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9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869" w:rsidRDefault="00BF3869" w:rsidP="00BF386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  <w:p w:rsidR="00BF3869" w:rsidRPr="00BF3869" w:rsidRDefault="00BF3869" w:rsidP="00BF386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Perioperative complications</w:t>
            </w:r>
          </w:p>
          <w:p w:rsidR="00BF3869" w:rsidRPr="00BF3869" w:rsidRDefault="00BF3869" w:rsidP="00BF386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9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869" w:rsidRPr="00BF3869" w:rsidRDefault="00BF3869" w:rsidP="00BF3869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Adverse reactions related to stimulation</w:t>
            </w:r>
          </w:p>
        </w:tc>
      </w:tr>
      <w:tr w:rsidR="00BF3869" w:rsidRPr="00BF3869" w:rsidTr="00BF3869">
        <w:tc>
          <w:tcPr>
            <w:tcW w:w="2942" w:type="dxa"/>
            <w:tcBorders>
              <w:top w:val="single" w:sz="4" w:space="0" w:color="auto"/>
            </w:tcBorders>
            <w:vAlign w:val="center"/>
          </w:tcPr>
          <w:p w:rsidR="00BF3869" w:rsidRPr="00BF3869" w:rsidRDefault="00BF3869" w:rsidP="00BF3869">
            <w:pPr>
              <w:spacing w:before="2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Robotic surgery</w:t>
            </w:r>
          </w:p>
        </w:tc>
        <w:tc>
          <w:tcPr>
            <w:tcW w:w="2943" w:type="dxa"/>
            <w:tcBorders>
              <w:top w:val="single" w:sz="4" w:space="0" w:color="auto"/>
              <w:bottom w:val="nil"/>
            </w:tcBorders>
          </w:tcPr>
          <w:p w:rsidR="00BF3869" w:rsidRPr="00BF3869" w:rsidRDefault="00BF3869" w:rsidP="00BF3869">
            <w:pPr>
              <w:pStyle w:val="Encabezados"/>
              <w:numPr>
                <w:ilvl w:val="0"/>
                <w:numId w:val="10"/>
              </w:numPr>
              <w:spacing w:after="0" w:line="240" w:lineRule="auto"/>
              <w:ind w:left="204" w:hanging="204"/>
              <w:rPr>
                <w:b w:val="0"/>
                <w:sz w:val="15"/>
                <w:szCs w:val="15"/>
                <w:lang w:val="es-419"/>
              </w:rPr>
            </w:pPr>
            <w:r w:rsidRPr="00BF3869">
              <w:rPr>
                <w:b w:val="0"/>
                <w:sz w:val="15"/>
                <w:szCs w:val="15"/>
                <w:lang w:val="es-419"/>
              </w:rPr>
              <w:t>Generator infection (1)</w:t>
            </w:r>
          </w:p>
          <w:p w:rsidR="00BF3869" w:rsidRPr="00BF3869" w:rsidRDefault="00BF3869" w:rsidP="00BF3869">
            <w:pPr>
              <w:pStyle w:val="Encabezados"/>
              <w:spacing w:after="0" w:line="240" w:lineRule="auto"/>
              <w:ind w:left="204"/>
              <w:rPr>
                <w:b w:val="0"/>
                <w:sz w:val="15"/>
                <w:szCs w:val="15"/>
                <w:lang w:val="es-419"/>
              </w:rPr>
            </w:pPr>
          </w:p>
          <w:p w:rsidR="00BF3869" w:rsidRPr="00BF3869" w:rsidRDefault="00BF3869" w:rsidP="00BF3869">
            <w:pPr>
              <w:pStyle w:val="Encabezados"/>
              <w:spacing w:after="0" w:line="240" w:lineRule="auto"/>
              <w:rPr>
                <w:b w:val="0"/>
                <w:sz w:val="15"/>
                <w:szCs w:val="15"/>
                <w:lang w:val="es-419"/>
              </w:rPr>
            </w:pPr>
            <w:r w:rsidRPr="00BF3869">
              <w:rPr>
                <w:b w:val="0"/>
                <w:sz w:val="15"/>
                <w:szCs w:val="15"/>
                <w:lang w:val="es-419"/>
              </w:rPr>
              <w:t>Total = 1</w:t>
            </w:r>
          </w:p>
          <w:p w:rsidR="00BF3869" w:rsidRDefault="00BF3869" w:rsidP="00BF3869">
            <w:pPr>
              <w:spacing w:before="240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BF3869" w:rsidRPr="00BF3869" w:rsidRDefault="00BF3869" w:rsidP="00BF3869">
            <w:pPr>
              <w:spacing w:before="24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943" w:type="dxa"/>
            <w:tcBorders>
              <w:top w:val="single" w:sz="4" w:space="0" w:color="auto"/>
              <w:bottom w:val="nil"/>
            </w:tcBorders>
          </w:tcPr>
          <w:p w:rsidR="00BF3869" w:rsidRPr="00BF3869" w:rsidRDefault="00BF3869" w:rsidP="00BF3869">
            <w:pPr>
              <w:pStyle w:val="Encabezados"/>
              <w:numPr>
                <w:ilvl w:val="0"/>
                <w:numId w:val="10"/>
              </w:numPr>
              <w:spacing w:after="0" w:line="240" w:lineRule="auto"/>
              <w:ind w:left="243" w:hanging="243"/>
              <w:rPr>
                <w:b w:val="0"/>
                <w:sz w:val="15"/>
                <w:szCs w:val="15"/>
                <w:lang w:val="es-419"/>
              </w:rPr>
            </w:pPr>
            <w:r w:rsidRPr="00BF3869">
              <w:rPr>
                <w:b w:val="0"/>
                <w:sz w:val="15"/>
                <w:szCs w:val="15"/>
                <w:lang w:val="es-419"/>
              </w:rPr>
              <w:t xml:space="preserve">Dyskinesias (2) </w:t>
            </w: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0"/>
              </w:numPr>
              <w:spacing w:after="0" w:line="240" w:lineRule="auto"/>
              <w:ind w:left="243" w:hanging="243"/>
              <w:rPr>
                <w:b w:val="0"/>
                <w:sz w:val="15"/>
                <w:szCs w:val="15"/>
                <w:lang w:val="es-419"/>
              </w:rPr>
            </w:pPr>
            <w:r w:rsidRPr="00BF3869">
              <w:rPr>
                <w:b w:val="0"/>
                <w:sz w:val="15"/>
                <w:szCs w:val="15"/>
                <w:lang w:val="es-419"/>
              </w:rPr>
              <w:t>Dysarthria (2)</w:t>
            </w:r>
          </w:p>
          <w:p w:rsidR="00BF3869" w:rsidRPr="00BF3869" w:rsidRDefault="00BF3869" w:rsidP="00BF3869">
            <w:pPr>
              <w:spacing w:before="240"/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Total = 4</w:t>
            </w:r>
          </w:p>
        </w:tc>
      </w:tr>
      <w:tr w:rsidR="00BF3869" w:rsidRPr="00BF3869" w:rsidTr="00BF3869">
        <w:tc>
          <w:tcPr>
            <w:tcW w:w="2942" w:type="dxa"/>
            <w:vAlign w:val="center"/>
          </w:tcPr>
          <w:p w:rsidR="00BF3869" w:rsidRPr="00BF3869" w:rsidRDefault="00BF3869" w:rsidP="00BF3869">
            <w:pPr>
              <w:pStyle w:val="Encabezados"/>
              <w:spacing w:before="0" w:after="0"/>
              <w:jc w:val="center"/>
              <w:rPr>
                <w:bCs/>
                <w:sz w:val="15"/>
                <w:szCs w:val="15"/>
                <w:lang w:val="es-419"/>
              </w:rPr>
            </w:pPr>
            <w:r w:rsidRPr="00BF3869">
              <w:rPr>
                <w:bCs/>
                <w:sz w:val="15"/>
                <w:szCs w:val="15"/>
                <w:lang w:val="es-419"/>
              </w:rPr>
              <w:t>Surgery with sterotactic frame</w:t>
            </w:r>
          </w:p>
        </w:tc>
        <w:tc>
          <w:tcPr>
            <w:tcW w:w="2943" w:type="dxa"/>
            <w:tcBorders>
              <w:top w:val="nil"/>
            </w:tcBorders>
          </w:tcPr>
          <w:p w:rsidR="00BF3869" w:rsidRDefault="00BF3869" w:rsidP="00BF3869">
            <w:pPr>
              <w:pStyle w:val="Encabezados"/>
              <w:ind w:left="204"/>
              <w:jc w:val="both"/>
              <w:rPr>
                <w:b w:val="0"/>
                <w:sz w:val="15"/>
                <w:szCs w:val="15"/>
              </w:rPr>
            </w:pP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0"/>
              </w:numPr>
              <w:ind w:left="204" w:hanging="204"/>
              <w:jc w:val="both"/>
              <w:rPr>
                <w:b w:val="0"/>
                <w:sz w:val="15"/>
                <w:szCs w:val="15"/>
              </w:rPr>
            </w:pPr>
            <w:r w:rsidRPr="00BF3869">
              <w:rPr>
                <w:b w:val="0"/>
                <w:sz w:val="15"/>
                <w:szCs w:val="15"/>
              </w:rPr>
              <w:t xml:space="preserve">Heart block requiring cardio-interventional procedure (1)  </w:t>
            </w:r>
          </w:p>
          <w:p w:rsidR="00BF3869" w:rsidRPr="00BF3869" w:rsidRDefault="00BF3869" w:rsidP="00BF3869">
            <w:pPr>
              <w:pStyle w:val="Encabezados"/>
              <w:jc w:val="both"/>
              <w:rPr>
                <w:b w:val="0"/>
                <w:sz w:val="15"/>
                <w:szCs w:val="15"/>
              </w:rPr>
            </w:pP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0"/>
              </w:numPr>
              <w:ind w:left="204" w:hanging="204"/>
              <w:jc w:val="both"/>
              <w:rPr>
                <w:b w:val="0"/>
                <w:sz w:val="15"/>
                <w:szCs w:val="15"/>
              </w:rPr>
            </w:pPr>
            <w:r w:rsidRPr="00BF3869">
              <w:rPr>
                <w:b w:val="0"/>
                <w:sz w:val="15"/>
                <w:szCs w:val="15"/>
              </w:rPr>
              <w:t>Urinary retention plus post-renal acute renal failure due to prostatic hyperplasia (1)</w:t>
            </w:r>
          </w:p>
          <w:p w:rsidR="00BF3869" w:rsidRPr="00BF3869" w:rsidRDefault="00BF3869" w:rsidP="00BF386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</w:rPr>
              <w:t>Total = 2</w:t>
            </w:r>
          </w:p>
          <w:p w:rsidR="00BF3869" w:rsidRPr="00BF3869" w:rsidRDefault="00BF3869" w:rsidP="00BF3869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943" w:type="dxa"/>
            <w:tcBorders>
              <w:top w:val="nil"/>
            </w:tcBorders>
          </w:tcPr>
          <w:p w:rsidR="00BF3869" w:rsidRDefault="00BF3869" w:rsidP="00BF3869">
            <w:pPr>
              <w:pStyle w:val="Encabezados"/>
              <w:spacing w:before="0" w:after="0" w:line="240" w:lineRule="auto"/>
              <w:ind w:left="243"/>
              <w:rPr>
                <w:b w:val="0"/>
                <w:bCs/>
                <w:sz w:val="15"/>
                <w:szCs w:val="15"/>
                <w:lang w:val="es-419"/>
              </w:rPr>
            </w:pP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1"/>
              </w:numPr>
              <w:spacing w:before="0" w:after="0" w:line="240" w:lineRule="auto"/>
              <w:ind w:left="243" w:hanging="243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Dysarthrias (5)</w:t>
            </w: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1"/>
              </w:numPr>
              <w:spacing w:before="0" w:after="0" w:line="240" w:lineRule="auto"/>
              <w:ind w:left="243" w:hanging="243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Dyskinesias (2)</w:t>
            </w: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1"/>
              </w:numPr>
              <w:spacing w:before="0" w:after="0" w:line="240" w:lineRule="auto"/>
              <w:ind w:left="243" w:hanging="243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H</w:t>
            </w:r>
            <w:r w:rsidRPr="00BF3869">
              <w:rPr>
                <w:b w:val="0"/>
                <w:bCs/>
                <w:sz w:val="15"/>
                <w:szCs w:val="15"/>
                <w:lang w:val="es-419"/>
              </w:rPr>
              <w:t>ypophonia (1)</w:t>
            </w: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1"/>
              </w:numPr>
              <w:spacing w:before="0" w:after="0" w:line="240" w:lineRule="auto"/>
              <w:ind w:left="243" w:hanging="243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Exacerbation of psychiatric symptoms (2)</w:t>
            </w:r>
          </w:p>
          <w:p w:rsidR="00BF3869" w:rsidRPr="00BF3869" w:rsidRDefault="00BF3869" w:rsidP="00BF3869">
            <w:pPr>
              <w:pStyle w:val="Encabezados"/>
              <w:numPr>
                <w:ilvl w:val="0"/>
                <w:numId w:val="11"/>
              </w:numPr>
              <w:spacing w:before="0" w:after="0" w:line="240" w:lineRule="auto"/>
              <w:ind w:left="243" w:hanging="243"/>
              <w:rPr>
                <w:b w:val="0"/>
                <w:bCs/>
                <w:sz w:val="15"/>
                <w:szCs w:val="15"/>
                <w:lang w:val="es-419"/>
              </w:rPr>
            </w:pPr>
            <w:r w:rsidRPr="00BF3869">
              <w:rPr>
                <w:b w:val="0"/>
                <w:bCs/>
                <w:sz w:val="15"/>
                <w:szCs w:val="15"/>
                <w:lang w:val="es-419"/>
              </w:rPr>
              <w:t>Dystonia (1)</w:t>
            </w:r>
          </w:p>
          <w:p w:rsidR="00BF3869" w:rsidRPr="00BF3869" w:rsidRDefault="00BF3869" w:rsidP="00BF3869">
            <w:pPr>
              <w:pStyle w:val="Encabezados"/>
              <w:spacing w:before="0" w:after="0" w:line="240" w:lineRule="auto"/>
              <w:rPr>
                <w:b w:val="0"/>
                <w:bCs/>
                <w:sz w:val="15"/>
                <w:szCs w:val="15"/>
                <w:lang w:val="es-419"/>
              </w:rPr>
            </w:pPr>
          </w:p>
          <w:p w:rsidR="00BF3869" w:rsidRPr="00BF3869" w:rsidRDefault="00BF3869" w:rsidP="00BF3869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Total = 11</w:t>
            </w:r>
          </w:p>
        </w:tc>
      </w:tr>
    </w:tbl>
    <w:p w:rsidR="00AD5B2B" w:rsidRPr="00BC1D3A" w:rsidRDefault="00AD5B2B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D5B2B" w:rsidRPr="00BC1D3A" w:rsidRDefault="00AD5B2B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pStyle w:val="Prrafodelista"/>
        <w:ind w:left="567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pStyle w:val="Prrafodelista"/>
        <w:ind w:left="567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D82FBA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bookmarkStart w:id="1" w:name="_Hlk180095847"/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BC1D3A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7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AE0588" w:rsidRPr="00BC1D3A">
        <w:rPr>
          <w:rFonts w:ascii="Times New Roman" w:hAnsi="Times New Roman" w:cs="Times New Roman"/>
          <w:sz w:val="20"/>
          <w:szCs w:val="20"/>
          <w:lang w:val="en-US"/>
        </w:rPr>
        <w:t>Complete follow-up of the main outcome variables of the study.</w:t>
      </w:r>
    </w:p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"/>
        <w:tblpPr w:leftFromText="181" w:rightFromText="181" w:vertAnchor="text" w:horzAnchor="page" w:tblpXSpec="center" w:tblpY="11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2"/>
        <w:gridCol w:w="1362"/>
        <w:gridCol w:w="2017"/>
        <w:gridCol w:w="983"/>
      </w:tblGrid>
      <w:tr w:rsidR="00BF3869" w:rsidRPr="00BF3869" w:rsidTr="00BF3869">
        <w:trPr>
          <w:trHeight w:val="565"/>
        </w:trPr>
        <w:tc>
          <w:tcPr>
            <w:tcW w:w="27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869" w:rsidRPr="00BF3869" w:rsidRDefault="00BF3869" w:rsidP="00BF386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Outcome Variable</w:t>
            </w:r>
          </w:p>
        </w:tc>
        <w:tc>
          <w:tcPr>
            <w:tcW w:w="136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869" w:rsidRDefault="00BF3869" w:rsidP="00BF386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Frequency of complete information</w:t>
            </w:r>
          </w:p>
          <w:p w:rsidR="00BF3869" w:rsidRPr="00BF3869" w:rsidRDefault="00BF3869" w:rsidP="00BF386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0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869" w:rsidRPr="00BF3869" w:rsidRDefault="00BF3869" w:rsidP="00BF386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Percentage of complete information</w:t>
            </w:r>
          </w:p>
          <w:p w:rsidR="00BF3869" w:rsidRPr="00BF3869" w:rsidRDefault="00BF3869" w:rsidP="00BF386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8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F3869" w:rsidRPr="00BF3869" w:rsidRDefault="00BF3869" w:rsidP="00BF3869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Risk due to missing data</w:t>
            </w:r>
          </w:p>
        </w:tc>
      </w:tr>
      <w:tr w:rsidR="00BF3869" w:rsidRPr="00BF3869" w:rsidTr="00BF3869">
        <w:trPr>
          <w:trHeight w:val="290"/>
        </w:trPr>
        <w:tc>
          <w:tcPr>
            <w:tcW w:w="2722" w:type="dxa"/>
            <w:tcBorders>
              <w:top w:val="single" w:sz="4" w:space="0" w:color="auto"/>
            </w:tcBorders>
          </w:tcPr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Radial error</w:t>
            </w:r>
          </w:p>
        </w:tc>
        <w:tc>
          <w:tcPr>
            <w:tcW w:w="1362" w:type="dxa"/>
            <w:tcBorders>
              <w:top w:val="single" w:sz="4" w:space="0" w:color="auto"/>
            </w:tcBorders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75/ 77</w:t>
            </w:r>
          </w:p>
        </w:tc>
        <w:tc>
          <w:tcPr>
            <w:tcW w:w="2017" w:type="dxa"/>
            <w:tcBorders>
              <w:top w:val="single" w:sz="4" w:space="0" w:color="auto"/>
            </w:tcBorders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97.4 %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auto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Low</w:t>
            </w:r>
          </w:p>
        </w:tc>
      </w:tr>
      <w:tr w:rsidR="00BF3869" w:rsidRPr="00BF3869" w:rsidTr="00BF3869">
        <w:trPr>
          <w:trHeight w:val="282"/>
        </w:trPr>
        <w:tc>
          <w:tcPr>
            <w:tcW w:w="2722" w:type="dxa"/>
          </w:tcPr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Vector error</w:t>
            </w:r>
          </w:p>
        </w:tc>
        <w:tc>
          <w:tcPr>
            <w:tcW w:w="1362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75/ 77</w:t>
            </w:r>
          </w:p>
        </w:tc>
        <w:tc>
          <w:tcPr>
            <w:tcW w:w="2017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97.4 %</w:t>
            </w:r>
          </w:p>
        </w:tc>
        <w:tc>
          <w:tcPr>
            <w:tcW w:w="983" w:type="dxa"/>
            <w:shd w:val="clear" w:color="auto" w:fill="auto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Low</w:t>
            </w:r>
          </w:p>
        </w:tc>
      </w:tr>
      <w:tr w:rsidR="00BF3869" w:rsidRPr="00BF3869" w:rsidTr="00BF3869">
        <w:trPr>
          <w:trHeight w:val="243"/>
        </w:trPr>
        <w:tc>
          <w:tcPr>
            <w:tcW w:w="2722" w:type="dxa"/>
          </w:tcPr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UPDRS III scale score</w:t>
            </w:r>
          </w:p>
        </w:tc>
        <w:tc>
          <w:tcPr>
            <w:tcW w:w="1362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49/77</w:t>
            </w:r>
          </w:p>
        </w:tc>
        <w:tc>
          <w:tcPr>
            <w:tcW w:w="2017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63.6 %</w:t>
            </w:r>
          </w:p>
        </w:tc>
        <w:tc>
          <w:tcPr>
            <w:tcW w:w="983" w:type="dxa"/>
            <w:shd w:val="clear" w:color="auto" w:fill="auto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s-419"/>
              </w:rPr>
              <w:t>High</w:t>
            </w:r>
          </w:p>
        </w:tc>
      </w:tr>
      <w:tr w:rsidR="00BF3869" w:rsidRPr="00BF3869" w:rsidTr="00BF3869">
        <w:trPr>
          <w:trHeight w:val="282"/>
        </w:trPr>
        <w:tc>
          <w:tcPr>
            <w:tcW w:w="2722" w:type="dxa"/>
          </w:tcPr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Operative time in minutes</w:t>
            </w:r>
          </w:p>
        </w:tc>
        <w:tc>
          <w:tcPr>
            <w:tcW w:w="1362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64 / 77</w:t>
            </w:r>
          </w:p>
        </w:tc>
        <w:tc>
          <w:tcPr>
            <w:tcW w:w="2017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83.1 %</w:t>
            </w:r>
          </w:p>
        </w:tc>
        <w:tc>
          <w:tcPr>
            <w:tcW w:w="983" w:type="dxa"/>
            <w:shd w:val="clear" w:color="auto" w:fill="auto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Moderate</w:t>
            </w:r>
          </w:p>
        </w:tc>
      </w:tr>
      <w:tr w:rsidR="00BF3869" w:rsidRPr="00BF3869" w:rsidTr="00BF3869">
        <w:trPr>
          <w:trHeight w:val="278"/>
        </w:trPr>
        <w:tc>
          <w:tcPr>
            <w:tcW w:w="2722" w:type="dxa"/>
          </w:tcPr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</w:rPr>
              <w:t>Change in total daily equivalent dose of levodopa</w:t>
            </w:r>
          </w:p>
        </w:tc>
        <w:tc>
          <w:tcPr>
            <w:tcW w:w="1362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63 / 77</w:t>
            </w:r>
          </w:p>
        </w:tc>
        <w:tc>
          <w:tcPr>
            <w:tcW w:w="2017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81.8 %</w:t>
            </w:r>
          </w:p>
        </w:tc>
        <w:tc>
          <w:tcPr>
            <w:tcW w:w="983" w:type="dxa"/>
            <w:shd w:val="clear" w:color="auto" w:fill="auto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Moderate</w:t>
            </w:r>
          </w:p>
        </w:tc>
      </w:tr>
      <w:tr w:rsidR="00BF3869" w:rsidRPr="00BF3869" w:rsidTr="00BF3869">
        <w:trPr>
          <w:trHeight w:val="141"/>
        </w:trPr>
        <w:tc>
          <w:tcPr>
            <w:tcW w:w="2722" w:type="dxa"/>
          </w:tcPr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</w:rPr>
              <w:t>Impression of significant clinical improvement</w:t>
            </w:r>
          </w:p>
        </w:tc>
        <w:tc>
          <w:tcPr>
            <w:tcW w:w="1362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72 / 77</w:t>
            </w:r>
          </w:p>
        </w:tc>
        <w:tc>
          <w:tcPr>
            <w:tcW w:w="2017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93.5 %</w:t>
            </w:r>
          </w:p>
        </w:tc>
        <w:tc>
          <w:tcPr>
            <w:tcW w:w="983" w:type="dxa"/>
            <w:shd w:val="clear" w:color="auto" w:fill="auto"/>
          </w:tcPr>
          <w:p w:rsidR="00BF3869" w:rsidRPr="00BF3869" w:rsidRDefault="00BF3869" w:rsidP="00BC1D3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Low</w:t>
            </w:r>
          </w:p>
        </w:tc>
      </w:tr>
      <w:tr w:rsidR="00BF3869" w:rsidRPr="00BF3869" w:rsidTr="00BF3869">
        <w:trPr>
          <w:trHeight w:val="278"/>
        </w:trPr>
        <w:tc>
          <w:tcPr>
            <w:tcW w:w="2722" w:type="dxa"/>
          </w:tcPr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</w:rPr>
              <w:t>Presence of early surgical complications</w:t>
            </w:r>
          </w:p>
        </w:tc>
        <w:tc>
          <w:tcPr>
            <w:tcW w:w="1362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73 / 77</w:t>
            </w:r>
          </w:p>
        </w:tc>
        <w:tc>
          <w:tcPr>
            <w:tcW w:w="2017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94.8 %</w:t>
            </w:r>
          </w:p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983" w:type="dxa"/>
            <w:shd w:val="clear" w:color="auto" w:fill="auto"/>
          </w:tcPr>
          <w:p w:rsidR="00BF3869" w:rsidRPr="00BF3869" w:rsidRDefault="00BF3869" w:rsidP="00BC1D3A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Low</w:t>
            </w:r>
          </w:p>
        </w:tc>
      </w:tr>
      <w:tr w:rsidR="00BF3869" w:rsidRPr="00BF3869" w:rsidTr="00BF3869">
        <w:trPr>
          <w:trHeight w:val="278"/>
        </w:trPr>
        <w:tc>
          <w:tcPr>
            <w:tcW w:w="2722" w:type="dxa"/>
          </w:tcPr>
          <w:p w:rsid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</w:rPr>
              <w:t>Adverse reactions related to stimulation</w:t>
            </w:r>
          </w:p>
          <w:p w:rsidR="00BF3869" w:rsidRPr="00BF3869" w:rsidRDefault="00BF3869" w:rsidP="00BC1D3A">
            <w:pPr>
              <w:spacing w:line="240" w:lineRule="atLeas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362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66/ 77</w:t>
            </w:r>
          </w:p>
        </w:tc>
        <w:tc>
          <w:tcPr>
            <w:tcW w:w="2017" w:type="dxa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85.7 %</w:t>
            </w:r>
          </w:p>
        </w:tc>
        <w:tc>
          <w:tcPr>
            <w:tcW w:w="983" w:type="dxa"/>
            <w:shd w:val="clear" w:color="auto" w:fill="auto"/>
          </w:tcPr>
          <w:p w:rsidR="00BF3869" w:rsidRPr="00BF3869" w:rsidRDefault="00BF3869" w:rsidP="00BC1D3A">
            <w:pPr>
              <w:spacing w:line="240" w:lineRule="atLeast"/>
              <w:jc w:val="center"/>
              <w:rPr>
                <w:rFonts w:ascii="Times New Roman" w:hAnsi="Times New Roman" w:cs="Times New Roman"/>
                <w:color w:val="FFFF00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Moderate</w:t>
            </w:r>
          </w:p>
        </w:tc>
      </w:tr>
    </w:tbl>
    <w:p w:rsidR="00AE0588" w:rsidRPr="00BC1D3A" w:rsidRDefault="00AE0588" w:rsidP="00AE0588">
      <w:pPr>
        <w:pStyle w:val="Prrafodelista"/>
        <w:ind w:left="0"/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s-419"/>
        </w:rPr>
      </w:pPr>
    </w:p>
    <w:bookmarkEnd w:id="1"/>
    <w:p w:rsidR="00AE0588" w:rsidRPr="00BC1D3A" w:rsidRDefault="00AE0588" w:rsidP="00AE0588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BC1D3A" w:rsidRDefault="00BC1D3A" w:rsidP="00AE058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AE0588" w:rsidRPr="00BC1D3A" w:rsidRDefault="00D82FBA" w:rsidP="00AE0588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82FBA">
        <w:rPr>
          <w:rFonts w:ascii="Times New Roman" w:hAnsi="Times New Roman" w:cs="Times New Roman"/>
          <w:b/>
          <w:bCs/>
          <w:sz w:val="20"/>
          <w:szCs w:val="20"/>
          <w:lang w:val="en-US"/>
        </w:rPr>
        <w:t>upplementary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BC1D3A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8</w:t>
      </w:r>
      <w:r w:rsidR="00AE0588" w:rsidRPr="00BC1D3A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AE0588" w:rsidRPr="00BC1D3A">
        <w:rPr>
          <w:rFonts w:ascii="Times New Roman" w:hAnsi="Times New Roman" w:cs="Times New Roman"/>
          <w:sz w:val="20"/>
          <w:szCs w:val="20"/>
          <w:lang w:val="en-US"/>
        </w:rPr>
        <w:t xml:space="preserve"> Radiological errors of previous comparative studies of robot vs. stereotactic frame for deep brain electrode implantation.</w:t>
      </w:r>
    </w:p>
    <w:p w:rsidR="00AE0588" w:rsidRPr="00BC1D3A" w:rsidRDefault="00AE0588" w:rsidP="00AE0588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aconcuadrcula1clara-nfasis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2"/>
        <w:gridCol w:w="1460"/>
        <w:gridCol w:w="1579"/>
        <w:gridCol w:w="1465"/>
        <w:gridCol w:w="1312"/>
      </w:tblGrid>
      <w:tr w:rsidR="00AE0588" w:rsidRPr="00BF3869" w:rsidTr="00BF38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Merge w:val="restart"/>
            <w:tcBorders>
              <w:bottom w:val="none" w:sz="0" w:space="0" w:color="auto"/>
            </w:tcBorders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n-US"/>
              </w:rPr>
            </w:pPr>
          </w:p>
        </w:tc>
        <w:tc>
          <w:tcPr>
            <w:tcW w:w="3117" w:type="dxa"/>
            <w:gridSpan w:val="2"/>
            <w:tcBorders>
              <w:bottom w:val="nil"/>
            </w:tcBorders>
          </w:tcPr>
          <w:p w:rsidR="00BF3869" w:rsidRDefault="00BF3869" w:rsidP="00146D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val="es-419"/>
              </w:rPr>
            </w:pPr>
          </w:p>
          <w:p w:rsidR="00AE0588" w:rsidRDefault="00AE0588" w:rsidP="00146D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Robot</w:t>
            </w:r>
          </w:p>
          <w:p w:rsidR="00BF3869" w:rsidRPr="00BF3869" w:rsidRDefault="00BF3869" w:rsidP="00146D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2844" w:type="dxa"/>
            <w:gridSpan w:val="2"/>
            <w:tcBorders>
              <w:bottom w:val="nil"/>
            </w:tcBorders>
          </w:tcPr>
          <w:p w:rsidR="00BF3869" w:rsidRDefault="00BF3869" w:rsidP="00146D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val="es-419"/>
              </w:rPr>
            </w:pPr>
          </w:p>
          <w:p w:rsidR="00AE0588" w:rsidRDefault="00AE0588" w:rsidP="00146D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Frame</w:t>
            </w:r>
          </w:p>
          <w:p w:rsidR="00BF3869" w:rsidRPr="00BF3869" w:rsidRDefault="00BF3869" w:rsidP="00146D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BF3869" w:rsidRPr="00BF3869" w:rsidTr="00BF3869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  <w:vMerge/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497" w:type="dxa"/>
            <w:tcBorders>
              <w:top w:val="nil"/>
              <w:bottom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Vector error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Radial error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Vector error</w:t>
            </w:r>
          </w:p>
        </w:tc>
        <w:tc>
          <w:tcPr>
            <w:tcW w:w="1342" w:type="dxa"/>
            <w:tcBorders>
              <w:top w:val="nil"/>
              <w:bottom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s-419"/>
              </w:rPr>
              <w:t>Radial error</w:t>
            </w:r>
          </w:p>
        </w:tc>
      </w:tr>
      <w:tr w:rsidR="00BF3869" w:rsidRPr="00BF3869" w:rsidTr="00BF38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Fenoy 2022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0.98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342" w:type="dxa"/>
            <w:tcBorders>
              <w:top w:val="single" w:sz="4" w:space="0" w:color="auto"/>
            </w:tcBorders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0.74</w:t>
            </w:r>
          </w:p>
        </w:tc>
      </w:tr>
      <w:tr w:rsidR="00BF3869" w:rsidRPr="00BF3869" w:rsidTr="00BF38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Ma 2022</w:t>
            </w:r>
          </w:p>
        </w:tc>
        <w:tc>
          <w:tcPr>
            <w:tcW w:w="1497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620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1.28</w:t>
            </w:r>
          </w:p>
        </w:tc>
        <w:tc>
          <w:tcPr>
            <w:tcW w:w="150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34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1.41</w:t>
            </w:r>
          </w:p>
        </w:tc>
      </w:tr>
      <w:tr w:rsidR="00BF3869" w:rsidRPr="00BF3869" w:rsidTr="00BF38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Neudorfer 2018</w:t>
            </w:r>
          </w:p>
        </w:tc>
        <w:tc>
          <w:tcPr>
            <w:tcW w:w="1497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0.76</w:t>
            </w:r>
          </w:p>
        </w:tc>
        <w:tc>
          <w:tcPr>
            <w:tcW w:w="1620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50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1.11</w:t>
            </w:r>
          </w:p>
        </w:tc>
        <w:tc>
          <w:tcPr>
            <w:tcW w:w="134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BF3869" w:rsidRPr="00BF3869" w:rsidTr="00BF38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Mei  2022</w:t>
            </w:r>
          </w:p>
        </w:tc>
        <w:tc>
          <w:tcPr>
            <w:tcW w:w="1497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1.52</w:t>
            </w:r>
          </w:p>
        </w:tc>
        <w:tc>
          <w:tcPr>
            <w:tcW w:w="1620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50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1.77</w:t>
            </w:r>
          </w:p>
        </w:tc>
        <w:tc>
          <w:tcPr>
            <w:tcW w:w="134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</w:tr>
      <w:tr w:rsidR="00BF3869" w:rsidRPr="00BF3869" w:rsidTr="00BF38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Mean</w:t>
            </w:r>
          </w:p>
        </w:tc>
        <w:tc>
          <w:tcPr>
            <w:tcW w:w="1497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1.14</w:t>
            </w:r>
          </w:p>
        </w:tc>
        <w:tc>
          <w:tcPr>
            <w:tcW w:w="1620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1.13</w:t>
            </w:r>
          </w:p>
        </w:tc>
        <w:tc>
          <w:tcPr>
            <w:tcW w:w="150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1.44</w:t>
            </w:r>
          </w:p>
        </w:tc>
        <w:tc>
          <w:tcPr>
            <w:tcW w:w="134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1.075</w:t>
            </w:r>
          </w:p>
        </w:tc>
      </w:tr>
      <w:tr w:rsidR="00BF3869" w:rsidRPr="00BF3869" w:rsidTr="00BF38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:rsidR="00AE0588" w:rsidRPr="00BF3869" w:rsidRDefault="00AE0588" w:rsidP="00146D4F">
            <w:pPr>
              <w:jc w:val="center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sz w:val="15"/>
                <w:szCs w:val="15"/>
                <w:lang w:val="es-419"/>
              </w:rPr>
              <w:t>Standard deviation</w:t>
            </w:r>
          </w:p>
        </w:tc>
        <w:tc>
          <w:tcPr>
            <w:tcW w:w="1497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1620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0.21</w:t>
            </w:r>
          </w:p>
        </w:tc>
        <w:tc>
          <w:tcPr>
            <w:tcW w:w="1502" w:type="dxa"/>
          </w:tcPr>
          <w:p w:rsidR="00AE0588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0.46</w:t>
            </w:r>
          </w:p>
          <w:p w:rsidR="00BF3869" w:rsidRPr="00BF3869" w:rsidRDefault="00BF3869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</w:p>
        </w:tc>
        <w:tc>
          <w:tcPr>
            <w:tcW w:w="1342" w:type="dxa"/>
          </w:tcPr>
          <w:p w:rsidR="00AE0588" w:rsidRPr="00BF3869" w:rsidRDefault="00AE0588" w:rsidP="00146D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s-419"/>
              </w:rPr>
            </w:pPr>
            <w:r w:rsidRPr="00BF3869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0.47</w:t>
            </w:r>
          </w:p>
        </w:tc>
      </w:tr>
    </w:tbl>
    <w:p w:rsidR="00AE0588" w:rsidRPr="00BC1D3A" w:rsidRDefault="00AE0588" w:rsidP="00EF3538">
      <w:pPr>
        <w:rPr>
          <w:rFonts w:ascii="Times New Roman" w:hAnsi="Times New Roman" w:cs="Times New Roman"/>
          <w:sz w:val="20"/>
          <w:szCs w:val="20"/>
          <w:lang w:val="es-ES"/>
        </w:rPr>
      </w:pPr>
    </w:p>
    <w:sectPr w:rsidR="00AE0588" w:rsidRPr="00BC1D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2084"/>
    <w:multiLevelType w:val="hybridMultilevel"/>
    <w:tmpl w:val="0D70E5D8"/>
    <w:lvl w:ilvl="0" w:tplc="C41274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008DA"/>
    <w:multiLevelType w:val="hybridMultilevel"/>
    <w:tmpl w:val="B50CFFE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D048D"/>
    <w:multiLevelType w:val="hybridMultilevel"/>
    <w:tmpl w:val="8DA44EB0"/>
    <w:lvl w:ilvl="0" w:tplc="0409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67C77"/>
    <w:multiLevelType w:val="hybridMultilevel"/>
    <w:tmpl w:val="7F241C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D4A74"/>
    <w:multiLevelType w:val="hybridMultilevel"/>
    <w:tmpl w:val="A3EE8746"/>
    <w:lvl w:ilvl="0" w:tplc="0409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5" w15:restartNumberingAfterBreak="0">
    <w:nsid w:val="2F5E5DAE"/>
    <w:multiLevelType w:val="hybridMultilevel"/>
    <w:tmpl w:val="4588CDF2"/>
    <w:lvl w:ilvl="0" w:tplc="9D229458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895C21"/>
    <w:multiLevelType w:val="hybridMultilevel"/>
    <w:tmpl w:val="30A6A4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CE713A"/>
    <w:multiLevelType w:val="hybridMultilevel"/>
    <w:tmpl w:val="07408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762B2B"/>
    <w:multiLevelType w:val="hybridMultilevel"/>
    <w:tmpl w:val="5EDA38A0"/>
    <w:lvl w:ilvl="0" w:tplc="9D229458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ADC3A13"/>
    <w:multiLevelType w:val="multilevel"/>
    <w:tmpl w:val="61EC17C4"/>
    <w:lvl w:ilvl="0">
      <w:start w:val="1"/>
      <w:numFmt w:val="decimal"/>
      <w:lvlText w:val="%1.0"/>
      <w:lvlJc w:val="left"/>
      <w:pPr>
        <w:ind w:left="67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37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086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15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862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570" w:hanging="72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278" w:hanging="72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46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054" w:hanging="1080"/>
      </w:pPr>
      <w:rPr>
        <w:rFonts w:hint="default"/>
        <w:b/>
      </w:rPr>
    </w:lvl>
  </w:abstractNum>
  <w:abstractNum w:abstractNumId="10" w15:restartNumberingAfterBreak="0">
    <w:nsid w:val="6E405FC3"/>
    <w:multiLevelType w:val="hybridMultilevel"/>
    <w:tmpl w:val="311450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707213">
    <w:abstractNumId w:val="9"/>
  </w:num>
  <w:num w:numId="2" w16cid:durableId="1510294887">
    <w:abstractNumId w:val="4"/>
  </w:num>
  <w:num w:numId="3" w16cid:durableId="844587751">
    <w:abstractNumId w:val="7"/>
  </w:num>
  <w:num w:numId="4" w16cid:durableId="11805107">
    <w:abstractNumId w:val="2"/>
  </w:num>
  <w:num w:numId="5" w16cid:durableId="1967392163">
    <w:abstractNumId w:val="0"/>
  </w:num>
  <w:num w:numId="6" w16cid:durableId="477233454">
    <w:abstractNumId w:val="10"/>
  </w:num>
  <w:num w:numId="7" w16cid:durableId="1233272109">
    <w:abstractNumId w:val="6"/>
  </w:num>
  <w:num w:numId="8" w16cid:durableId="1818760571">
    <w:abstractNumId w:val="8"/>
  </w:num>
  <w:num w:numId="9" w16cid:durableId="971205743">
    <w:abstractNumId w:val="5"/>
  </w:num>
  <w:num w:numId="10" w16cid:durableId="241381522">
    <w:abstractNumId w:val="1"/>
  </w:num>
  <w:num w:numId="11" w16cid:durableId="360936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588"/>
    <w:rsid w:val="000C6D57"/>
    <w:rsid w:val="000D0065"/>
    <w:rsid w:val="00181ED1"/>
    <w:rsid w:val="001877EC"/>
    <w:rsid w:val="003C344C"/>
    <w:rsid w:val="00404100"/>
    <w:rsid w:val="004A0972"/>
    <w:rsid w:val="004B2B28"/>
    <w:rsid w:val="005F3167"/>
    <w:rsid w:val="0060424E"/>
    <w:rsid w:val="006443D8"/>
    <w:rsid w:val="006B26CA"/>
    <w:rsid w:val="00871548"/>
    <w:rsid w:val="00900825"/>
    <w:rsid w:val="00950D89"/>
    <w:rsid w:val="00980EB1"/>
    <w:rsid w:val="00993A43"/>
    <w:rsid w:val="009E75B6"/>
    <w:rsid w:val="009F43B1"/>
    <w:rsid w:val="00AD5B2B"/>
    <w:rsid w:val="00AE0588"/>
    <w:rsid w:val="00BC1D3A"/>
    <w:rsid w:val="00BF3869"/>
    <w:rsid w:val="00D82FBA"/>
    <w:rsid w:val="00DC1428"/>
    <w:rsid w:val="00DC4D67"/>
    <w:rsid w:val="00DF6614"/>
    <w:rsid w:val="00E0018F"/>
    <w:rsid w:val="00E21C6A"/>
    <w:rsid w:val="00EA47C1"/>
    <w:rsid w:val="00EE7A72"/>
    <w:rsid w:val="00EF3538"/>
    <w:rsid w:val="00F0450A"/>
    <w:rsid w:val="00F22043"/>
    <w:rsid w:val="00F25958"/>
    <w:rsid w:val="00F3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N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74325F4"/>
  <w15:chartTrackingRefBased/>
  <w15:docId w15:val="{BDC42C81-8511-924A-967A-B4E00FEF2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N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macro">
    <w:name w:val="macro"/>
    <w:basedOn w:val="Normal"/>
    <w:next w:val="Textoindependiente"/>
    <w:link w:val="TextomacroCar"/>
    <w:rsid w:val="00AE0588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="SimSun" w:hAnsi="Consolas" w:cs="Times New Roman"/>
      <w:sz w:val="21"/>
      <w:lang w:val="en-US"/>
      <w14:ligatures w14:val="none"/>
    </w:rPr>
  </w:style>
  <w:style w:type="character" w:customStyle="1" w:styleId="TextomacroCar">
    <w:name w:val="Texto macro Car"/>
    <w:basedOn w:val="Fuentedeprrafopredeter"/>
    <w:link w:val="Textomacro"/>
    <w:rsid w:val="00AE0588"/>
    <w:rPr>
      <w:rFonts w:ascii="Consolas" w:eastAsia="SimSun" w:hAnsi="Consolas" w:cs="Times New Roman"/>
      <w:sz w:val="21"/>
      <w:lang w:val="en-US"/>
      <w14:ligatures w14:val="non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AE058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E0588"/>
  </w:style>
  <w:style w:type="paragraph" w:styleId="Prrafodelista">
    <w:name w:val="List Paragraph"/>
    <w:basedOn w:val="Normal"/>
    <w:uiPriority w:val="34"/>
    <w:qFormat/>
    <w:rsid w:val="00AE0588"/>
    <w:pPr>
      <w:ind w:left="720"/>
      <w:contextualSpacing/>
    </w:pPr>
  </w:style>
  <w:style w:type="table" w:styleId="Tablanormal1">
    <w:name w:val="Plain Table 1"/>
    <w:basedOn w:val="Tablanormal"/>
    <w:uiPriority w:val="41"/>
    <w:rsid w:val="00AE0588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efdecomentario">
    <w:name w:val="annotation reference"/>
    <w:basedOn w:val="Fuentedeprrafopredeter"/>
    <w:uiPriority w:val="99"/>
    <w:rsid w:val="00AE058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E058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E0588"/>
    <w:rPr>
      <w:sz w:val="20"/>
      <w:szCs w:val="20"/>
    </w:rPr>
  </w:style>
  <w:style w:type="paragraph" w:styleId="Revisin">
    <w:name w:val="Revision"/>
    <w:hidden/>
    <w:uiPriority w:val="99"/>
    <w:semiHidden/>
    <w:rsid w:val="00AE0588"/>
  </w:style>
  <w:style w:type="paragraph" w:customStyle="1" w:styleId="Encabezados">
    <w:name w:val="Encabezados"/>
    <w:basedOn w:val="Normal"/>
    <w:link w:val="EncabezadosCar"/>
    <w:qFormat/>
    <w:rsid w:val="00AE0588"/>
    <w:pPr>
      <w:spacing w:before="240" w:after="240" w:line="259" w:lineRule="auto"/>
      <w:contextualSpacing/>
    </w:pPr>
    <w:rPr>
      <w:rFonts w:ascii="Times New Roman" w:eastAsia="Calibri" w:hAnsi="Times New Roman" w:cs="Times New Roman"/>
      <w:b/>
      <w:kern w:val="0"/>
      <w:sz w:val="19"/>
      <w:szCs w:val="22"/>
      <w:lang w:val="en-US"/>
      <w14:ligatures w14:val="none"/>
    </w:rPr>
  </w:style>
  <w:style w:type="character" w:customStyle="1" w:styleId="EncabezadosCar">
    <w:name w:val="Encabezados Car"/>
    <w:link w:val="Encabezados"/>
    <w:rsid w:val="00AE0588"/>
    <w:rPr>
      <w:rFonts w:ascii="Times New Roman" w:eastAsia="Calibri" w:hAnsi="Times New Roman" w:cs="Times New Roman"/>
      <w:b/>
      <w:kern w:val="0"/>
      <w:sz w:val="19"/>
      <w:szCs w:val="22"/>
      <w:lang w:val="en-US"/>
      <w14:ligatures w14:val="none"/>
    </w:rPr>
  </w:style>
  <w:style w:type="table" w:customStyle="1" w:styleId="Tablanormal11">
    <w:name w:val="Tabla normal 11"/>
    <w:basedOn w:val="Tablanormal"/>
    <w:uiPriority w:val="41"/>
    <w:rsid w:val="00AE0588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AE0588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3">
    <w:name w:val="Grid Table 1 Light Accent 3"/>
    <w:basedOn w:val="Tablanormal"/>
    <w:uiPriority w:val="46"/>
    <w:rsid w:val="00AE0588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6</Pages>
  <Words>1008</Words>
  <Characters>5545</Characters>
  <Application>Microsoft Office Word</Application>
  <DocSecurity>0</DocSecurity>
  <Lines>46</Lines>
  <Paragraphs>13</Paragraphs>
  <ScaleCrop>false</ScaleCrop>
  <Company/>
  <LinksUpToDate>false</LinksUpToDate>
  <CharactersWithSpaces>6540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Doriam Perera Valdivia</dc:creator>
  <cp:keywords/>
  <dc:description/>
  <cp:lastModifiedBy>Doriam Perera Valdivia</cp:lastModifiedBy>
  <cp:revision>17</cp:revision>
  <dcterms:created xsi:type="dcterms:W3CDTF">2024-12-13T05:36:00Z</dcterms:created>
  <dcterms:modified xsi:type="dcterms:W3CDTF">2024-12-22T21:06:00Z</dcterms:modified>
</cp:coreProperties>
</file>