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du wp14">
  <w:body>
    <w:tbl>
      <w:tblPr>
        <w:tblStyle w:val="TableGrid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8828"/>
      </w:tblGrid>
      <w:tr w:rsidR="00B84D22" w:rsidRPr="00E74FF1" w14:paraId="04311DA0" w14:textId="77777777" w:rsidTr="001C4986">
        <w:tc>
          <w:tcPr>
            <w:tcW w:w="8828" w:type="dxa"/>
          </w:tcPr>
          <w:p w14:paraId="3CF93E71" w14:textId="77777777" w:rsidR="00B84D22" w:rsidRPr="00E74FF1" w:rsidRDefault="00B84D22" w:rsidP="001C4986">
            <w:pPr>
              <w:rPr>
                <w:rFonts w:ascii="Times New Roman" w:hAnsi="Times New Roman" w:cs="Times New Roman"/>
                <w:lang w:val="en-US"/>
              </w:rPr>
            </w:pPr>
            <w:r w:rsidRPr="00E74FF1">
              <w:rPr>
                <w:rFonts w:ascii="Times New Roman" w:hAnsi="Times New Roman" w:cs="Times New Roman"/>
                <w:b/>
                <w:bCs/>
                <w:lang w:val="en-US"/>
              </w:rPr>
              <w:t xml:space="preserve">Suppl. </w:t>
            </w:r>
            <w:r w:rsidRPr="00E74FF1">
              <w:rPr>
                <w:rFonts w:ascii="Times New Roman" w:hAnsi="Times New Roman" w:cs="Times New Roman"/>
                <w:b/>
                <w:bCs/>
                <w:lang w:val="es-ES_tradnl"/>
              </w:rPr>
              <w:fldChar w:fldCharType="begin"/>
            </w:r>
            <w:r w:rsidRPr="00E74FF1">
              <w:rPr>
                <w:rFonts w:ascii="Times New Roman" w:hAnsi="Times New Roman" w:cs="Times New Roman"/>
                <w:b/>
                <w:bCs/>
                <w:lang w:val="en-US"/>
              </w:rPr>
              <w:instrText xml:space="preserve"> TC “Tabla 12</w:instrText>
            </w:r>
            <w:r w:rsidRPr="00E74FF1">
              <w:rPr>
                <w:rFonts w:ascii="Times New Roman" w:hAnsi="Times New Roman" w:cs="Times New Roman"/>
                <w:lang w:val="en-US"/>
              </w:rPr>
              <w:instrText>. Cepas halotolerantes y no halotolerantes de acuerdo a su crecimiento a 2.9% de NaCl.</w:instrText>
            </w:r>
            <w:r w:rsidRPr="00E74FF1">
              <w:rPr>
                <w:rFonts w:ascii="Times New Roman" w:hAnsi="Times New Roman" w:cs="Times New Roman"/>
                <w:b/>
                <w:bCs/>
                <w:lang w:val="en-US"/>
              </w:rPr>
              <w:instrText>\f t \l 1</w:instrText>
            </w:r>
            <w:r w:rsidRPr="00E74FF1">
              <w:rPr>
                <w:rFonts w:ascii="Times New Roman" w:hAnsi="Times New Roman" w:cs="Times New Roman"/>
                <w:b/>
                <w:bCs/>
                <w:lang w:val="es-ES_tradnl"/>
              </w:rPr>
              <w:fldChar w:fldCharType="end"/>
            </w:r>
            <w:r w:rsidRPr="00E74FF1">
              <w:rPr>
                <w:rFonts w:ascii="Times New Roman" w:hAnsi="Times New Roman" w:cs="Times New Roman"/>
                <w:b/>
                <w:bCs/>
                <w:lang w:val="en-US"/>
              </w:rPr>
              <w:t>Table 1.</w:t>
            </w:r>
            <w:r w:rsidRPr="00E74FF1">
              <w:rPr>
                <w:rFonts w:ascii="Times New Roman" w:hAnsi="Times New Roman" w:cs="Times New Roman"/>
                <w:lang w:val="en-US"/>
              </w:rPr>
              <w:t xml:space="preserve"> Halotolerant and non-halotolerant strains according to their growth at 2.9% NaCl.</w:t>
            </w:r>
          </w:p>
          <w:p w14:paraId="40DD4872" w14:textId="77777777" w:rsidR="00B84D22" w:rsidRPr="00E74FF1" w:rsidRDefault="00B84D22" w:rsidP="001C4986">
            <w:pPr>
              <w:rPr>
                <w:rFonts w:ascii="Times New Roman" w:hAnsi="Times New Roman" w:cs="Times New Roman"/>
                <w:lang w:val="en-US"/>
              </w:rPr>
            </w:pPr>
          </w:p>
        </w:tc>
      </w:tr>
      <w:tr w:rsidR="00B84D22" w:rsidRPr="00E74FF1" w14:paraId="137196A9" w14:textId="77777777" w:rsidTr="001C4986">
        <w:tc>
          <w:tcPr>
            <w:tcW w:w="8828" w:type="dxa"/>
          </w:tcPr>
          <w:tbl>
            <w:tblPr>
              <w:tblW w:w="5000" w:type="pct"/>
              <w:tblCellMar>
                <w:left w:w="70" w:type="dxa"/>
                <w:right w:w="70" w:type="dxa"/>
              </w:tblCellMar>
              <w:tblLook w:val="04A0" w:firstRow="1" w:lastRow="0" w:firstColumn="1" w:lastColumn="0" w:noHBand="0" w:noVBand="1"/>
            </w:tblPr>
            <w:tblGrid>
              <w:gridCol w:w="886"/>
              <w:gridCol w:w="4533"/>
              <w:gridCol w:w="1393"/>
              <w:gridCol w:w="1800"/>
            </w:tblGrid>
            <w:tr w:rsidR="00B84D22" w:rsidRPr="00E74FF1" w14:paraId="01914303" w14:textId="77777777" w:rsidTr="001C4986">
              <w:trPr>
                <w:trHeight w:val="320"/>
              </w:trPr>
              <w:tc>
                <w:tcPr>
                  <w:tcW w:w="514" w:type="pct"/>
                  <w:tcBorders>
                    <w:top w:val="single" w:sz="12" w:space="0" w:color="auto"/>
                    <w:bottom w:val="single" w:sz="12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B4A3F4A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es-MX"/>
                    </w:rPr>
                    <w:t>Strain</w:t>
                  </w:r>
                </w:p>
              </w:tc>
              <w:tc>
                <w:tcPr>
                  <w:tcW w:w="2632" w:type="pct"/>
                  <w:tcBorders>
                    <w:top w:val="single" w:sz="12" w:space="0" w:color="auto"/>
                    <w:bottom w:val="single" w:sz="12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A6AF49E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es-MX"/>
                    </w:rPr>
                    <w:t>Reference strain</w:t>
                  </w:r>
                </w:p>
              </w:tc>
              <w:tc>
                <w:tcPr>
                  <w:tcW w:w="809" w:type="pct"/>
                  <w:tcBorders>
                    <w:top w:val="single" w:sz="12" w:space="0" w:color="auto"/>
                    <w:bottom w:val="single" w:sz="12" w:space="0" w:color="auto"/>
                  </w:tcBorders>
                  <w:shd w:val="clear" w:color="auto" w:fill="auto"/>
                  <w:vAlign w:val="center"/>
                  <w:hideMark/>
                </w:tcPr>
                <w:p w14:paraId="14371942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es-MX"/>
                    </w:rPr>
                    <w:t>Halotolerant</w:t>
                  </w:r>
                </w:p>
              </w:tc>
              <w:tc>
                <w:tcPr>
                  <w:tcW w:w="1046" w:type="pct"/>
                  <w:tcBorders>
                    <w:top w:val="single" w:sz="12" w:space="0" w:color="auto"/>
                    <w:bottom w:val="single" w:sz="12" w:space="0" w:color="auto"/>
                  </w:tcBorders>
                  <w:shd w:val="clear" w:color="auto" w:fill="auto"/>
                  <w:vAlign w:val="center"/>
                  <w:hideMark/>
                </w:tcPr>
                <w:p w14:paraId="20D0B3DF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b/>
                      <w:bCs/>
                      <w:color w:val="000000"/>
                      <w:lang w:eastAsia="es-MX"/>
                    </w:rPr>
                    <w:t>Non halotolerant</w:t>
                  </w:r>
                </w:p>
              </w:tc>
            </w:tr>
            <w:tr w:rsidR="00B84D22" w:rsidRPr="00E74FF1" w14:paraId="75B1B822" w14:textId="77777777" w:rsidTr="001C4986">
              <w:trPr>
                <w:trHeight w:val="320"/>
              </w:trPr>
              <w:tc>
                <w:tcPr>
                  <w:tcW w:w="514" w:type="pct"/>
                  <w:tcBorders>
                    <w:top w:val="single" w:sz="12" w:space="0" w:color="auto"/>
                  </w:tcBorders>
                  <w:shd w:val="clear" w:color="auto" w:fill="auto"/>
                  <w:vAlign w:val="center"/>
                  <w:hideMark/>
                </w:tcPr>
                <w:p w14:paraId="3CC48B21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AF01</w:t>
                  </w:r>
                </w:p>
              </w:tc>
              <w:tc>
                <w:tcPr>
                  <w:tcW w:w="2632" w:type="pct"/>
                  <w:tcBorders>
                    <w:top w:val="single" w:sz="12" w:space="0" w:color="auto"/>
                  </w:tcBorders>
                  <w:shd w:val="clear" w:color="auto" w:fill="auto"/>
                  <w:vAlign w:val="center"/>
                  <w:hideMark/>
                </w:tcPr>
                <w:p w14:paraId="5B1A3DF1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 xml:space="preserve">Bacillus licheniformis 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strain</w:t>
                  </w: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 xml:space="preserve"> 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DSM 13</w:t>
                  </w:r>
                </w:p>
              </w:tc>
              <w:tc>
                <w:tcPr>
                  <w:tcW w:w="809" w:type="pct"/>
                  <w:tcBorders>
                    <w:top w:val="single" w:sz="12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18C71A66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tcBorders>
                    <w:top w:val="single" w:sz="12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294C7859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165EA7C3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3DF1ED55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AF02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052AAED3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 xml:space="preserve">Bacillus licheniformis 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strain</w:t>
                  </w: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 xml:space="preserve"> 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DSM 13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51817911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6F0E65A7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6CC3C191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4856B37D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AF03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41309F79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halotolerans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 xml:space="preserve"> strain LMG 22477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0162AF5D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41EE446C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14BAA9A5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2CE5D748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AF04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0880A586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halotolerans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 xml:space="preserve"> strain LMG 22477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4A5ABA47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15A92344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546FD788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580ACC6C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AF05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31512EE4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halotolerans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 xml:space="preserve"> strain LMG 22477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1280AAA3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6D1EDF77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18208C43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61AC6D9F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AF06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2EF65836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halotolerans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 xml:space="preserve"> strain LMG 22477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3BA2D53A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70DAE217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57F0E522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33B19C37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AF07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3FC2B476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halotolerans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 xml:space="preserve"> strain LMG 22477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2B91DB79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159D8B2C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5C5F16F0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4F933480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AF08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5D51E299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halotolerans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 xml:space="preserve"> strain LMG 22477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296EE817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1ECA9266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120C1D93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46FFE4C1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AF09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61F7ABB5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 xml:space="preserve">Bacillus haynesii 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strain</w:t>
                  </w: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 xml:space="preserve"> NRRL B-41327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758338A9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4621998A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139024AB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75D74D17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AF10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5FB57080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halotolerans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 xml:space="preserve"> strain LMG 22477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4EA9D629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6489BFCE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7A9DFCEF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1BDB7E01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AF12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4E7DA396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velezensis strain FZB42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44F98650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33A27637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2A19E4BC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19FD5EAD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AF13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2825E472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 xml:space="preserve">Bacillus haynesii 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strain</w:t>
                  </w: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 xml:space="preserve"> NRRL B-41327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50B9BBD6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0067D318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481A8848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3E68CFCC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AF14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55F8A29E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 xml:space="preserve">Bacillus licheniformis 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strain DMS 13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3E837B9D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552A054F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1EC6BF58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3CEB112A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AF15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20FE5E63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 xml:space="preserve">Bacillus 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sp.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5977C58B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62E24D92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7075B4FD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49A75C9F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AF21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34992ECE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zanthoxyli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 xml:space="preserve"> strain 1433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73A57604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2DAD67D9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2008E15C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6EAD40D9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AF22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079DB740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niacini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 xml:space="preserve"> strain NBRC 15566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488BD3D0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3749A9EE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35F48906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0FBA4E5B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AF23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795CBAEB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halotolerans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 xml:space="preserve"> strain LMG 22477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757BBC9C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26FF9499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0B7D3723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0139840C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AF24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168B842C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shackletonii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 xml:space="preserve"> strain LMG 18435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015A4E3A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0077B591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</w:tr>
            <w:tr w:rsidR="00B84D22" w:rsidRPr="00E74FF1" w14:paraId="7F9EFC45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5DB8EA90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AF25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1A0B9002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 xml:space="preserve"> sp.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48A05EE3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4B651337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2DDCF26B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1140D45C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AF27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7F1F9978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aryabhattai strain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 xml:space="preserve"> B8W22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7A4F9ECE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5B8C3BBF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152915FB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104CB928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AF29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6A67F58A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 xml:space="preserve">Bacillus halotolerans 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strain LMG 22477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3143B04F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0CCFA63C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0864E177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643CEAEA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AF30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100CFDB5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 xml:space="preserve">Bacillus shackletonii 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strain LMG 18435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5D6DD567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59A0C9A7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</w:tr>
            <w:tr w:rsidR="00B84D22" w:rsidRPr="00E74FF1" w14:paraId="761F8926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212A44E2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AF32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6DA163D9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 xml:space="preserve">Bacillus 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sp.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63805C30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4E5D8E0E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7BB0DD55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32DD5D62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AF33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715445B3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 xml:space="preserve">Bacillus 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sp.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4902E0B5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0E736330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0786AC11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4B280F39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AF34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5ADCD599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 xml:space="preserve">Bacillus shackletonii 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strain LMG 18435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64FB2AE4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12A964A4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53091CBA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5483BC66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AF35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5CDF860C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 xml:space="preserve"> sp.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062650E8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06FA7FE5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0CDF1A0D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1F9FEFAD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AF38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55BA8D19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 xml:space="preserve">Bacillus niacini 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strain NBRC 15566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70C3DC55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24E8AA6F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</w:tr>
            <w:tr w:rsidR="00B84D22" w:rsidRPr="00E74FF1" w14:paraId="53B1610F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vAlign w:val="center"/>
                  <w:hideMark/>
                </w:tcPr>
                <w:p w14:paraId="65F72143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AF39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54C3FE8D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 xml:space="preserve">[Brevibacterium] frigoritolerans </w:t>
                  </w: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strain DSM 8801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7E0940AF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44037522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74DE5602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noWrap/>
                  <w:vAlign w:val="center"/>
                  <w:hideMark/>
                </w:tcPr>
                <w:p w14:paraId="56E54FC5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AF41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363211CF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sp.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39E1F27D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2C207968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01A2F965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noWrap/>
                  <w:vAlign w:val="center"/>
                  <w:hideMark/>
                </w:tcPr>
                <w:p w14:paraId="109672A8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AF42</w:t>
                  </w:r>
                </w:p>
              </w:tc>
              <w:tc>
                <w:tcPr>
                  <w:tcW w:w="2632" w:type="pct"/>
                  <w:shd w:val="clear" w:color="auto" w:fill="auto"/>
                  <w:vAlign w:val="center"/>
                  <w:hideMark/>
                </w:tcPr>
                <w:p w14:paraId="76B9481B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amyloliquefaciens strain MPA 1034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3D10330A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3182CA98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6744603B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noWrap/>
                  <w:vAlign w:val="center"/>
                  <w:hideMark/>
                </w:tcPr>
                <w:p w14:paraId="644658CD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AF43</w:t>
                  </w:r>
                </w:p>
              </w:tc>
              <w:tc>
                <w:tcPr>
                  <w:tcW w:w="2632" w:type="pct"/>
                  <w:shd w:val="clear" w:color="auto" w:fill="auto"/>
                  <w:noWrap/>
                  <w:vAlign w:val="center"/>
                  <w:hideMark/>
                </w:tcPr>
                <w:p w14:paraId="79C9AAC1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megaterium strain ATCC 14581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48A8A433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08B01C8F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69CD486E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noWrap/>
                  <w:vAlign w:val="center"/>
                  <w:hideMark/>
                </w:tcPr>
                <w:p w14:paraId="452C9FCF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AF45</w:t>
                  </w:r>
                </w:p>
              </w:tc>
              <w:tc>
                <w:tcPr>
                  <w:tcW w:w="2632" w:type="pct"/>
                  <w:shd w:val="clear" w:color="auto" w:fill="auto"/>
                  <w:noWrap/>
                  <w:vAlign w:val="center"/>
                  <w:hideMark/>
                </w:tcPr>
                <w:p w14:paraId="5BFBA303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simplex NBRC 15720 = DSM 1321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5FA9899F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0611894F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6035C816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noWrap/>
                  <w:vAlign w:val="center"/>
                  <w:hideMark/>
                </w:tcPr>
                <w:p w14:paraId="03608EAA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AF46</w:t>
                  </w:r>
                </w:p>
              </w:tc>
              <w:tc>
                <w:tcPr>
                  <w:tcW w:w="2632" w:type="pct"/>
                  <w:shd w:val="clear" w:color="auto" w:fill="auto"/>
                  <w:noWrap/>
                  <w:vAlign w:val="center"/>
                  <w:hideMark/>
                </w:tcPr>
                <w:p w14:paraId="2A4DB60C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zanthoxyli strain 1433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024DBD3C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7B615639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032E4E65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noWrap/>
                  <w:vAlign w:val="center"/>
                  <w:hideMark/>
                </w:tcPr>
                <w:p w14:paraId="0A49DCD2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AF49</w:t>
                  </w:r>
                </w:p>
              </w:tc>
              <w:tc>
                <w:tcPr>
                  <w:tcW w:w="2632" w:type="pct"/>
                  <w:shd w:val="clear" w:color="auto" w:fill="auto"/>
                  <w:noWrap/>
                  <w:vAlign w:val="center"/>
                  <w:hideMark/>
                </w:tcPr>
                <w:p w14:paraId="4EA91C2F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megaterium strain ATCC 14581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48AB243F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689A5150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6D70E910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noWrap/>
                  <w:vAlign w:val="center"/>
                  <w:hideMark/>
                </w:tcPr>
                <w:p w14:paraId="2282347C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AF50</w:t>
                  </w:r>
                </w:p>
              </w:tc>
              <w:tc>
                <w:tcPr>
                  <w:tcW w:w="2632" w:type="pct"/>
                  <w:shd w:val="clear" w:color="auto" w:fill="auto"/>
                  <w:noWrap/>
                  <w:vAlign w:val="center"/>
                  <w:hideMark/>
                </w:tcPr>
                <w:p w14:paraId="782450F0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cereus ATCC 14579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2441FA81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1233EF52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797B8630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noWrap/>
                  <w:vAlign w:val="center"/>
                  <w:hideMark/>
                </w:tcPr>
                <w:p w14:paraId="1FAA0792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AF51</w:t>
                  </w:r>
                </w:p>
              </w:tc>
              <w:tc>
                <w:tcPr>
                  <w:tcW w:w="2632" w:type="pct"/>
                  <w:shd w:val="clear" w:color="auto" w:fill="auto"/>
                  <w:noWrap/>
                  <w:vAlign w:val="center"/>
                  <w:hideMark/>
                </w:tcPr>
                <w:p w14:paraId="58F13026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velezensis strain CBMB205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37D0FFEA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67F6933D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65069C20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noWrap/>
                  <w:vAlign w:val="center"/>
                  <w:hideMark/>
                </w:tcPr>
                <w:p w14:paraId="12D7E962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lastRenderedPageBreak/>
                    <w:t>AF52</w:t>
                  </w:r>
                </w:p>
              </w:tc>
              <w:tc>
                <w:tcPr>
                  <w:tcW w:w="2632" w:type="pct"/>
                  <w:shd w:val="clear" w:color="auto" w:fill="auto"/>
                  <w:noWrap/>
                  <w:vAlign w:val="center"/>
                  <w:hideMark/>
                </w:tcPr>
                <w:p w14:paraId="00211784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velezensis strain FZB42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108FDE4D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7A4FDE0D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7A384DE0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noWrap/>
                  <w:vAlign w:val="center"/>
                  <w:hideMark/>
                </w:tcPr>
                <w:p w14:paraId="49A07056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AF53</w:t>
                  </w:r>
                </w:p>
              </w:tc>
              <w:tc>
                <w:tcPr>
                  <w:tcW w:w="2632" w:type="pct"/>
                  <w:shd w:val="clear" w:color="auto" w:fill="auto"/>
                  <w:noWrap/>
                  <w:vAlign w:val="center"/>
                  <w:hideMark/>
                </w:tcPr>
                <w:p w14:paraId="2B025E9F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sp.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14F4C943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0DD9DE78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26777822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noWrap/>
                  <w:vAlign w:val="center"/>
                  <w:hideMark/>
                </w:tcPr>
                <w:p w14:paraId="5D1071A0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AF54</w:t>
                  </w:r>
                </w:p>
              </w:tc>
              <w:tc>
                <w:tcPr>
                  <w:tcW w:w="2632" w:type="pct"/>
                  <w:shd w:val="clear" w:color="auto" w:fill="auto"/>
                  <w:noWrap/>
                  <w:vAlign w:val="center"/>
                  <w:hideMark/>
                </w:tcPr>
                <w:p w14:paraId="5AE3ECA7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megaterium strain ATCC 14581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74FAA139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4E0810C0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1D0CF336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noWrap/>
                  <w:vAlign w:val="center"/>
                  <w:hideMark/>
                </w:tcPr>
                <w:p w14:paraId="504876C9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AF55</w:t>
                  </w:r>
                </w:p>
              </w:tc>
              <w:tc>
                <w:tcPr>
                  <w:tcW w:w="2632" w:type="pct"/>
                  <w:shd w:val="clear" w:color="auto" w:fill="auto"/>
                  <w:noWrap/>
                  <w:vAlign w:val="center"/>
                  <w:hideMark/>
                </w:tcPr>
                <w:p w14:paraId="0701CCF9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velezensis strain FZB42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6B2118AA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6FBC120A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791921BE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noWrap/>
                  <w:vAlign w:val="center"/>
                  <w:hideMark/>
                </w:tcPr>
                <w:p w14:paraId="14DB0F8C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AF56</w:t>
                  </w:r>
                </w:p>
              </w:tc>
              <w:tc>
                <w:tcPr>
                  <w:tcW w:w="2632" w:type="pct"/>
                  <w:shd w:val="clear" w:color="auto" w:fill="auto"/>
                  <w:noWrap/>
                  <w:vAlign w:val="center"/>
                  <w:hideMark/>
                </w:tcPr>
                <w:p w14:paraId="32F038CA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sp.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44BF696F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7E3CAF2C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679869CD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noWrap/>
                  <w:vAlign w:val="center"/>
                  <w:hideMark/>
                </w:tcPr>
                <w:p w14:paraId="5430727A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AF57</w:t>
                  </w:r>
                </w:p>
              </w:tc>
              <w:tc>
                <w:tcPr>
                  <w:tcW w:w="2632" w:type="pct"/>
                  <w:shd w:val="clear" w:color="auto" w:fill="auto"/>
                  <w:noWrap/>
                  <w:vAlign w:val="center"/>
                  <w:hideMark/>
                </w:tcPr>
                <w:p w14:paraId="61A4A748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pseudomycoides strain NBRC 101232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04B263C1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4AA99A7C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5167752C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noWrap/>
                  <w:vAlign w:val="center"/>
                  <w:hideMark/>
                </w:tcPr>
                <w:p w14:paraId="5D1FC6BF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AF58</w:t>
                  </w:r>
                </w:p>
              </w:tc>
              <w:tc>
                <w:tcPr>
                  <w:tcW w:w="2632" w:type="pct"/>
                  <w:shd w:val="clear" w:color="auto" w:fill="auto"/>
                  <w:noWrap/>
                  <w:vAlign w:val="center"/>
                  <w:hideMark/>
                </w:tcPr>
                <w:p w14:paraId="27186F18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pseudomycoides strain NBRC 101232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6F6AC029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6D5AD9EE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</w:tr>
            <w:tr w:rsidR="00B84D22" w:rsidRPr="00E74FF1" w14:paraId="1A311DBA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noWrap/>
                  <w:vAlign w:val="center"/>
                  <w:hideMark/>
                </w:tcPr>
                <w:p w14:paraId="0907009D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AF59</w:t>
                  </w:r>
                </w:p>
              </w:tc>
              <w:tc>
                <w:tcPr>
                  <w:tcW w:w="2632" w:type="pct"/>
                  <w:shd w:val="clear" w:color="auto" w:fill="auto"/>
                  <w:noWrap/>
                  <w:vAlign w:val="center"/>
                  <w:hideMark/>
                </w:tcPr>
                <w:p w14:paraId="6CAF4287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velezensis strain CBMB205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1A98176D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57C7771B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0013C548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noWrap/>
                  <w:vAlign w:val="center"/>
                  <w:hideMark/>
                </w:tcPr>
                <w:p w14:paraId="694E3705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AF60</w:t>
                  </w:r>
                </w:p>
              </w:tc>
              <w:tc>
                <w:tcPr>
                  <w:tcW w:w="2632" w:type="pct"/>
                  <w:shd w:val="clear" w:color="auto" w:fill="auto"/>
                  <w:noWrap/>
                  <w:vAlign w:val="center"/>
                  <w:hideMark/>
                </w:tcPr>
                <w:p w14:paraId="78A19B79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simplex NBRC 15720 = DSM 1321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6AD656EF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3BD1F0E8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15A0974D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noWrap/>
                  <w:vAlign w:val="center"/>
                  <w:hideMark/>
                </w:tcPr>
                <w:p w14:paraId="11841C32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AF62</w:t>
                  </w:r>
                </w:p>
              </w:tc>
              <w:tc>
                <w:tcPr>
                  <w:tcW w:w="2632" w:type="pct"/>
                  <w:shd w:val="clear" w:color="auto" w:fill="auto"/>
                  <w:noWrap/>
                  <w:vAlign w:val="center"/>
                  <w:hideMark/>
                </w:tcPr>
                <w:p w14:paraId="143A771F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sp.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21F88FF0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57B6A9E5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  <w:tr w:rsidR="00B84D22" w:rsidRPr="00E74FF1" w14:paraId="28F68656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noWrap/>
                  <w:vAlign w:val="center"/>
                  <w:hideMark/>
                </w:tcPr>
                <w:p w14:paraId="4CD92808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AF64</w:t>
                  </w:r>
                </w:p>
              </w:tc>
              <w:tc>
                <w:tcPr>
                  <w:tcW w:w="2632" w:type="pct"/>
                  <w:shd w:val="clear" w:color="auto" w:fill="auto"/>
                  <w:noWrap/>
                  <w:vAlign w:val="center"/>
                  <w:hideMark/>
                </w:tcPr>
                <w:p w14:paraId="41E1AA8D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sp.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0958AF6E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2A4EB806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</w:tr>
            <w:tr w:rsidR="00B84D22" w:rsidRPr="00E74FF1" w14:paraId="3B6AAFB7" w14:textId="77777777" w:rsidTr="001C4986">
              <w:trPr>
                <w:trHeight w:val="320"/>
              </w:trPr>
              <w:tc>
                <w:tcPr>
                  <w:tcW w:w="514" w:type="pct"/>
                  <w:shd w:val="clear" w:color="auto" w:fill="auto"/>
                  <w:noWrap/>
                  <w:vAlign w:val="center"/>
                  <w:hideMark/>
                </w:tcPr>
                <w:p w14:paraId="148C6803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AF65</w:t>
                  </w:r>
                </w:p>
              </w:tc>
              <w:tc>
                <w:tcPr>
                  <w:tcW w:w="2632" w:type="pct"/>
                  <w:shd w:val="clear" w:color="auto" w:fill="auto"/>
                  <w:noWrap/>
                  <w:vAlign w:val="center"/>
                  <w:hideMark/>
                </w:tcPr>
                <w:p w14:paraId="697EFB9A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sp.</w:t>
                  </w:r>
                </w:p>
              </w:tc>
              <w:tc>
                <w:tcPr>
                  <w:tcW w:w="809" w:type="pct"/>
                  <w:shd w:val="clear" w:color="auto" w:fill="auto"/>
                  <w:noWrap/>
                  <w:vAlign w:val="center"/>
                  <w:hideMark/>
                </w:tcPr>
                <w:p w14:paraId="47872BD8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  <w:tc>
                <w:tcPr>
                  <w:tcW w:w="1046" w:type="pct"/>
                  <w:shd w:val="clear" w:color="auto" w:fill="auto"/>
                  <w:noWrap/>
                  <w:vAlign w:val="center"/>
                  <w:hideMark/>
                </w:tcPr>
                <w:p w14:paraId="27A9E2B3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</w:tr>
            <w:tr w:rsidR="00B84D22" w:rsidRPr="00E74FF1" w14:paraId="6EB9364E" w14:textId="77777777" w:rsidTr="001C4986">
              <w:trPr>
                <w:trHeight w:val="320"/>
              </w:trPr>
              <w:tc>
                <w:tcPr>
                  <w:tcW w:w="514" w:type="pct"/>
                  <w:tcBorders>
                    <w:bottom w:val="single" w:sz="12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06E3CC49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AF68</w:t>
                  </w:r>
                </w:p>
              </w:tc>
              <w:tc>
                <w:tcPr>
                  <w:tcW w:w="2632" w:type="pct"/>
                  <w:tcBorders>
                    <w:bottom w:val="single" w:sz="12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6C20C6F6" w14:textId="77777777" w:rsidR="00B84D22" w:rsidRPr="00E74FF1" w:rsidRDefault="00B84D22" w:rsidP="001C4986">
                  <w:pPr>
                    <w:spacing w:after="0" w:line="240" w:lineRule="auto"/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i/>
                      <w:iCs/>
                      <w:color w:val="000000"/>
                      <w:lang w:eastAsia="es-MX"/>
                    </w:rPr>
                    <w:t>Bacillus sp.</w:t>
                  </w:r>
                </w:p>
              </w:tc>
              <w:tc>
                <w:tcPr>
                  <w:tcW w:w="809" w:type="pct"/>
                  <w:tcBorders>
                    <w:bottom w:val="single" w:sz="12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407DBF48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  <w:r w:rsidRPr="00E74FF1"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  <w:t>x</w:t>
                  </w:r>
                </w:p>
              </w:tc>
              <w:tc>
                <w:tcPr>
                  <w:tcW w:w="1046" w:type="pct"/>
                  <w:tcBorders>
                    <w:bottom w:val="single" w:sz="12" w:space="0" w:color="auto"/>
                  </w:tcBorders>
                  <w:shd w:val="clear" w:color="auto" w:fill="auto"/>
                  <w:noWrap/>
                  <w:vAlign w:val="center"/>
                  <w:hideMark/>
                </w:tcPr>
                <w:p w14:paraId="332006FF" w14:textId="77777777" w:rsidR="00B84D22" w:rsidRPr="00E74FF1" w:rsidRDefault="00B84D22" w:rsidP="001C4986">
                  <w:pPr>
                    <w:spacing w:after="0" w:line="240" w:lineRule="auto"/>
                    <w:jc w:val="center"/>
                    <w:rPr>
                      <w:rFonts w:ascii="Times New Roman" w:eastAsia="Times New Roman" w:hAnsi="Times New Roman" w:cs="Times New Roman"/>
                      <w:color w:val="000000"/>
                      <w:lang w:eastAsia="es-MX"/>
                    </w:rPr>
                  </w:pPr>
                </w:p>
              </w:tc>
            </w:tr>
          </w:tbl>
          <w:p w14:paraId="52654E16" w14:textId="77777777" w:rsidR="00B84D22" w:rsidRPr="00E74FF1" w:rsidRDefault="00B84D22" w:rsidP="001C4986">
            <w:pPr>
              <w:rPr>
                <w:rFonts w:ascii="Times New Roman" w:hAnsi="Times New Roman" w:cs="Times New Roman"/>
                <w:lang w:val="es"/>
              </w:rPr>
            </w:pPr>
          </w:p>
        </w:tc>
      </w:tr>
    </w:tbl>
    <w:p w14:paraId="07AD7DC1" w14:textId="77777777" w:rsidR="00B84D22" w:rsidRPr="004A1711" w:rsidRDefault="00B84D22" w:rsidP="00B84D22">
      <w:pPr>
        <w:spacing w:line="480" w:lineRule="auto"/>
        <w:jc w:val="both"/>
        <w:rPr>
          <w:rFonts w:ascii="Times New Roman" w:hAnsi="Times New Roman" w:cs="Times New Roman"/>
        </w:rPr>
      </w:pPr>
    </w:p>
    <w:p w14:paraId="25BE1CF9" w14:textId="77777777" w:rsidR="00B84D22" w:rsidRPr="004A1711" w:rsidRDefault="00B84D22" w:rsidP="00B84D22">
      <w:pPr>
        <w:spacing w:line="480" w:lineRule="auto"/>
        <w:jc w:val="both"/>
        <w:rPr>
          <w:rFonts w:ascii="Times New Roman" w:hAnsi="Times New Roman" w:cs="Times New Roman"/>
        </w:rPr>
      </w:pPr>
    </w:p>
    <w:p w14:paraId="096A375B" w14:textId="77777777" w:rsidR="00B84D22" w:rsidRDefault="00B84D22" w:rsidP="00B84D22">
      <w:pPr>
        <w:spacing w:line="480" w:lineRule="auto"/>
        <w:jc w:val="both"/>
        <w:rPr>
          <w:rFonts w:ascii="Times New Roman" w:hAnsi="Times New Roman" w:cs="Times New Roman"/>
          <w:noProof/>
        </w:rPr>
      </w:pPr>
    </w:p>
    <w:p w14:paraId="5D66F129" w14:textId="77777777" w:rsidR="0061741B" w:rsidRDefault="0061741B"/>
    <w:sectPr w:rsidR="0061741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font w:name="Aptos"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 w16du">
  <w:zoom w:percent="11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84D22"/>
    <w:rsid w:val="0061741B"/>
    <w:rsid w:val="009A3AB1"/>
    <w:rsid w:val="00B579B9"/>
    <w:rsid w:val="00B84D22"/>
    <w:rsid w:val="00E71E5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2E592591"/>
  <w15:chartTrackingRefBased/>
  <w15:docId w15:val="{E60291D8-6606-4475-BC23-96AE244118BD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US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84D22"/>
    <w:pPr>
      <w:spacing w:line="259" w:lineRule="auto"/>
    </w:pPr>
    <w:rPr>
      <w:sz w:val="22"/>
      <w:szCs w:val="22"/>
    </w:rPr>
  </w:style>
  <w:style w:type="paragraph" w:styleId="Heading1">
    <w:name w:val="heading 1"/>
    <w:basedOn w:val="Normal"/>
    <w:next w:val="Normal"/>
    <w:link w:val="Heading1Char"/>
    <w:uiPriority w:val="9"/>
    <w:qFormat/>
    <w:rsid w:val="00B84D22"/>
    <w:pPr>
      <w:keepNext/>
      <w:keepLines/>
      <w:spacing w:before="360" w:after="80" w:line="278" w:lineRule="auto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B84D22"/>
    <w:pPr>
      <w:keepNext/>
      <w:keepLines/>
      <w:spacing w:before="160" w:after="80" w:line="278" w:lineRule="auto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B84D22"/>
    <w:pPr>
      <w:keepNext/>
      <w:keepLines/>
      <w:spacing w:before="160" w:after="80" w:line="278" w:lineRule="auto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B84D22"/>
    <w:pPr>
      <w:keepNext/>
      <w:keepLines/>
      <w:spacing w:before="80" w:after="40" w:line="278" w:lineRule="auto"/>
      <w:outlineLvl w:val="3"/>
    </w:pPr>
    <w:rPr>
      <w:rFonts w:eastAsiaTheme="majorEastAsia" w:cstheme="majorBidi"/>
      <w:i/>
      <w:iCs/>
      <w:color w:val="0F4761" w:themeColor="accent1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B84D22"/>
    <w:pPr>
      <w:keepNext/>
      <w:keepLines/>
      <w:spacing w:before="80" w:after="40" w:line="278" w:lineRule="auto"/>
      <w:outlineLvl w:val="4"/>
    </w:pPr>
    <w:rPr>
      <w:rFonts w:eastAsiaTheme="majorEastAsia" w:cstheme="majorBidi"/>
      <w:color w:val="0F4761" w:themeColor="accent1" w:themeShade="BF"/>
      <w:sz w:val="24"/>
      <w:szCs w:val="24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B84D22"/>
    <w:pPr>
      <w:keepNext/>
      <w:keepLines/>
      <w:spacing w:before="40" w:after="0" w:line="278" w:lineRule="auto"/>
      <w:outlineLvl w:val="5"/>
    </w:pPr>
    <w:rPr>
      <w:rFonts w:eastAsiaTheme="majorEastAsia" w:cstheme="majorBidi"/>
      <w:i/>
      <w:iCs/>
      <w:color w:val="595959" w:themeColor="text1" w:themeTint="A6"/>
      <w:sz w:val="24"/>
      <w:szCs w:val="24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B84D22"/>
    <w:pPr>
      <w:keepNext/>
      <w:keepLines/>
      <w:spacing w:before="40" w:after="0" w:line="278" w:lineRule="auto"/>
      <w:outlineLvl w:val="6"/>
    </w:pPr>
    <w:rPr>
      <w:rFonts w:eastAsiaTheme="majorEastAsia" w:cstheme="majorBidi"/>
      <w:color w:val="595959" w:themeColor="text1" w:themeTint="A6"/>
      <w:sz w:val="24"/>
      <w:szCs w:val="24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B84D22"/>
    <w:pPr>
      <w:keepNext/>
      <w:keepLines/>
      <w:spacing w:after="0" w:line="278" w:lineRule="auto"/>
      <w:outlineLvl w:val="7"/>
    </w:pPr>
    <w:rPr>
      <w:rFonts w:eastAsiaTheme="majorEastAsia" w:cstheme="majorBidi"/>
      <w:i/>
      <w:iCs/>
      <w:color w:val="272727" w:themeColor="text1" w:themeTint="D8"/>
      <w:sz w:val="24"/>
      <w:szCs w:val="24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B84D22"/>
    <w:pPr>
      <w:keepNext/>
      <w:keepLines/>
      <w:spacing w:after="0" w:line="278" w:lineRule="auto"/>
      <w:outlineLvl w:val="8"/>
    </w:pPr>
    <w:rPr>
      <w:rFonts w:eastAsiaTheme="majorEastAsia" w:cstheme="majorBidi"/>
      <w:color w:val="272727" w:themeColor="text1" w:themeTint="D8"/>
      <w:sz w:val="24"/>
      <w:szCs w:val="24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B84D22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B84D22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B84D22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B84D22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B84D22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B84D22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B84D22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B84D22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B84D22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B84D22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B84D22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B84D22"/>
    <w:pPr>
      <w:numPr>
        <w:ilvl w:val="1"/>
      </w:numPr>
      <w:spacing w:line="278" w:lineRule="auto"/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B84D22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B84D22"/>
    <w:pPr>
      <w:spacing w:before="160" w:line="278" w:lineRule="auto"/>
      <w:jc w:val="center"/>
    </w:pPr>
    <w:rPr>
      <w:i/>
      <w:iCs/>
      <w:color w:val="404040" w:themeColor="text1" w:themeTint="BF"/>
      <w:sz w:val="24"/>
      <w:szCs w:val="24"/>
    </w:rPr>
  </w:style>
  <w:style w:type="character" w:customStyle="1" w:styleId="QuoteChar">
    <w:name w:val="Quote Char"/>
    <w:basedOn w:val="DefaultParagraphFont"/>
    <w:link w:val="Quote"/>
    <w:uiPriority w:val="29"/>
    <w:rsid w:val="00B84D22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B84D22"/>
    <w:pPr>
      <w:spacing w:line="278" w:lineRule="auto"/>
      <w:ind w:left="720"/>
      <w:contextualSpacing/>
    </w:pPr>
    <w:rPr>
      <w:sz w:val="24"/>
      <w:szCs w:val="24"/>
    </w:rPr>
  </w:style>
  <w:style w:type="character" w:styleId="IntenseEmphasis">
    <w:name w:val="Intense Emphasis"/>
    <w:basedOn w:val="DefaultParagraphFont"/>
    <w:uiPriority w:val="21"/>
    <w:qFormat/>
    <w:rsid w:val="00B84D22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B84D22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 w:line="278" w:lineRule="auto"/>
      <w:ind w:left="864" w:right="864"/>
      <w:jc w:val="center"/>
    </w:pPr>
    <w:rPr>
      <w:i/>
      <w:iCs/>
      <w:color w:val="0F4761" w:themeColor="accent1" w:themeShade="BF"/>
      <w:sz w:val="24"/>
      <w:szCs w:val="24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B84D22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B84D22"/>
    <w:rPr>
      <w:b/>
      <w:bCs/>
      <w:smallCaps/>
      <w:color w:val="0F4761" w:themeColor="accent1" w:themeShade="BF"/>
      <w:spacing w:val="5"/>
    </w:rPr>
  </w:style>
  <w:style w:type="table" w:styleId="TableGrid">
    <w:name w:val="Table Grid"/>
    <w:basedOn w:val="TableNormal"/>
    <w:uiPriority w:val="39"/>
    <w:rsid w:val="00B84D22"/>
    <w:pPr>
      <w:spacing w:after="0" w:line="240" w:lineRule="auto"/>
    </w:pPr>
    <w:rPr>
      <w:lang w:val="es-MX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e="http://schemas.microsoft.com/office/word/2015/wordml/symex" mc:Ignorable="w14 w15 w16se w16cid w16 w16cex w16sdtdh w16du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2</Pages>
  <Words>336</Words>
  <Characters>1921</Characters>
  <Application>Microsoft Office Word</Application>
  <DocSecurity>0</DocSecurity>
  <Lines>16</Lines>
  <Paragraphs>4</Paragraphs>
  <ScaleCrop>false</ScaleCrop>
  <Company/>
  <LinksUpToDate>false</LinksUpToDate>
  <CharactersWithSpaces>2253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Rohit Pandey</dc:creator>
  <cp:keywords/>
  <dc:description/>
  <cp:lastModifiedBy>Rohit Pandey</cp:lastModifiedBy>
  <cp:revision>1</cp:revision>
  <dcterms:created xsi:type="dcterms:W3CDTF">2024-12-23T17:43:00Z</dcterms:created>
  <dcterms:modified xsi:type="dcterms:W3CDTF">2024-12-23T17:43:00Z</dcterms:modified>
</cp:coreProperties>
</file>