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  <w:r w:rsidRPr="00BE6C28">
        <w:rPr>
          <w:rFonts w:eastAsia="Times New Roman" w:cstheme="minorHAnsi"/>
          <w:b/>
          <w:sz w:val="24"/>
          <w:szCs w:val="24"/>
          <w:lang w:val="en-US" w:eastAsia="fr-FR"/>
        </w:rPr>
        <w:t>Supplementary materials</w:t>
      </w:r>
    </w:p>
    <w:p w:rsidR="008374B4" w:rsidRPr="00BE6C28" w:rsidRDefault="008374B4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bookmarkStart w:id="0" w:name="_GoBack"/>
      <w:r>
        <w:rPr>
          <w:noProof/>
          <w:lang w:eastAsia="fr-FR"/>
        </w:rPr>
        <w:drawing>
          <wp:inline distT="0" distB="0" distL="0" distR="0" wp14:anchorId="65F4EA61" wp14:editId="7FD08571">
            <wp:extent cx="5760720" cy="3632835"/>
            <wp:effectExtent l="0" t="0" r="0" b="571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S1. Correlation of RNA </w:t>
      </w:r>
      <w:proofErr w:type="gram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viruses</w:t>
      </w:r>
      <w:proofErr w:type="gram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 expression between </w:t>
      </w:r>
      <w:proofErr w:type="spell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vmNGS</w:t>
      </w:r>
      <w:proofErr w:type="spell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 xml:space="preserve"> and </w:t>
      </w:r>
      <w:proofErr w:type="spellStart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28792C">
        <w:rPr>
          <w:rFonts w:eastAsia="Times New Roman" w:cstheme="minorHAnsi"/>
          <w:b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Each 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colour</w:t>
      </w:r>
      <w:proofErr w:type="spellEnd"/>
      <w:r>
        <w:rPr>
          <w:rFonts w:eastAsia="Times New Roman" w:cstheme="minorHAnsi"/>
          <w:sz w:val="24"/>
          <w:szCs w:val="24"/>
          <w:lang w:val="en-US" w:eastAsia="fr-FR"/>
        </w:rPr>
        <w:t xml:space="preserve"> represents a viral family. All hits </w:t>
      </w:r>
      <w:proofErr w:type="gramStart"/>
      <w:r>
        <w:rPr>
          <w:rFonts w:eastAsia="Times New Roman" w:cstheme="minorHAnsi"/>
          <w:sz w:val="24"/>
          <w:szCs w:val="24"/>
          <w:lang w:val="en-US" w:eastAsia="fr-FR"/>
        </w:rPr>
        <w:t>are expressed</w:t>
      </w:r>
      <w:proofErr w:type="gramEnd"/>
      <w:r>
        <w:rPr>
          <w:rFonts w:eastAsia="Times New Roman" w:cstheme="minorHAnsi"/>
          <w:sz w:val="24"/>
          <w:szCs w:val="24"/>
          <w:lang w:val="en-US" w:eastAsia="fr-FR"/>
        </w:rPr>
        <w:t xml:space="preserve"> in additive log-ratio (ALR) with MS2 as reference. The blue line corresponds to the regression curve.</w:t>
      </w:r>
    </w:p>
    <w:p w:rsidR="00C21083" w:rsidRPr="000A0914" w:rsidRDefault="00C21083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7D9C4A11" wp14:editId="6FD25E7E">
            <wp:extent cx="3276600" cy="3279851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9891" cy="328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S2. Correlation of RSV Cycle thresholds obtained by RT-PCR and </w:t>
      </w:r>
      <w:proofErr w:type="spellStart"/>
      <w:r w:rsidRPr="001D285C">
        <w:rPr>
          <w:rFonts w:eastAsia="Times New Roman" w:cstheme="minorHAnsi"/>
          <w:b/>
          <w:i/>
          <w:sz w:val="24"/>
          <w:szCs w:val="24"/>
          <w:lang w:val="en-US" w:eastAsia="fr-FR"/>
        </w:rPr>
        <w:t>Pneumoviridae</w:t>
      </w:r>
      <w:proofErr w:type="spellEnd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 xml:space="preserve"> ALR for </w:t>
      </w:r>
      <w:proofErr w:type="spellStart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0A0914">
        <w:rPr>
          <w:rFonts w:eastAsia="Times New Roman" w:cstheme="minorHAnsi"/>
          <w:b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r w:rsidRPr="000A0914">
        <w:rPr>
          <w:rFonts w:eastAsia="Times New Roman" w:cstheme="minorHAnsi"/>
          <w:sz w:val="24"/>
          <w:szCs w:val="24"/>
          <w:lang w:val="en-US" w:eastAsia="fr-FR"/>
        </w:rPr>
        <w:t>The blue line represents the correlation curve.</w:t>
      </w:r>
    </w:p>
    <w:p w:rsidR="00C21083" w:rsidRPr="000A0914" w:rsidRDefault="00C21083" w:rsidP="004B4C36">
      <w:pPr>
        <w:spacing w:before="240" w:after="240" w:line="240" w:lineRule="auto"/>
        <w:jc w:val="both"/>
        <w:rPr>
          <w:rFonts w:eastAsia="Times New Roman" w:cstheme="minorHAnsi"/>
          <w:b/>
          <w:sz w:val="24"/>
          <w:szCs w:val="24"/>
          <w:lang w:val="en-US" w:eastAsia="fr-FR"/>
        </w:rPr>
      </w:pP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851A37">
        <w:rPr>
          <w:rFonts w:eastAsia="Times New Roman" w:cstheme="minorHAnsi"/>
          <w:noProof/>
          <w:sz w:val="24"/>
          <w:szCs w:val="24"/>
          <w:lang w:eastAsia="fr-FR"/>
        </w:rPr>
        <w:drawing>
          <wp:inline distT="0" distB="0" distL="0" distR="0" wp14:anchorId="747FEC66" wp14:editId="6A9D0328">
            <wp:extent cx="4993176" cy="3592285"/>
            <wp:effectExtent l="0" t="0" r="0" b="825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795" cy="359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S3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. Comparison of bacterial genera detected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only by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proofErr w:type="spellStart"/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>metaRNA</w:t>
      </w:r>
      <w:proofErr w:type="spellEnd"/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-Seq. </w:t>
      </w:r>
      <w:r>
        <w:rPr>
          <w:rFonts w:eastAsia="Times New Roman" w:cstheme="minorHAnsi"/>
          <w:sz w:val="24"/>
          <w:szCs w:val="24"/>
          <w:lang w:val="en-US" w:eastAsia="fr-FR"/>
        </w:rPr>
        <w:t>The lower panel corresponds to the number of positive samples and the distribution of relative abundances noted for the different bacterial genera.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851A37">
        <w:rPr>
          <w:rFonts w:eastAsia="Times New Roman" w:cstheme="minorHAnsi"/>
          <w:noProof/>
          <w:sz w:val="24"/>
          <w:szCs w:val="24"/>
          <w:lang w:eastAsia="fr-FR"/>
        </w:rPr>
        <w:lastRenderedPageBreak/>
        <w:drawing>
          <wp:inline distT="0" distB="0" distL="0" distR="0" wp14:anchorId="248F0A59" wp14:editId="1E8CB2A1">
            <wp:extent cx="5760720" cy="4163383"/>
            <wp:effectExtent l="0" t="0" r="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S4.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Comparison of bacterial genera detected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 xml:space="preserve">only 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>by 16S-</w:t>
      </w:r>
      <w:r w:rsidR="00C21083">
        <w:rPr>
          <w:rFonts w:eastAsia="Times New Roman" w:cstheme="minorHAnsi"/>
          <w:b/>
          <w:sz w:val="24"/>
          <w:szCs w:val="24"/>
          <w:lang w:val="en-US" w:eastAsia="fr-FR"/>
        </w:rPr>
        <w:t>Seq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. </w:t>
      </w:r>
      <w:r>
        <w:rPr>
          <w:rFonts w:eastAsia="Times New Roman" w:cstheme="minorHAnsi"/>
          <w:sz w:val="24"/>
          <w:szCs w:val="24"/>
          <w:lang w:val="en-US" w:eastAsia="fr-FR"/>
        </w:rPr>
        <w:t>The lower panel corresponds to the number of positive samples and the distribution of relative abundances noted for the different bacterial genera.</w:t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16AD8A1B" wp14:editId="1A97E974">
            <wp:extent cx="4013200" cy="4008334"/>
            <wp:effectExtent l="0" t="0" r="635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14677" cy="400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C36" w:rsidRDefault="004B4C36" w:rsidP="004B4C36">
      <w:pPr>
        <w:spacing w:before="240" w:after="240" w:line="240" w:lineRule="auto"/>
        <w:jc w:val="both"/>
        <w:rPr>
          <w:rFonts w:eastAsia="Times New Roman" w:cstheme="minorHAnsi"/>
          <w:sz w:val="24"/>
          <w:szCs w:val="24"/>
          <w:lang w:val="en-US" w:eastAsia="fr-FR"/>
        </w:rPr>
      </w:pP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Figure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S5.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 </w:t>
      </w:r>
      <w:r>
        <w:rPr>
          <w:rFonts w:eastAsia="Times New Roman" w:cstheme="minorHAnsi"/>
          <w:b/>
          <w:sz w:val="24"/>
          <w:szCs w:val="24"/>
          <w:lang w:val="en-US" w:eastAsia="fr-FR"/>
        </w:rPr>
        <w:t>Non-supervised hierarchical clustering in mRNA-Seq</w:t>
      </w:r>
      <w:r w:rsidRPr="00763D50">
        <w:rPr>
          <w:rFonts w:eastAsia="Times New Roman" w:cstheme="minorHAnsi"/>
          <w:b/>
          <w:sz w:val="24"/>
          <w:szCs w:val="24"/>
          <w:lang w:val="en-US" w:eastAsia="fr-FR"/>
        </w:rPr>
        <w:t xml:space="preserve">. </w:t>
      </w:r>
      <w:r w:rsidRPr="00DE29FA">
        <w:rPr>
          <w:rFonts w:eastAsia="Times New Roman" w:cstheme="minorHAnsi"/>
          <w:sz w:val="24"/>
          <w:szCs w:val="24"/>
          <w:lang w:val="en-US" w:eastAsia="fr-FR"/>
        </w:rPr>
        <w:t>The 2650 genes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tested in mRNA-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Seq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 xml:space="preserve"> </w:t>
      </w:r>
      <w:proofErr w:type="gramStart"/>
      <w:r>
        <w:rPr>
          <w:rFonts w:eastAsia="Times New Roman" w:cstheme="minorHAnsi"/>
          <w:sz w:val="24"/>
          <w:szCs w:val="24"/>
          <w:lang w:val="en-US" w:eastAsia="fr-FR"/>
        </w:rPr>
        <w:t>were selected</w:t>
      </w:r>
      <w:proofErr w:type="gramEnd"/>
      <w:r>
        <w:rPr>
          <w:rFonts w:eastAsia="Times New Roman" w:cstheme="minorHAnsi"/>
          <w:sz w:val="24"/>
          <w:szCs w:val="24"/>
          <w:lang w:val="en-US" w:eastAsia="fr-FR"/>
        </w:rPr>
        <w:t xml:space="preserve"> as they wer</w:t>
      </w:r>
      <w:r w:rsidRPr="00DE29FA">
        <w:rPr>
          <w:rFonts w:eastAsia="Times New Roman" w:cstheme="minorHAnsi"/>
          <w:sz w:val="24"/>
          <w:szCs w:val="24"/>
          <w:lang w:val="en-US" w:eastAsia="fr-FR"/>
        </w:rPr>
        <w:t>e expressed in all patients in mRNA-</w:t>
      </w:r>
      <w:proofErr w:type="spellStart"/>
      <w:r w:rsidRPr="00DE29FA">
        <w:rPr>
          <w:rFonts w:eastAsia="Times New Roman" w:cstheme="minorHAnsi"/>
          <w:sz w:val="24"/>
          <w:szCs w:val="24"/>
          <w:lang w:val="en-US" w:eastAsia="fr-FR"/>
        </w:rPr>
        <w:t>Seq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 xml:space="preserve"> and </w:t>
      </w:r>
      <w:proofErr w:type="spellStart"/>
      <w:r w:rsidRPr="00DE29FA">
        <w:rPr>
          <w:rFonts w:eastAsia="Times New Roman" w:cstheme="minorHAnsi"/>
          <w:sz w:val="24"/>
          <w:szCs w:val="24"/>
          <w:lang w:val="en-US" w:eastAsia="fr-FR"/>
        </w:rPr>
        <w:t>metaRNA</w:t>
      </w:r>
      <w:proofErr w:type="spellEnd"/>
      <w:r w:rsidRPr="00DE29FA">
        <w:rPr>
          <w:rFonts w:eastAsia="Times New Roman" w:cstheme="minorHAnsi"/>
          <w:sz w:val="24"/>
          <w:szCs w:val="24"/>
          <w:lang w:val="en-US" w:eastAsia="fr-FR"/>
        </w:rPr>
        <w:t>-Seq.</w:t>
      </w:r>
      <w:r>
        <w:rPr>
          <w:rFonts w:eastAsia="Times New Roman" w:cstheme="minorHAnsi"/>
          <w:sz w:val="24"/>
          <w:szCs w:val="24"/>
          <w:lang w:val="en-US" w:eastAsia="fr-FR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  <w:lang w:val="en-US" w:eastAsia="fr-FR"/>
        </w:rPr>
        <w:t>Heatmap</w:t>
      </w:r>
      <w:proofErr w:type="spellEnd"/>
      <w:r>
        <w:rPr>
          <w:rFonts w:eastAsia="Times New Roman" w:cstheme="minorHAnsi"/>
          <w:sz w:val="24"/>
          <w:szCs w:val="24"/>
          <w:lang w:val="en-US" w:eastAsia="fr-FR"/>
        </w:rPr>
        <w:t xml:space="preserve"> colors are representative of log2RPM values.</w:t>
      </w:r>
    </w:p>
    <w:sectPr w:rsidR="004B4C36" w:rsidSect="00010663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B77232"/>
    <w:multiLevelType w:val="hybridMultilevel"/>
    <w:tmpl w:val="85C2C77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36"/>
    <w:rsid w:val="00074376"/>
    <w:rsid w:val="000D1CCC"/>
    <w:rsid w:val="004876EB"/>
    <w:rsid w:val="004B4C36"/>
    <w:rsid w:val="005109C3"/>
    <w:rsid w:val="008374B4"/>
    <w:rsid w:val="00880188"/>
    <w:rsid w:val="00AF2957"/>
    <w:rsid w:val="00BD7C4C"/>
    <w:rsid w:val="00C21083"/>
    <w:rsid w:val="00E4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B0AF6"/>
  <w15:chartTrackingRefBased/>
  <w15:docId w15:val="{FF781AE2-4B63-4BA1-8B44-C391244C3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4C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4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4B4C36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B4C36"/>
    <w:pPr>
      <w:spacing w:after="0" w:line="240" w:lineRule="auto"/>
      <w:ind w:left="720"/>
      <w:contextualSpacing/>
    </w:pPr>
    <w:rPr>
      <w:sz w:val="24"/>
      <w:szCs w:val="24"/>
    </w:rPr>
  </w:style>
  <w:style w:type="character" w:styleId="Numrodeligne">
    <w:name w:val="line number"/>
    <w:basedOn w:val="Policepardfaut"/>
    <w:uiPriority w:val="99"/>
    <w:semiHidden/>
    <w:unhideWhenUsed/>
    <w:rsid w:val="004B4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DESTRAS, Gregory</dc:creator>
  <cp:keywords/>
  <dc:description/>
  <cp:lastModifiedBy>DESTRAS, Gregory</cp:lastModifiedBy>
  <cp:revision>2</cp:revision>
  <dcterms:created xsi:type="dcterms:W3CDTF">2024-12-18T18:08:00Z</dcterms:created>
  <dcterms:modified xsi:type="dcterms:W3CDTF">2024-12-18T18:08:00Z</dcterms:modified>
</cp:coreProperties>
</file>