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FAC165" w14:textId="0DD021BE" w:rsidR="002061DC" w:rsidRPr="002061DC" w:rsidRDefault="007C399B" w:rsidP="002061DC">
      <w:pPr>
        <w:spacing w:line="276" w:lineRule="auto"/>
        <w:jc w:val="center"/>
        <w:rPr>
          <w:rFonts w:cs="Times New Roman"/>
          <w:b/>
          <w:sz w:val="32"/>
          <w:szCs w:val="32"/>
        </w:rPr>
      </w:pPr>
      <w:r w:rsidRPr="002061DC">
        <w:rPr>
          <w:rFonts w:cs="Times New Roman"/>
          <w:b/>
          <w:sz w:val="32"/>
          <w:szCs w:val="32"/>
        </w:rPr>
        <w:t>Integrative Analysis of Multi-Omics Data and Gut Microbiota Composition Reveals Prognostic Subtypes and Predicts Immunotherapy Response in Colorectal Cancer Using Machine Learning</w:t>
      </w:r>
    </w:p>
    <w:p w14:paraId="08451C38" w14:textId="44C659B6" w:rsidR="00994A3D" w:rsidRPr="002061DC" w:rsidRDefault="002061DC" w:rsidP="002061DC">
      <w:pPr>
        <w:spacing w:line="360" w:lineRule="auto"/>
        <w:rPr>
          <w:b/>
          <w:sz w:val="22"/>
          <w:vertAlign w:val="superscript"/>
        </w:rPr>
      </w:pPr>
      <w:r>
        <w:rPr>
          <w:rFonts w:hint="eastAsia"/>
          <w:b/>
          <w:sz w:val="22"/>
        </w:rPr>
        <w:t>Jun Wang</w:t>
      </w:r>
      <w:r>
        <w:rPr>
          <w:b/>
          <w:sz w:val="22"/>
        </w:rPr>
        <w:t xml:space="preserve">, </w:t>
      </w:r>
      <w:r>
        <w:rPr>
          <w:b/>
          <w:sz w:val="22"/>
        </w:rPr>
        <w:t>C</w:t>
      </w:r>
      <w:r>
        <w:rPr>
          <w:rFonts w:hint="eastAsia"/>
          <w:b/>
          <w:sz w:val="22"/>
          <w:lang w:eastAsia="zh-CN"/>
        </w:rPr>
        <w:t>ong</w:t>
      </w:r>
      <w:r>
        <w:rPr>
          <w:b/>
          <w:sz w:val="22"/>
        </w:rPr>
        <w:t xml:space="preserve"> </w:t>
      </w:r>
      <w:r>
        <w:rPr>
          <w:b/>
          <w:sz w:val="22"/>
        </w:rPr>
        <w:t>Y</w:t>
      </w:r>
      <w:r>
        <w:rPr>
          <w:rFonts w:hint="eastAsia"/>
          <w:b/>
          <w:sz w:val="22"/>
        </w:rPr>
        <w:t>uan</w:t>
      </w:r>
      <w:r>
        <w:rPr>
          <w:b/>
          <w:sz w:val="22"/>
        </w:rPr>
        <w:t xml:space="preserve">, </w:t>
      </w:r>
      <w:r>
        <w:rPr>
          <w:rFonts w:hint="eastAsia"/>
          <w:b/>
          <w:sz w:val="22"/>
        </w:rPr>
        <w:t xml:space="preserve">Bo Tang, </w:t>
      </w:r>
      <w:r>
        <w:rPr>
          <w:b/>
          <w:sz w:val="22"/>
        </w:rPr>
        <w:t>J</w:t>
      </w:r>
      <w:r>
        <w:rPr>
          <w:rFonts w:hint="eastAsia"/>
          <w:b/>
          <w:sz w:val="22"/>
          <w:lang w:eastAsia="zh-CN"/>
        </w:rPr>
        <w:t>uan</w:t>
      </w:r>
      <w:r>
        <w:rPr>
          <w:b/>
          <w:sz w:val="22"/>
        </w:rPr>
        <w:t xml:space="preserve"> Liu</w:t>
      </w:r>
      <w:r>
        <w:rPr>
          <w:b/>
          <w:sz w:val="22"/>
        </w:rPr>
        <w:t xml:space="preserve">, </w:t>
      </w:r>
      <w:proofErr w:type="spellStart"/>
      <w:r>
        <w:rPr>
          <w:rFonts w:hint="eastAsia"/>
          <w:b/>
          <w:sz w:val="22"/>
        </w:rPr>
        <w:t>Ke</w:t>
      </w:r>
      <w:proofErr w:type="spellEnd"/>
      <w:r>
        <w:rPr>
          <w:rFonts w:hint="eastAsia"/>
          <w:b/>
          <w:sz w:val="22"/>
        </w:rPr>
        <w:t xml:space="preserve"> Pu</w:t>
      </w:r>
    </w:p>
    <w:p w14:paraId="1201E715" w14:textId="77777777" w:rsidR="00F054D8" w:rsidRPr="00994A3D" w:rsidRDefault="00F054D8" w:rsidP="00F054D8">
      <w:pPr>
        <w:pStyle w:val="1"/>
        <w:numPr>
          <w:ilvl w:val="0"/>
          <w:numId w:val="0"/>
        </w:numPr>
        <w:ind w:left="567" w:hanging="567"/>
      </w:pPr>
      <w:r w:rsidRPr="00994A3D">
        <w:t>Supplementary Figures and Tables</w:t>
      </w:r>
    </w:p>
    <w:p w14:paraId="2E8419D1" w14:textId="2EB5FB2F" w:rsidR="007C399B" w:rsidRPr="00F054D8" w:rsidRDefault="00F054D8" w:rsidP="00F054D8">
      <w:pPr>
        <w:pStyle w:val="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14:paraId="50E891AC" w14:textId="524B43C5" w:rsidR="00F054D8" w:rsidRDefault="00F054D8" w:rsidP="00F054D8">
      <w:pPr>
        <w:jc w:val="center"/>
        <w:rPr>
          <w:b/>
          <w:bCs/>
        </w:rPr>
      </w:pPr>
      <w:r w:rsidRPr="00F054D8">
        <w:rPr>
          <w:b/>
          <w:bCs/>
        </w:rPr>
        <w:object w:dxaOrig="10104" w:dyaOrig="6409" w14:anchorId="2C5C93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9pt;height:343.2pt" o:ole="">
            <v:imagedata r:id="rId12" o:title=""/>
          </v:shape>
          <o:OLEObject Type="Embed" ProgID="Acrobat.Document.DC" ShapeID="_x0000_i1025" DrawAspect="Content" ObjectID="_1795258593" r:id="rId13"/>
        </w:object>
      </w:r>
    </w:p>
    <w:p w14:paraId="7B6FE100" w14:textId="58BC7530" w:rsidR="007C399B" w:rsidRPr="00F054D8" w:rsidRDefault="007C399B" w:rsidP="002061DC">
      <w:pPr>
        <w:spacing w:line="276" w:lineRule="auto"/>
        <w:jc w:val="both"/>
        <w:rPr>
          <w:b/>
          <w:bCs/>
        </w:rPr>
      </w:pPr>
      <w:r>
        <w:rPr>
          <w:b/>
          <w:bCs/>
        </w:rPr>
        <w:t>Figure S1: Analysis of microbiome composition and diversity in colorectal cancer samples</w:t>
      </w:r>
      <w:r w:rsidR="00F054D8">
        <w:rPr>
          <w:b/>
          <w:bCs/>
        </w:rPr>
        <w:t>.</w:t>
      </w:r>
      <w:r w:rsidR="00F054D8">
        <w:rPr>
          <w:rFonts w:hint="eastAsia"/>
          <w:b/>
          <w:bCs/>
          <w:lang w:eastAsia="zh-CN"/>
        </w:rPr>
        <w:t xml:space="preserve"> </w:t>
      </w:r>
      <w:r>
        <w:t>(</w:t>
      </w:r>
      <w:r w:rsidRPr="00F054D8">
        <w:rPr>
          <w:b/>
        </w:rPr>
        <w:t>A-C</w:t>
      </w:r>
      <w:r>
        <w:t xml:space="preserve">) </w:t>
      </w:r>
      <w:r w:rsidRPr="00F054D8">
        <w:rPr>
          <w:color w:val="000000" w:themeColor="text1"/>
        </w:rPr>
        <w:t>Relative abundance bar plot at the bacterial species level, comparing differences between genders in colorectal cancer samples. (</w:t>
      </w:r>
      <w:r w:rsidRPr="00F054D8">
        <w:rPr>
          <w:b/>
          <w:color w:val="000000" w:themeColor="text1"/>
        </w:rPr>
        <w:t>D-F</w:t>
      </w:r>
      <w:r w:rsidRPr="00F054D8">
        <w:rPr>
          <w:color w:val="000000" w:themeColor="text1"/>
        </w:rPr>
        <w:t>) Relative abundance bar plot at the bacterial species level, comparing differences between age groups in colorectal cancer samples.</w:t>
      </w:r>
      <w:r w:rsidR="00F054D8" w:rsidRPr="00F054D8">
        <w:rPr>
          <w:rFonts w:hint="eastAsia"/>
          <w:color w:val="000000" w:themeColor="text1"/>
          <w:lang w:eastAsia="zh-CN"/>
        </w:rPr>
        <w:t xml:space="preserve"> </w:t>
      </w:r>
      <w:r w:rsidRPr="00F054D8">
        <w:rPr>
          <w:color w:val="000000" w:themeColor="text1"/>
        </w:rPr>
        <w:t>(</w:t>
      </w:r>
      <w:r w:rsidRPr="00F054D8">
        <w:rPr>
          <w:b/>
          <w:color w:val="000000" w:themeColor="text1"/>
        </w:rPr>
        <w:t>G-I</w:t>
      </w:r>
      <w:r w:rsidR="00F054D8" w:rsidRPr="00F054D8">
        <w:rPr>
          <w:color w:val="000000" w:themeColor="text1"/>
        </w:rPr>
        <w:t>)</w:t>
      </w:r>
      <w:r w:rsidRPr="00F054D8">
        <w:rPr>
          <w:color w:val="000000" w:themeColor="text1"/>
        </w:rPr>
        <w:t xml:space="preserve"> Relative abundance bar plot at the bacterial species level, comparing differences between stages in colorectal cancer samples. </w:t>
      </w:r>
    </w:p>
    <w:p w14:paraId="1BC1E3C0" w14:textId="1B71C3C9" w:rsidR="00F054D8" w:rsidRDefault="00F054D8" w:rsidP="00F054D8">
      <w:pPr>
        <w:jc w:val="both"/>
        <w:rPr>
          <w:b/>
          <w:bCs/>
        </w:rPr>
      </w:pPr>
      <w:r w:rsidRPr="00F054D8">
        <w:rPr>
          <w:b/>
          <w:bCs/>
        </w:rPr>
        <w:object w:dxaOrig="9649" w:dyaOrig="4332" w14:anchorId="628174FC">
          <v:shape id="_x0000_i1026" type="#_x0000_t75" style="width:482.45pt;height:216.6pt" o:ole="">
            <v:imagedata r:id="rId14" o:title=""/>
          </v:shape>
          <o:OLEObject Type="Embed" ProgID="Acrobat.Document.DC" ShapeID="_x0000_i1026" DrawAspect="Content" ObjectID="_1795258594" r:id="rId15"/>
        </w:object>
      </w:r>
    </w:p>
    <w:p w14:paraId="3ED03500" w14:textId="6A3E0D60" w:rsidR="007C399B" w:rsidRPr="00F054D8" w:rsidRDefault="007C399B" w:rsidP="002061DC">
      <w:pPr>
        <w:spacing w:line="276" w:lineRule="auto"/>
        <w:jc w:val="both"/>
        <w:rPr>
          <w:b/>
          <w:bCs/>
        </w:rPr>
      </w:pPr>
      <w:r>
        <w:rPr>
          <w:b/>
          <w:bCs/>
        </w:rPr>
        <w:t>Figure S2. Principal component analysis (PCA) plots of the META-COAD cohort before and after batch effect removal.</w:t>
      </w:r>
      <w:r w:rsidR="00F054D8">
        <w:rPr>
          <w:rFonts w:hint="eastAsia"/>
          <w:b/>
          <w:bCs/>
          <w:lang w:eastAsia="zh-CN"/>
        </w:rPr>
        <w:t xml:space="preserve"> </w:t>
      </w:r>
      <w:r w:rsidR="00F054D8">
        <w:t>(</w:t>
      </w:r>
      <w:r w:rsidRPr="00F054D8">
        <w:rPr>
          <w:b/>
        </w:rPr>
        <w:t>A</w:t>
      </w:r>
      <w:r w:rsidR="00F054D8">
        <w:t>)</w:t>
      </w:r>
      <w:r>
        <w:rPr>
          <w:rFonts w:hint="eastAsia"/>
        </w:rPr>
        <w:t xml:space="preserve"> </w:t>
      </w:r>
      <w:r>
        <w:t>PCA plot of the META-COAD cohort before batch effect removal, showing distinct clusters corresponding to the four independent CRC datasets (GSE17356, GSE17537, GSE72970, and GSE161158).</w:t>
      </w:r>
      <w:r w:rsidR="00F054D8">
        <w:rPr>
          <w:rFonts w:hint="eastAsia"/>
          <w:lang w:eastAsia="zh-CN"/>
        </w:rPr>
        <w:t xml:space="preserve"> </w:t>
      </w:r>
      <w:r w:rsidR="00F054D8">
        <w:t>(</w:t>
      </w:r>
      <w:r w:rsidR="00F054D8" w:rsidRPr="00F054D8">
        <w:rPr>
          <w:b/>
        </w:rPr>
        <w:t>B</w:t>
      </w:r>
      <w:r w:rsidR="00F054D8">
        <w:t>)</w:t>
      </w:r>
      <w:r>
        <w:rPr>
          <w:rFonts w:hint="eastAsia"/>
        </w:rPr>
        <w:t xml:space="preserve"> </w:t>
      </w:r>
      <w:r>
        <w:t>PCA plot of the META-COAD cohort after batch effect removal, demonstrating successful integration of the four datasets into a single cohort, as evidenced by the absence of distinct clusters.</w:t>
      </w:r>
    </w:p>
    <w:p w14:paraId="548E1152" w14:textId="5C0E2476" w:rsidR="007C399B" w:rsidRDefault="00F054D8" w:rsidP="00F054D8">
      <w:pPr>
        <w:pStyle w:val="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</w:t>
      </w:r>
      <w:r>
        <w:t>Tables</w:t>
      </w:r>
    </w:p>
    <w:p w14:paraId="693B6C33" w14:textId="3236F2F0" w:rsidR="007C399B" w:rsidRPr="00F054D8" w:rsidRDefault="007C399B" w:rsidP="002061DC">
      <w:pPr>
        <w:spacing w:line="276" w:lineRule="auto"/>
        <w:jc w:val="both"/>
        <w:rPr>
          <w:rFonts w:eastAsia="Cambria" w:cs="Times New Roman"/>
          <w:b/>
          <w:szCs w:val="24"/>
        </w:rPr>
      </w:pPr>
      <w:r w:rsidRPr="00F054D8">
        <w:rPr>
          <w:rFonts w:eastAsia="Cambria" w:cs="Times New Roman"/>
          <w:b/>
          <w:szCs w:val="24"/>
        </w:rPr>
        <w:t xml:space="preserve">Supplementary Table 1: </w:t>
      </w:r>
      <w:r w:rsidRPr="00F054D8">
        <w:rPr>
          <w:rFonts w:eastAsia="Cambria" w:cs="Times New Roman"/>
          <w:szCs w:val="24"/>
        </w:rPr>
        <w:t>Overview of Clinical Information for 274 Patients</w:t>
      </w:r>
      <w:r w:rsidR="00F054D8" w:rsidRPr="00F054D8">
        <w:rPr>
          <w:rFonts w:eastAsia="Cambria" w:cs="Times New Roman"/>
          <w:szCs w:val="24"/>
        </w:rPr>
        <w:t>.</w:t>
      </w:r>
    </w:p>
    <w:p w14:paraId="27B2D292" w14:textId="77777777" w:rsidR="007C399B" w:rsidRPr="00F054D8" w:rsidRDefault="007C399B" w:rsidP="002061DC">
      <w:pPr>
        <w:spacing w:line="276" w:lineRule="auto"/>
        <w:jc w:val="both"/>
        <w:rPr>
          <w:rFonts w:eastAsia="Cambria" w:cs="Times New Roman"/>
          <w:szCs w:val="24"/>
        </w:rPr>
      </w:pPr>
      <w:r w:rsidRPr="00F054D8">
        <w:rPr>
          <w:rFonts w:eastAsia="Cambria" w:cs="Times New Roman"/>
          <w:b/>
          <w:szCs w:val="24"/>
        </w:rPr>
        <w:t xml:space="preserve">Supplementary Table </w:t>
      </w:r>
      <w:r w:rsidRPr="00F054D8">
        <w:rPr>
          <w:rFonts w:eastAsia="Cambria" w:cs="Times New Roman" w:hint="eastAsia"/>
          <w:b/>
          <w:szCs w:val="24"/>
        </w:rPr>
        <w:t>2</w:t>
      </w:r>
      <w:r w:rsidRPr="00F054D8">
        <w:rPr>
          <w:rFonts w:eastAsia="Cambria" w:cs="Times New Roman"/>
          <w:b/>
          <w:szCs w:val="24"/>
        </w:rPr>
        <w:t>:</w:t>
      </w:r>
      <w:r w:rsidRPr="00F054D8">
        <w:rPr>
          <w:rFonts w:eastAsia="Cambria" w:cs="Times New Roman"/>
          <w:szCs w:val="24"/>
        </w:rPr>
        <w:t xml:space="preserve"> Detailed results of differential analysis of 5</w:t>
      </w:r>
      <w:r w:rsidRPr="00F054D8">
        <w:rPr>
          <w:rFonts w:eastAsia="Cambria" w:cs="Times New Roman" w:hint="eastAsia"/>
          <w:szCs w:val="24"/>
        </w:rPr>
        <w:t>3</w:t>
      </w:r>
      <w:r w:rsidRPr="00F054D8">
        <w:rPr>
          <w:rFonts w:eastAsia="Cambria" w:cs="Times New Roman"/>
          <w:szCs w:val="24"/>
        </w:rPr>
        <w:t xml:space="preserve"> differential bacteria.</w:t>
      </w:r>
    </w:p>
    <w:p w14:paraId="1715DCDE" w14:textId="77777777" w:rsidR="00F054D8" w:rsidRPr="00F054D8" w:rsidRDefault="007C399B" w:rsidP="002061DC">
      <w:pPr>
        <w:spacing w:line="276" w:lineRule="auto"/>
        <w:jc w:val="both"/>
        <w:rPr>
          <w:rFonts w:eastAsia="Cambria" w:cs="Times New Roman"/>
          <w:szCs w:val="24"/>
        </w:rPr>
      </w:pPr>
      <w:r w:rsidRPr="00F054D8">
        <w:rPr>
          <w:rFonts w:eastAsia="Cambria" w:cs="Times New Roman"/>
          <w:b/>
          <w:szCs w:val="24"/>
        </w:rPr>
        <w:t xml:space="preserve">Supplementary Table </w:t>
      </w:r>
      <w:r w:rsidRPr="00F054D8">
        <w:rPr>
          <w:rFonts w:eastAsia="Cambria" w:cs="Times New Roman" w:hint="eastAsia"/>
          <w:b/>
          <w:szCs w:val="24"/>
        </w:rPr>
        <w:t>3</w:t>
      </w:r>
      <w:r w:rsidRPr="00F054D8">
        <w:rPr>
          <w:rFonts w:eastAsia="Cambria" w:cs="Times New Roman"/>
          <w:b/>
          <w:szCs w:val="24"/>
        </w:rPr>
        <w:t xml:space="preserve">: </w:t>
      </w:r>
      <w:r w:rsidRPr="00F054D8">
        <w:rPr>
          <w:rFonts w:eastAsia="Cambria" w:cs="Times New Roman"/>
          <w:szCs w:val="24"/>
        </w:rPr>
        <w:t>Detailed patient clinical information and MCMLS scores in the</w:t>
      </w:r>
      <w:r w:rsidRPr="00F054D8">
        <w:rPr>
          <w:rFonts w:eastAsia="Cambria" w:cs="Times New Roman" w:hint="eastAsia"/>
          <w:szCs w:val="24"/>
        </w:rPr>
        <w:t xml:space="preserve"> </w:t>
      </w:r>
      <w:r w:rsidRPr="00F054D8">
        <w:rPr>
          <w:rFonts w:eastAsia="Cambria" w:cs="Times New Roman"/>
          <w:szCs w:val="24"/>
        </w:rPr>
        <w:t>IMvigor210 dataset.</w:t>
      </w:r>
    </w:p>
    <w:p w14:paraId="79B9E15C" w14:textId="059A9A15" w:rsidR="007C399B" w:rsidRPr="00F054D8" w:rsidRDefault="007C399B" w:rsidP="002061DC">
      <w:pPr>
        <w:spacing w:line="276" w:lineRule="auto"/>
        <w:jc w:val="both"/>
        <w:rPr>
          <w:rFonts w:eastAsia="Cambria" w:cs="Times New Roman"/>
          <w:szCs w:val="24"/>
        </w:rPr>
      </w:pPr>
      <w:r w:rsidRPr="00F054D8">
        <w:rPr>
          <w:rFonts w:eastAsia="Cambria" w:cs="Times New Roman"/>
          <w:b/>
          <w:szCs w:val="24"/>
        </w:rPr>
        <w:t xml:space="preserve">Supplementary Table </w:t>
      </w:r>
      <w:r w:rsidRPr="00F054D8">
        <w:rPr>
          <w:rFonts w:eastAsia="Cambria" w:cs="Times New Roman" w:hint="eastAsia"/>
          <w:b/>
          <w:szCs w:val="24"/>
        </w:rPr>
        <w:t>4</w:t>
      </w:r>
      <w:r w:rsidRPr="00F054D8">
        <w:rPr>
          <w:rFonts w:eastAsia="Cambria" w:cs="Times New Roman"/>
          <w:b/>
          <w:szCs w:val="24"/>
        </w:rPr>
        <w:t>:</w:t>
      </w:r>
      <w:r w:rsidRPr="00F054D8">
        <w:rPr>
          <w:rFonts w:eastAsia="Cambria" w:cs="Times New Roman"/>
          <w:szCs w:val="24"/>
        </w:rPr>
        <w:t xml:space="preserve"> Detailed patient clinical information and MCMLS scores in the GSE176307 dataset.</w:t>
      </w:r>
    </w:p>
    <w:p w14:paraId="6B0780ED" w14:textId="77777777" w:rsidR="007C399B" w:rsidRPr="00F054D8" w:rsidRDefault="007C399B" w:rsidP="002061DC">
      <w:pPr>
        <w:spacing w:line="276" w:lineRule="auto"/>
        <w:jc w:val="both"/>
        <w:rPr>
          <w:rFonts w:eastAsia="Cambria" w:cs="Times New Roman"/>
          <w:szCs w:val="24"/>
        </w:rPr>
      </w:pPr>
      <w:bookmarkStart w:id="0" w:name="OLE_LINK1"/>
      <w:r w:rsidRPr="00F054D8">
        <w:rPr>
          <w:rFonts w:eastAsia="Cambria" w:cs="Times New Roman"/>
          <w:b/>
          <w:szCs w:val="24"/>
        </w:rPr>
        <w:t xml:space="preserve">Supplementary Table </w:t>
      </w:r>
      <w:r w:rsidRPr="00F054D8">
        <w:rPr>
          <w:rFonts w:eastAsia="Cambria" w:cs="Times New Roman" w:hint="eastAsia"/>
          <w:b/>
          <w:szCs w:val="24"/>
        </w:rPr>
        <w:t>5</w:t>
      </w:r>
      <w:r w:rsidRPr="00F054D8">
        <w:rPr>
          <w:rFonts w:eastAsia="Cambria" w:cs="Times New Roman"/>
          <w:b/>
          <w:szCs w:val="24"/>
        </w:rPr>
        <w:t xml:space="preserve">: </w:t>
      </w:r>
      <w:r w:rsidRPr="00F054D8">
        <w:rPr>
          <w:rFonts w:eastAsia="Cambria" w:cs="Times New Roman"/>
          <w:szCs w:val="24"/>
        </w:rPr>
        <w:t>Detailed patient clinical information and MCMLS scores in the PRJEB23709 dataset.</w:t>
      </w:r>
    </w:p>
    <w:bookmarkEnd w:id="0"/>
    <w:p w14:paraId="19EA03B4" w14:textId="77777777" w:rsidR="007C399B" w:rsidRPr="00F054D8" w:rsidRDefault="007C399B" w:rsidP="002061DC">
      <w:pPr>
        <w:spacing w:line="276" w:lineRule="auto"/>
        <w:jc w:val="both"/>
        <w:rPr>
          <w:rFonts w:eastAsia="Cambria" w:cs="Times New Roman"/>
          <w:szCs w:val="24"/>
        </w:rPr>
      </w:pPr>
      <w:r w:rsidRPr="00F054D8">
        <w:rPr>
          <w:rFonts w:eastAsia="Cambria" w:cs="Times New Roman"/>
          <w:b/>
          <w:szCs w:val="24"/>
        </w:rPr>
        <w:t xml:space="preserve">Supplementary Table </w:t>
      </w:r>
      <w:r w:rsidRPr="00F054D8">
        <w:rPr>
          <w:rFonts w:eastAsia="Cambria" w:cs="Times New Roman" w:hint="eastAsia"/>
          <w:b/>
          <w:szCs w:val="24"/>
        </w:rPr>
        <w:t>6</w:t>
      </w:r>
      <w:r w:rsidRPr="00F054D8">
        <w:rPr>
          <w:rFonts w:eastAsia="Cambria" w:cs="Times New Roman"/>
          <w:b/>
          <w:szCs w:val="24"/>
        </w:rPr>
        <w:t xml:space="preserve">: </w:t>
      </w:r>
      <w:r w:rsidRPr="00F054D8">
        <w:rPr>
          <w:rFonts w:eastAsia="Cambria" w:cs="Times New Roman"/>
          <w:szCs w:val="24"/>
        </w:rPr>
        <w:t>Detailed patient clinical information and MCMLS scores in the PHS00452 dataset.</w:t>
      </w:r>
    </w:p>
    <w:p w14:paraId="419CD0C1" w14:textId="77777777" w:rsidR="007C399B" w:rsidRPr="00F054D8" w:rsidRDefault="007C399B" w:rsidP="002061DC">
      <w:pPr>
        <w:spacing w:line="276" w:lineRule="auto"/>
        <w:jc w:val="both"/>
        <w:rPr>
          <w:rFonts w:eastAsia="Cambria" w:cs="Times New Roman"/>
          <w:szCs w:val="24"/>
        </w:rPr>
      </w:pPr>
      <w:r w:rsidRPr="00F054D8">
        <w:rPr>
          <w:rFonts w:eastAsia="Cambria" w:cs="Times New Roman"/>
          <w:b/>
          <w:szCs w:val="24"/>
        </w:rPr>
        <w:t xml:space="preserve">Supplementary Table </w:t>
      </w:r>
      <w:r w:rsidRPr="00F054D8">
        <w:rPr>
          <w:rFonts w:eastAsia="Cambria" w:cs="Times New Roman" w:hint="eastAsia"/>
          <w:b/>
          <w:szCs w:val="24"/>
        </w:rPr>
        <w:t>7</w:t>
      </w:r>
      <w:r w:rsidRPr="00F054D8">
        <w:rPr>
          <w:rFonts w:eastAsia="Cambria" w:cs="Times New Roman"/>
          <w:b/>
          <w:szCs w:val="24"/>
        </w:rPr>
        <w:t xml:space="preserve">: </w:t>
      </w:r>
      <w:r w:rsidRPr="00F054D8">
        <w:rPr>
          <w:rFonts w:eastAsia="Cambria" w:cs="Times New Roman"/>
          <w:szCs w:val="24"/>
        </w:rPr>
        <w:t>Detailed patient clinical information and MCMLS scores in the GSE91061 dataset.</w:t>
      </w:r>
    </w:p>
    <w:p w14:paraId="58F1AED1" w14:textId="17570F2B" w:rsidR="00DE23E8" w:rsidRPr="00F054D8" w:rsidRDefault="007C399B" w:rsidP="002061DC">
      <w:pPr>
        <w:spacing w:line="276" w:lineRule="auto"/>
        <w:jc w:val="both"/>
        <w:rPr>
          <w:rFonts w:eastAsia="Cambria" w:cs="Times New Roman"/>
          <w:szCs w:val="24"/>
        </w:rPr>
      </w:pPr>
      <w:r w:rsidRPr="00F054D8">
        <w:rPr>
          <w:rFonts w:eastAsia="Cambria" w:cs="Times New Roman"/>
          <w:b/>
          <w:szCs w:val="24"/>
        </w:rPr>
        <w:lastRenderedPageBreak/>
        <w:t xml:space="preserve">Supplementary Table </w:t>
      </w:r>
      <w:r w:rsidRPr="00F054D8">
        <w:rPr>
          <w:rFonts w:eastAsia="Cambria" w:cs="Times New Roman" w:hint="eastAsia"/>
          <w:b/>
          <w:szCs w:val="24"/>
        </w:rPr>
        <w:t>8</w:t>
      </w:r>
      <w:r w:rsidRPr="00F054D8">
        <w:rPr>
          <w:rFonts w:eastAsia="Cambria" w:cs="Times New Roman"/>
          <w:b/>
          <w:szCs w:val="24"/>
        </w:rPr>
        <w:t xml:space="preserve">: </w:t>
      </w:r>
      <w:r w:rsidRPr="00F054D8">
        <w:rPr>
          <w:rFonts w:eastAsia="Cambria" w:cs="Times New Roman"/>
          <w:szCs w:val="24"/>
        </w:rPr>
        <w:t>Detailed patient clinical information and MCMLS scores in the GSE100797 dataset.</w:t>
      </w:r>
      <w:bookmarkStart w:id="1" w:name="_GoBack"/>
      <w:bookmarkEnd w:id="1"/>
    </w:p>
    <w:sectPr w:rsidR="00DE23E8" w:rsidRPr="00F054D8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15CBA2" w14:textId="77777777" w:rsidR="000069B0" w:rsidRDefault="000069B0" w:rsidP="00117666">
      <w:pPr>
        <w:spacing w:after="0"/>
      </w:pPr>
      <w:r>
        <w:separator/>
      </w:r>
    </w:p>
  </w:endnote>
  <w:endnote w:type="continuationSeparator" w:id="0">
    <w:p w14:paraId="46A7E5C8" w14:textId="77777777" w:rsidR="000069B0" w:rsidRDefault="000069B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26610D59" w:rsidR="00995F6A" w:rsidRPr="00577C4C" w:rsidRDefault="000069B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26610D59" w:rsidR="00995F6A" w:rsidRPr="00577C4C" w:rsidRDefault="000069B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6282905C" w:rsidR="00995F6A" w:rsidRPr="00577C4C" w:rsidRDefault="000069B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6282905C" w:rsidR="00995F6A" w:rsidRPr="00577C4C" w:rsidRDefault="000069B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B25825" w14:textId="77777777" w:rsidR="000069B0" w:rsidRDefault="000069B0" w:rsidP="00117666">
      <w:pPr>
        <w:spacing w:after="0"/>
      </w:pPr>
      <w:r>
        <w:separator/>
      </w:r>
    </w:p>
  </w:footnote>
  <w:footnote w:type="continuationSeparator" w:id="0">
    <w:p w14:paraId="004A27BC" w14:textId="77777777" w:rsidR="000069B0" w:rsidRDefault="000069B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3D83555E" w:rsidR="00995F6A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069B0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061DC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A345C"/>
    <w:rsid w:val="007C206C"/>
    <w:rsid w:val="007C399B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076E8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054D8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2.bin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AAB11EF-2FF4-4CA4-8461-331516230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16</TotalTime>
  <Pages>3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HP</cp:lastModifiedBy>
  <cp:revision>7</cp:revision>
  <cp:lastPrinted>2013-10-03T12:51:00Z</cp:lastPrinted>
  <dcterms:created xsi:type="dcterms:W3CDTF">2022-11-17T16:58:00Z</dcterms:created>
  <dcterms:modified xsi:type="dcterms:W3CDTF">2024-12-09T06:10:00Z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