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1D40D" w14:textId="1374E8DF" w:rsidR="00832AA1" w:rsidRPr="00857787" w:rsidRDefault="009A55D3" w:rsidP="00246556">
      <w:pPr>
        <w:spacing w:line="480" w:lineRule="auto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857787">
        <w:rPr>
          <w:rFonts w:ascii="Times New Roman" w:hAnsi="Times New Roman" w:cs="Times New Roman" w:hint="eastAsia"/>
          <w:b/>
          <w:kern w:val="0"/>
          <w:sz w:val="28"/>
          <w:szCs w:val="28"/>
        </w:rPr>
        <w:t>Additional Information</w:t>
      </w:r>
    </w:p>
    <w:p w14:paraId="00136A59" w14:textId="77777777" w:rsidR="009A55D3" w:rsidRDefault="009A55D3" w:rsidP="00246556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7D8CAA88" w14:textId="48D67F94" w:rsidR="00246556" w:rsidRPr="00246556" w:rsidRDefault="00246556" w:rsidP="00246556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</w:pP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MiR-486-5p-modified sEVs encapsulated in GelMA hydrogel facilitated wound healing by targeting Smurf2/TGF-β1 pathways</w:t>
      </w:r>
    </w:p>
    <w:p w14:paraId="2BA0C460" w14:textId="77777777" w:rsidR="00246556" w:rsidRPr="00246556" w:rsidRDefault="00246556" w:rsidP="00246556">
      <w:pPr>
        <w:spacing w:line="48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vertAlign w:val="superscript"/>
          <w:lang w:eastAsia="zh-TW"/>
        </w:rPr>
      </w:pP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Siyu Wang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1†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, Ziyu Zhou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1†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, Kunyu Lv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1†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, Yan Liu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, Lixin Feng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, Mengdan Zhang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,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 xml:space="preserve"> 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Wei Seong Toh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2, 3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*, Xiaoli Hu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zh-TW"/>
        </w:rPr>
        <w:t>1</w:t>
      </w:r>
      <w:r w:rsidRPr="002465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zh-TW"/>
        </w:rPr>
        <w:t>*</w:t>
      </w:r>
    </w:p>
    <w:p w14:paraId="7BE02BD9" w14:textId="77777777" w:rsidR="00246556" w:rsidRPr="00246556" w:rsidRDefault="00246556" w:rsidP="00C5751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686EAD" w14:textId="6625DC53" w:rsidR="0066297D" w:rsidRPr="00866875" w:rsidRDefault="00863DC6" w:rsidP="00246556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66875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Pr="00866875">
        <w:rPr>
          <w:rFonts w:ascii="Times New Roman" w:eastAsia="Times New Roman" w:hAnsi="Times New Roman" w:cs="Times New Roman"/>
          <w:b/>
          <w:bCs/>
          <w:sz w:val="24"/>
          <w:szCs w:val="24"/>
        </w:rPr>
        <w:t>nhibition of the TGF-β1/Smad2 signaling pathway</w:t>
      </w:r>
      <w:r w:rsidRPr="0086687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66297D" w:rsidRPr="0086687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attenuates sEV-486-5p induced angiogenesis </w:t>
      </w:r>
      <w:r w:rsidR="0066297D" w:rsidRPr="00857787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in vivo</w:t>
      </w:r>
    </w:p>
    <w:p w14:paraId="76A2997C" w14:textId="77777777" w:rsidR="0066297D" w:rsidRDefault="00880A97" w:rsidP="00C5751D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" w:eastAsia="Times" w:hAnsi="Times" w:cs="Times"/>
          <w:b/>
          <w:color w:val="231F20"/>
          <w:sz w:val="24"/>
          <w:szCs w:val="24"/>
        </w:rPr>
        <w:t>Materials and methods</w:t>
      </w:r>
      <w:r w:rsidRPr="00880A9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: </w:t>
      </w:r>
    </w:p>
    <w:p w14:paraId="276B9882" w14:textId="4A6A99FF" w:rsidR="00863DC6" w:rsidRPr="0052747F" w:rsidRDefault="00863DC6" w:rsidP="00C5751D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 w:rsidRPr="00D90BB2">
        <w:rPr>
          <w:rFonts w:ascii="Times New Roman" w:eastAsia="Times New Roman" w:hAnsi="Times New Roman" w:cs="Times New Roman"/>
          <w:i/>
          <w:sz w:val="24"/>
          <w:szCs w:val="24"/>
        </w:rPr>
        <w:t>in vivo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experiments,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SB431542 was dissolved in the vehicle comprising of 4% DMSO, 30% PEG300, 5% Tween-80 and 61% ddH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O, following the manufacturer's instructions.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total of nine </w:t>
      </w:r>
      <w:r w:rsidRPr="00F9348A">
        <w:rPr>
          <w:rFonts w:ascii="Times New Roman" w:eastAsia="Times New Roman" w:hAnsi="Times New Roman" w:cs="Times New Roman"/>
          <w:sz w:val="24"/>
          <w:szCs w:val="24"/>
        </w:rPr>
        <w:t xml:space="preserve">8-week old female C57BL/6 mice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weighing 18-22 g were randomly divided into three groups: 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1) Control (PBS), 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2) sEV-486-5p, and 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3) sEV-486-5p + SB431542.</w:t>
      </w:r>
    </w:p>
    <w:p w14:paraId="65C67323" w14:textId="45FA924A" w:rsidR="00863DC6" w:rsidRPr="00F36AFB" w:rsidRDefault="00863DC6" w:rsidP="00C5751D">
      <w:pPr>
        <w:widowControl/>
        <w:spacing w:line="480" w:lineRule="auto"/>
        <w:ind w:firstLine="360"/>
        <w:rPr>
          <w:rFonts w:ascii="Times New Roman" w:eastAsia="宋体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Following excision of the skin wounds after 6 h,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mice in group </w:t>
      </w:r>
      <w:r>
        <w:rPr>
          <w:rFonts w:ascii="Times New Roman" w:eastAsia="宋体" w:hAnsi="Times New Roman" w:cs="Times New Roman" w:hint="eastAsia"/>
          <w:color w:val="231F20"/>
          <w:sz w:val="24"/>
          <w:szCs w:val="24"/>
        </w:rPr>
        <w:t xml:space="preserve">(3)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were intraperitoneally injected with SB431542 (5 mg/kg), whereas mice in groups </w:t>
      </w:r>
      <w:r>
        <w:rPr>
          <w:rFonts w:ascii="Times New Roman" w:eastAsia="宋体" w:hAnsi="Times New Roman" w:cs="Times New Roman" w:hint="eastAsia"/>
          <w:color w:val="231F20"/>
          <w:sz w:val="24"/>
          <w:szCs w:val="24"/>
        </w:rPr>
        <w:t xml:space="preserve">(1) and (2)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were given intraperitoneally an equal volume of vehicle </w:t>
      </w:r>
      <w:r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t>[</w:t>
      </w:r>
      <w:r w:rsidR="00757CAD"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fldChar w:fldCharType="begin"/>
      </w:r>
      <w:r w:rsidR="00757CAD"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instrText xml:space="preserve"> REF _Ref185171564 \r \h </w:instrText>
      </w:r>
      <w:r w:rsid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instrText xml:space="preserve"> \* MERGEFORMAT </w:instrText>
      </w:r>
      <w:r w:rsidR="00757CAD"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</w:r>
      <w:r w:rsidR="00757CAD"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fldChar w:fldCharType="separate"/>
      </w:r>
      <w:r w:rsidR="00757CAD"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t>1</w:t>
      </w:r>
      <w:r w:rsidR="00757CAD"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fldChar w:fldCharType="end"/>
      </w:r>
      <w:r w:rsidRPr="00757CAD">
        <w:rPr>
          <w:rFonts w:ascii="Times New Roman" w:eastAsia="Times New Roman" w:hAnsi="Times New Roman" w:cs="Times New Roman"/>
          <w:color w:val="231F20"/>
          <w:sz w:val="24"/>
          <w:szCs w:val="24"/>
          <w:vertAlign w:val="superscript"/>
        </w:rPr>
        <w:t>]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Pr="00922B4D">
        <w:t xml:space="preserve"> </w:t>
      </w:r>
      <w:r w:rsidRPr="00922B4D">
        <w:rPr>
          <w:rFonts w:ascii="Times New Roman" w:eastAsia="Times New Roman" w:hAnsi="Times New Roman" w:cs="Times New Roman"/>
          <w:color w:val="231F20"/>
          <w:sz w:val="24"/>
          <w:szCs w:val="24"/>
        </w:rPr>
        <w:t>One day after surgery, mice in groups (2) and (3) received a subcutaneous injection of 400 μL sEV-486-5p (300 μg/mL), while mice in group (1) received an equal volume of PBS.</w:t>
      </w:r>
    </w:p>
    <w:p w14:paraId="52F1C512" w14:textId="77777777" w:rsidR="00863DC6" w:rsidRDefault="00863DC6" w:rsidP="00C5751D">
      <w:pPr>
        <w:spacing w:line="480" w:lineRule="auto"/>
        <w:rPr>
          <w:rFonts w:hint="eastAsia"/>
        </w:rPr>
      </w:pPr>
    </w:p>
    <w:p w14:paraId="7BB75D4E" w14:textId="77777777" w:rsidR="0066297D" w:rsidRDefault="00880A97" w:rsidP="00C5751D">
      <w:pPr>
        <w:widowControl/>
        <w:spacing w:line="48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231F20"/>
          <w:sz w:val="24"/>
          <w:szCs w:val="24"/>
        </w:rPr>
        <w:t xml:space="preserve">Results: </w:t>
      </w:r>
      <w:bookmarkStart w:id="0" w:name="_Hlk185108605"/>
    </w:p>
    <w:p w14:paraId="6A9E0EE3" w14:textId="09413E2F" w:rsidR="00866875" w:rsidRPr="00857787" w:rsidRDefault="00863DC6" w:rsidP="00C5751D">
      <w:pPr>
        <w:widowControl/>
        <w:spacing w:line="480" w:lineRule="auto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 xml:space="preserve">To verify the role of TGF-β1/Smad2 signaling pathway in the process that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sEV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-486-5p accelerated wound healing </w:t>
      </w:r>
      <w:r w:rsidRPr="003E3DDD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in vivo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 the inhibitor SB431542 was used to suppress TGF-β1/Smad2 signaling p</w:t>
      </w:r>
      <w:r w:rsidRPr="00863DC6">
        <w:rPr>
          <w:rFonts w:ascii="Times New Roman" w:eastAsia="Times New Roman" w:hAnsi="Times New Roman" w:cs="Times New Roman"/>
          <w:color w:val="231F20"/>
          <w:sz w:val="24"/>
          <w:szCs w:val="24"/>
        </w:rPr>
        <w:t>athway</w:t>
      </w:r>
      <w:bookmarkEnd w:id="0"/>
      <w:r w:rsidRPr="00863DC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The subcutaneous injection of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sEV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-486-5p accelerated the cutaneous wound closure rate when compared to Control group, while this therapeutic effect was reduced after the TGF-β1/Smad2 signaling pathway was blocked by SB431542 (Fig.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S1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A &amp; B). As shown in Fig.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S1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C,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sEV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-486-5p induced more newly formed blood vessels on day 14 post-wounding, while the therapeutic effect was inhibited by SB431542. In addition, H&amp;E and immunohistochemical staining were carried out to quantify the amount of blood vessels (Fig.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S1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D &amp; E) and the expression of CD31 (Fig.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S1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F &amp; G) in wound sites. The images and quantitative analysis revealed that </w:t>
      </w:r>
      <w:r w:rsidR="00E20666">
        <w:rPr>
          <w:rFonts w:ascii="Times New Roman" w:hAnsi="Times New Roman" w:cs="Times New Roman" w:hint="eastAsia"/>
          <w:color w:val="231F20"/>
          <w:sz w:val="24"/>
          <w:szCs w:val="24"/>
        </w:rPr>
        <w:t>sEV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-486-5p enhanced blood vessels formation, while the amount of blood vessels and the expression of CD31 were significantly decreased in the presence of SB431542. Collectively, </w:t>
      </w:r>
      <w:r w:rsidR="00E20666">
        <w:rPr>
          <w:rFonts w:ascii="Times New Roman" w:hAnsi="Times New Roman" w:cs="Times New Roman" w:hint="eastAsia"/>
          <w:color w:val="231F20"/>
          <w:sz w:val="24"/>
          <w:szCs w:val="24"/>
        </w:rPr>
        <w:t>sEV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-486-5p accelerated wound healing by promoting angiogenesis via the TGF-β1/Smad2 signaling pathway in mice.</w:t>
      </w:r>
    </w:p>
    <w:p w14:paraId="788CB5A6" w14:textId="3C82DB0E" w:rsidR="00984700" w:rsidRDefault="00506CEF" w:rsidP="00C5751D">
      <w:pPr>
        <w:spacing w:line="48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31A8E11" wp14:editId="65A0DD5C">
            <wp:extent cx="5274310" cy="7618095"/>
            <wp:effectExtent l="0" t="0" r="2540" b="1905"/>
            <wp:docPr id="98693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3573" name="图片 986935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AFFF" w14:textId="614C2A4D" w:rsidR="00984700" w:rsidRDefault="00984700" w:rsidP="00C5751D">
      <w:pPr>
        <w:spacing w:line="480" w:lineRule="auto"/>
        <w:rPr>
          <w:rFonts w:ascii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Figure </w:t>
      </w:r>
      <w:r w:rsidR="009D0F4C" w:rsidRPr="00B9450C">
        <w:rPr>
          <w:rFonts w:ascii="Times New Roman" w:hAnsi="Times New Roman" w:cs="Times New Roman" w:hint="eastAsia"/>
          <w:color w:val="231F20"/>
        </w:rPr>
        <w:t>S</w:t>
      </w:r>
      <w:r w:rsidR="001523D1">
        <w:rPr>
          <w:rFonts w:ascii="Times New Roman" w:hAnsi="Times New Roman" w:cs="Times New Roman" w:hint="eastAsia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b/>
          <w:color w:val="231F20"/>
        </w:rPr>
        <w:t xml:space="preserve"> </w:t>
      </w:r>
      <w:r w:rsidR="000E7FDB">
        <w:rPr>
          <w:rFonts w:ascii="Times New Roman" w:hAnsi="Times New Roman" w:cs="Times New Roman" w:hint="eastAsia"/>
          <w:color w:val="231F20"/>
        </w:rPr>
        <w:t>sEV</w:t>
      </w:r>
      <w:r>
        <w:rPr>
          <w:rFonts w:ascii="Times New Roman" w:eastAsia="Times New Roman" w:hAnsi="Times New Roman" w:cs="Times New Roman"/>
          <w:color w:val="231F20"/>
        </w:rPr>
        <w:t xml:space="preserve">-486-5p accelerated wound healing by promoting angiogenesis via the TGF-β1/Smad2 signaling pathway in mice. (A) Gross view of wounds treated with PBS + vehicle, </w:t>
      </w:r>
      <w:r w:rsidR="000E7FDB">
        <w:rPr>
          <w:rFonts w:ascii="Times New Roman" w:hAnsi="Times New Roman" w:cs="Times New Roman" w:hint="eastAsia"/>
          <w:color w:val="231F20"/>
        </w:rPr>
        <w:t>sEV</w:t>
      </w:r>
      <w:r>
        <w:rPr>
          <w:rFonts w:ascii="Times New Roman" w:eastAsia="Times New Roman" w:hAnsi="Times New Roman" w:cs="Times New Roman"/>
          <w:color w:val="231F20"/>
        </w:rPr>
        <w:t xml:space="preserve">-486-5p + vehicle, or </w:t>
      </w:r>
      <w:r w:rsidR="000E7FDB">
        <w:rPr>
          <w:rFonts w:ascii="Times New Roman" w:hAnsi="Times New Roman" w:cs="Times New Roman" w:hint="eastAsia"/>
          <w:color w:val="231F20"/>
        </w:rPr>
        <w:t>sEV</w:t>
      </w:r>
      <w:r>
        <w:rPr>
          <w:rFonts w:ascii="Times New Roman" w:eastAsia="Times New Roman" w:hAnsi="Times New Roman" w:cs="Times New Roman"/>
          <w:color w:val="231F20"/>
        </w:rPr>
        <w:t xml:space="preserve">-486-5p + SB431542 at day 0, 5, 9 </w:t>
      </w:r>
      <w:r w:rsidR="001523D1">
        <w:rPr>
          <w:rFonts w:ascii="Times New Roman" w:hAnsi="Times New Roman" w:cs="Times New Roman" w:hint="eastAsia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</w:rPr>
        <w:t>14 days after surgery (Scale bar, 1</w:t>
      </w:r>
      <w:r w:rsidR="001D5981">
        <w:rPr>
          <w:rFonts w:ascii="Times New Roman" w:hAnsi="Times New Roman" w:cs="Times New Roman" w:hint="eastAsia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lastRenderedPageBreak/>
        <w:t>cm). (B) The wound healing rates of mice receiving different therapies (n</w:t>
      </w:r>
      <w:r w:rsidR="009D0F4C">
        <w:rPr>
          <w:rFonts w:ascii="Times New Roman" w:hAnsi="Times New Roman" w:cs="Times New Roman" w:hint="eastAsia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=</w:t>
      </w:r>
      <w:r w:rsidR="009D0F4C">
        <w:rPr>
          <w:rFonts w:ascii="Times New Roman" w:hAnsi="Times New Roman" w:cs="Times New Roman" w:hint="eastAsia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3). (C) Gross view of skin samples that received different therapies was collected 14 days post-wounding (Scale bar, 500 μm). (D &amp; E) H&amp;E staining of wound sections and quantitative analysis of blood vessel formation in wounds receiving different therapies (n = 3; Scale bar, 200 μm). (F &amp; G) Immunohistochemical staining of wound sections and quantitative analysis of CD31 expression (n = 3; Scale bar, 200 μm). *</w:t>
      </w:r>
      <w:r w:rsidRPr="00B9450C"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 &lt; 0.05. Control group, treated with PBS; </w:t>
      </w:r>
      <w:r w:rsidR="000E7FDB">
        <w:rPr>
          <w:rFonts w:ascii="Times New Roman" w:hAnsi="Times New Roman" w:cs="Times New Roman" w:hint="eastAsia"/>
          <w:color w:val="231F20"/>
        </w:rPr>
        <w:t>sEV</w:t>
      </w:r>
      <w:r>
        <w:rPr>
          <w:rFonts w:ascii="Times New Roman" w:eastAsia="Times New Roman" w:hAnsi="Times New Roman" w:cs="Times New Roman"/>
          <w:color w:val="231F20"/>
        </w:rPr>
        <w:t xml:space="preserve">-486-5p, </w:t>
      </w:r>
      <w:r w:rsidR="001523D1">
        <w:rPr>
          <w:rFonts w:ascii="Times New Roman" w:hAnsi="Times New Roman" w:cs="Times New Roman" w:hint="eastAsia"/>
          <w:color w:val="231F20"/>
        </w:rPr>
        <w:t>extracellular vesicle</w:t>
      </w:r>
      <w:r>
        <w:rPr>
          <w:rFonts w:ascii="Times New Roman" w:eastAsia="Times New Roman" w:hAnsi="Times New Roman" w:cs="Times New Roman"/>
          <w:color w:val="231F20"/>
        </w:rPr>
        <w:t>s derived from miR-486-5p-overexpressing DPSCs; TGF-β1, transforming growth factor-β1; Smad2, Smad family member 2.</w:t>
      </w:r>
    </w:p>
    <w:p w14:paraId="02214323" w14:textId="77777777" w:rsidR="00C5751D" w:rsidRDefault="00C5751D" w:rsidP="00C5751D">
      <w:pPr>
        <w:spacing w:line="480" w:lineRule="auto"/>
        <w:rPr>
          <w:rFonts w:ascii="Times New Roman" w:hAnsi="Times New Roman" w:cs="Times New Roman"/>
          <w:color w:val="231F20"/>
        </w:rPr>
      </w:pPr>
    </w:p>
    <w:p w14:paraId="40AAA0D7" w14:textId="77777777" w:rsidR="00C5751D" w:rsidRDefault="00C5751D" w:rsidP="00C5751D">
      <w:pPr>
        <w:spacing w:line="480" w:lineRule="auto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Reference:</w:t>
      </w:r>
    </w:p>
    <w:p w14:paraId="4F95CB71" w14:textId="55193168" w:rsidR="00C5751D" w:rsidRPr="00B16F49" w:rsidRDefault="00C5751D" w:rsidP="00C5751D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Ref18517156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Zhou Z, Zheng J, Lin D, et al. Exosomes derived from dental pulp stem cells accelerate cutaneous wound healing by enhancing angiogenesis via the Cdc42/p38 MAPK pathway. Int J Mol Med. 2022, 50:143.</w:t>
      </w:r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52C8A49" w14:textId="77777777" w:rsidR="00B16F49" w:rsidRDefault="00B16F49" w:rsidP="00B16F49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B6F5E8" w14:textId="1504BC92" w:rsidR="00B16F49" w:rsidRDefault="00B16F49" w:rsidP="00B16F49">
      <w:pPr>
        <w:widowControl/>
        <w:spacing w:line="48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866875">
        <w:rPr>
          <w:rFonts w:ascii="Times New Roman" w:hAnsi="Times New Roman" w:cs="Times New Roman"/>
          <w:b/>
          <w:color w:val="231F20"/>
          <w:sz w:val="24"/>
          <w:szCs w:val="24"/>
        </w:rPr>
        <w:t>Table 1. Primer sequences used for real-time PCR</w:t>
      </w:r>
    </w:p>
    <w:p w14:paraId="5F36FDE4" w14:textId="27858C8B" w:rsidR="00B16F49" w:rsidRPr="00B16F49" w:rsidRDefault="00506CEF" w:rsidP="00B16F49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96D83E4" wp14:editId="5375B4AB">
            <wp:extent cx="5274310" cy="1212850"/>
            <wp:effectExtent l="0" t="0" r="2540" b="6350"/>
            <wp:docPr id="14906547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54716" name="图片 14906547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F49" w:rsidRPr="00B16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DFA97" w14:textId="77777777" w:rsidR="00A728C3" w:rsidRDefault="00A728C3" w:rsidP="00863DC6">
      <w:pPr>
        <w:rPr>
          <w:rFonts w:hint="eastAsia"/>
        </w:rPr>
      </w:pPr>
      <w:r>
        <w:separator/>
      </w:r>
    </w:p>
  </w:endnote>
  <w:endnote w:type="continuationSeparator" w:id="0">
    <w:p w14:paraId="56043149" w14:textId="77777777" w:rsidR="00A728C3" w:rsidRDefault="00A728C3" w:rsidP="00863DC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43F72" w14:textId="77777777" w:rsidR="00A728C3" w:rsidRDefault="00A728C3" w:rsidP="00863DC6">
      <w:pPr>
        <w:rPr>
          <w:rFonts w:hint="eastAsia"/>
        </w:rPr>
      </w:pPr>
      <w:r>
        <w:separator/>
      </w:r>
    </w:p>
  </w:footnote>
  <w:footnote w:type="continuationSeparator" w:id="0">
    <w:p w14:paraId="348FEEF5" w14:textId="77777777" w:rsidR="00A728C3" w:rsidRDefault="00A728C3" w:rsidP="00863DC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632B10"/>
    <w:multiLevelType w:val="multilevel"/>
    <w:tmpl w:val="99DAC5C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4ED6E84"/>
    <w:multiLevelType w:val="hybridMultilevel"/>
    <w:tmpl w:val="0C404C7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90457263">
    <w:abstractNumId w:val="1"/>
  </w:num>
  <w:num w:numId="2" w16cid:durableId="473647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C94"/>
    <w:rsid w:val="000C7B17"/>
    <w:rsid w:val="000E7FDB"/>
    <w:rsid w:val="00132DB9"/>
    <w:rsid w:val="001523D1"/>
    <w:rsid w:val="001D5981"/>
    <w:rsid w:val="00246556"/>
    <w:rsid w:val="00276894"/>
    <w:rsid w:val="002B422A"/>
    <w:rsid w:val="002D19FD"/>
    <w:rsid w:val="002F4434"/>
    <w:rsid w:val="00347F42"/>
    <w:rsid w:val="00376EF9"/>
    <w:rsid w:val="003C79DA"/>
    <w:rsid w:val="004065FC"/>
    <w:rsid w:val="004553AB"/>
    <w:rsid w:val="004A72B9"/>
    <w:rsid w:val="00506CEF"/>
    <w:rsid w:val="0052747F"/>
    <w:rsid w:val="00553500"/>
    <w:rsid w:val="0058023E"/>
    <w:rsid w:val="00593CA7"/>
    <w:rsid w:val="005C5627"/>
    <w:rsid w:val="0066297D"/>
    <w:rsid w:val="006764FC"/>
    <w:rsid w:val="006C414F"/>
    <w:rsid w:val="006E4144"/>
    <w:rsid w:val="006F40B1"/>
    <w:rsid w:val="006F5C9E"/>
    <w:rsid w:val="00731DB4"/>
    <w:rsid w:val="00757CAD"/>
    <w:rsid w:val="007F65CE"/>
    <w:rsid w:val="00832AA1"/>
    <w:rsid w:val="00857787"/>
    <w:rsid w:val="00861C33"/>
    <w:rsid w:val="00863DC6"/>
    <w:rsid w:val="00866875"/>
    <w:rsid w:val="00880A97"/>
    <w:rsid w:val="00984700"/>
    <w:rsid w:val="009A55D3"/>
    <w:rsid w:val="009D0F4C"/>
    <w:rsid w:val="009E0C94"/>
    <w:rsid w:val="009F600F"/>
    <w:rsid w:val="00A728C3"/>
    <w:rsid w:val="00A876DA"/>
    <w:rsid w:val="00A9551A"/>
    <w:rsid w:val="00AF3594"/>
    <w:rsid w:val="00AF7F55"/>
    <w:rsid w:val="00B16F49"/>
    <w:rsid w:val="00B92B65"/>
    <w:rsid w:val="00B9450C"/>
    <w:rsid w:val="00C01F09"/>
    <w:rsid w:val="00C17194"/>
    <w:rsid w:val="00C20D86"/>
    <w:rsid w:val="00C22DF4"/>
    <w:rsid w:val="00C5751D"/>
    <w:rsid w:val="00CA550B"/>
    <w:rsid w:val="00CE1EF5"/>
    <w:rsid w:val="00D81D94"/>
    <w:rsid w:val="00DC5232"/>
    <w:rsid w:val="00DE7B23"/>
    <w:rsid w:val="00E20666"/>
    <w:rsid w:val="00FD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34667"/>
  <w14:defaultImageDpi w14:val="32767"/>
  <w15:docId w15:val="{A03B4BB0-AC9A-409B-BE28-3A78960B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0C9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C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C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0C9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C9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0C9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0C9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0C9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0C9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E0C9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E0C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E0C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E0C9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E0C9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E0C9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E0C9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E0C9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E0C9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E0C9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E0C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0C9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E0C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E0C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E0C9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0C9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E0C9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E0C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E0C9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E0C9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63DC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63DC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63D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63DC6"/>
    <w:rPr>
      <w:sz w:val="18"/>
      <w:szCs w:val="18"/>
    </w:rPr>
  </w:style>
  <w:style w:type="paragraph" w:styleId="af2">
    <w:name w:val="Balloon Text"/>
    <w:basedOn w:val="a"/>
    <w:link w:val="af3"/>
    <w:uiPriority w:val="99"/>
    <w:semiHidden/>
    <w:unhideWhenUsed/>
    <w:rsid w:val="00246556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246556"/>
    <w:rPr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246556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246556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rsid w:val="00246556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46556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246556"/>
    <w:rPr>
      <w:b/>
      <w:bCs/>
    </w:rPr>
  </w:style>
  <w:style w:type="paragraph" w:styleId="af9">
    <w:name w:val="Revision"/>
    <w:hidden/>
    <w:uiPriority w:val="99"/>
    <w:semiHidden/>
    <w:rsid w:val="00866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 Zhou</dc:creator>
  <cp:lastModifiedBy>思语 王</cp:lastModifiedBy>
  <cp:revision>6</cp:revision>
  <dcterms:created xsi:type="dcterms:W3CDTF">2024-12-17T07:42:00Z</dcterms:created>
  <dcterms:modified xsi:type="dcterms:W3CDTF">2024-12-17T10:11:00Z</dcterms:modified>
</cp:coreProperties>
</file>