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9D0CEC">
      <w:pPr>
        <w:jc w:val="center"/>
        <w:rPr>
          <w:rFonts w:hint="eastAsia"/>
          <w:b/>
          <w:bCs/>
          <w:sz w:val="24"/>
          <w:szCs w:val="32"/>
          <w:lang w:val="en-US" w:eastAsia="zh-CN"/>
        </w:rPr>
      </w:pPr>
      <w:r>
        <w:rPr>
          <w:rFonts w:hint="eastAsia"/>
          <w:b/>
          <w:bCs/>
          <w:sz w:val="28"/>
          <w:szCs w:val="36"/>
          <w:lang w:val="en-US" w:eastAsia="zh-CN"/>
        </w:rPr>
        <w:t>Supplementary File</w:t>
      </w:r>
    </w:p>
    <w:p w14:paraId="5EDB3791">
      <w:pPr>
        <w:spacing w:line="360" w:lineRule="auto"/>
        <w:jc w:val="center"/>
        <w:rPr>
          <w:rFonts w:hint="eastAsia"/>
          <w:b w:val="0"/>
          <w:bCs w:val="0"/>
          <w:sz w:val="24"/>
          <w:szCs w:val="32"/>
          <w:lang w:val="en-US" w:eastAsia="zh-CN"/>
        </w:rPr>
      </w:pPr>
      <w:r>
        <w:rPr>
          <w:rFonts w:hint="eastAsia"/>
          <w:b w:val="0"/>
          <w:bCs w:val="0"/>
          <w:sz w:val="24"/>
          <w:szCs w:val="32"/>
          <w:lang w:val="en-US" w:eastAsia="zh-CN"/>
        </w:rPr>
        <w:t>Transcriptome analysis and reverse engineering verification of SNZ</w:t>
      </w:r>
      <w:r>
        <w:rPr>
          <w:rFonts w:hint="eastAsia"/>
          <w:b w:val="0"/>
          <w:bCs w:val="0"/>
          <w:sz w:val="24"/>
          <w:szCs w:val="32"/>
          <w:vertAlign w:val="superscript"/>
          <w:lang w:val="en-US" w:eastAsia="zh-CN"/>
        </w:rPr>
        <w:t>3Val125Ile</w:t>
      </w:r>
      <w:r>
        <w:rPr>
          <w:rFonts w:hint="eastAsia"/>
          <w:b w:val="0"/>
          <w:bCs w:val="0"/>
          <w:sz w:val="24"/>
          <w:szCs w:val="32"/>
          <w:lang w:val="en-US" w:eastAsia="zh-CN"/>
        </w:rPr>
        <w:t xml:space="preserve"> and Pho3</w:t>
      </w:r>
      <w:r>
        <w:rPr>
          <w:rFonts w:hint="eastAsia"/>
          <w:b w:val="0"/>
          <w:bCs w:val="0"/>
          <w:sz w:val="24"/>
          <w:szCs w:val="32"/>
          <w:vertAlign w:val="superscript"/>
          <w:lang w:val="en-US" w:eastAsia="zh-CN"/>
        </w:rPr>
        <w:t>Asn134Asp</w:t>
      </w:r>
      <w:r>
        <w:rPr>
          <w:rFonts w:hint="eastAsia"/>
          <w:b w:val="0"/>
          <w:bCs w:val="0"/>
          <w:sz w:val="24"/>
          <w:szCs w:val="32"/>
          <w:lang w:val="en-US" w:eastAsia="zh-CN"/>
        </w:rPr>
        <w:t xml:space="preserve"> revealed the mechanism of laboratory adaptive evolution to increase the yield of tyrosol in</w:t>
      </w:r>
      <w:r>
        <w:rPr>
          <w:rFonts w:hint="eastAsia"/>
          <w:b w:val="0"/>
          <w:bCs w:val="0"/>
          <w:i/>
          <w:iCs/>
          <w:sz w:val="24"/>
          <w:szCs w:val="32"/>
          <w:lang w:val="en-US" w:eastAsia="zh-CN"/>
        </w:rPr>
        <w:t xml:space="preserve"> Saccharomyces cerevisiae</w:t>
      </w:r>
      <w:r>
        <w:rPr>
          <w:rFonts w:hint="eastAsia"/>
          <w:b w:val="0"/>
          <w:bCs w:val="0"/>
          <w:sz w:val="24"/>
          <w:szCs w:val="32"/>
          <w:lang w:val="en-US" w:eastAsia="zh-CN"/>
        </w:rPr>
        <w:t xml:space="preserve"> S26</w:t>
      </w:r>
    </w:p>
    <w:p w14:paraId="420E1254">
      <w:pPr>
        <w:jc w:val="center"/>
        <w:rPr>
          <w:rFonts w:hint="eastAsia"/>
          <w:lang w:val="en-US" w:eastAsia="zh-CN"/>
        </w:rPr>
      </w:pPr>
    </w:p>
    <w:p w14:paraId="6FBADAB2">
      <w:pPr>
        <w:jc w:val="both"/>
        <w:rPr>
          <w:rFonts w:hint="default"/>
          <w:b/>
          <w:bCs/>
          <w:lang w:val="en-US" w:eastAsia="zh-CN"/>
        </w:rPr>
      </w:pPr>
      <w:r>
        <w:rPr>
          <w:rFonts w:hint="eastAsia"/>
          <w:b/>
          <w:bCs/>
          <w:lang w:val="en-US" w:eastAsia="zh-CN"/>
        </w:rPr>
        <w:t>Table S1. The plasmids used in this research.</w:t>
      </w:r>
    </w:p>
    <w:tbl>
      <w:tblPr>
        <w:tblStyle w:val="3"/>
        <w:tblW w:w="70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48"/>
        <w:gridCol w:w="2430"/>
        <w:gridCol w:w="2409"/>
      </w:tblGrid>
      <w:tr w14:paraId="49A55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jc w:val="center"/>
        </w:trPr>
        <w:tc>
          <w:tcPr>
            <w:tcW w:w="2248" w:type="dxa"/>
            <w:tcBorders>
              <w:top w:val="single" w:color="auto" w:sz="8" w:space="0"/>
              <w:bottom w:val="single" w:color="auto" w:sz="8" w:space="0"/>
            </w:tcBorders>
          </w:tcPr>
          <w:p w14:paraId="310B883A">
            <w:pPr>
              <w:keepNext w:val="0"/>
              <w:keepLines w:val="0"/>
              <w:suppressLineNumbers w:val="0"/>
              <w:spacing w:before="0" w:beforeAutospacing="0" w:after="0" w:afterAutospacing="0"/>
              <w:ind w:left="0" w:right="0"/>
              <w:jc w:val="center"/>
              <w:rPr>
                <w:rFonts w:hint="default"/>
                <w:b/>
                <w:bCs/>
                <w:vertAlign w:val="baseline"/>
                <w:lang w:val="en-US" w:eastAsia="zh-CN"/>
              </w:rPr>
            </w:pPr>
            <w:r>
              <w:rPr>
                <w:rFonts w:hint="eastAsia"/>
                <w:b/>
                <w:bCs/>
                <w:vertAlign w:val="baseline"/>
                <w:lang w:val="en-US" w:eastAsia="zh-CN"/>
              </w:rPr>
              <w:t>Plasmid</w:t>
            </w:r>
          </w:p>
        </w:tc>
        <w:tc>
          <w:tcPr>
            <w:tcW w:w="2430" w:type="dxa"/>
            <w:tcBorders>
              <w:top w:val="single" w:color="auto" w:sz="8" w:space="0"/>
              <w:bottom w:val="single" w:color="auto" w:sz="8" w:space="0"/>
            </w:tcBorders>
          </w:tcPr>
          <w:p w14:paraId="3DE60A01">
            <w:pPr>
              <w:keepNext w:val="0"/>
              <w:keepLines w:val="0"/>
              <w:suppressLineNumbers w:val="0"/>
              <w:spacing w:before="0" w:beforeAutospacing="0" w:after="0" w:afterAutospacing="0"/>
              <w:ind w:left="0" w:right="0"/>
              <w:jc w:val="center"/>
              <w:rPr>
                <w:rFonts w:hint="default"/>
                <w:b/>
                <w:bCs/>
                <w:vertAlign w:val="baseline"/>
                <w:lang w:val="en-US" w:eastAsia="zh-CN"/>
              </w:rPr>
            </w:pPr>
            <w:r>
              <w:rPr>
                <w:rFonts w:hint="eastAsia"/>
                <w:b/>
                <w:bCs/>
                <w:vertAlign w:val="baseline"/>
                <w:lang w:val="en-US" w:eastAsia="zh-CN"/>
              </w:rPr>
              <w:t>D</w:t>
            </w:r>
            <w:r>
              <w:rPr>
                <w:rFonts w:hint="default"/>
                <w:b/>
                <w:bCs/>
                <w:vertAlign w:val="baseline"/>
                <w:lang w:val="en-US" w:eastAsia="zh-CN"/>
              </w:rPr>
              <w:t>escriptions</w:t>
            </w:r>
          </w:p>
        </w:tc>
        <w:tc>
          <w:tcPr>
            <w:tcW w:w="2409" w:type="dxa"/>
            <w:tcBorders>
              <w:top w:val="single" w:color="auto" w:sz="8" w:space="0"/>
              <w:bottom w:val="single" w:color="auto" w:sz="8" w:space="0"/>
            </w:tcBorders>
          </w:tcPr>
          <w:p w14:paraId="35BB32E0">
            <w:pPr>
              <w:keepNext w:val="0"/>
              <w:keepLines w:val="0"/>
              <w:suppressLineNumbers w:val="0"/>
              <w:spacing w:before="0" w:beforeAutospacing="0" w:after="0" w:afterAutospacing="0"/>
              <w:ind w:left="0" w:right="0"/>
              <w:jc w:val="center"/>
              <w:rPr>
                <w:rFonts w:hint="default"/>
                <w:b/>
                <w:bCs/>
                <w:vertAlign w:val="baseline"/>
                <w:lang w:val="en-US" w:eastAsia="zh-CN"/>
              </w:rPr>
            </w:pPr>
            <w:r>
              <w:rPr>
                <w:rFonts w:hint="eastAsia"/>
                <w:b/>
                <w:bCs/>
                <w:vertAlign w:val="baseline"/>
                <w:lang w:val="en-US" w:eastAsia="zh-CN"/>
              </w:rPr>
              <w:t>S</w:t>
            </w:r>
            <w:r>
              <w:rPr>
                <w:rFonts w:hint="default"/>
                <w:b/>
                <w:bCs/>
                <w:vertAlign w:val="baseline"/>
                <w:lang w:val="en-US" w:eastAsia="zh-CN"/>
              </w:rPr>
              <w:t>ource</w:t>
            </w:r>
          </w:p>
        </w:tc>
      </w:tr>
      <w:tr w14:paraId="79729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248" w:type="dxa"/>
            <w:tcBorders>
              <w:top w:val="single" w:color="auto" w:sz="8" w:space="0"/>
            </w:tcBorders>
          </w:tcPr>
          <w:p w14:paraId="7869C6CA">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pM104</w:t>
            </w:r>
          </w:p>
        </w:tc>
        <w:tc>
          <w:tcPr>
            <w:tcW w:w="2430" w:type="dxa"/>
            <w:tcBorders>
              <w:top w:val="single" w:color="auto" w:sz="8" w:space="0"/>
            </w:tcBorders>
          </w:tcPr>
          <w:p w14:paraId="03186E0A">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For the construction of gRNA</w:t>
            </w:r>
          </w:p>
        </w:tc>
        <w:tc>
          <w:tcPr>
            <w:tcW w:w="2409" w:type="dxa"/>
            <w:tcBorders>
              <w:top w:val="single" w:color="auto" w:sz="8" w:space="0"/>
            </w:tcBorders>
          </w:tcPr>
          <w:p w14:paraId="24A1374C">
            <w:pPr>
              <w:keepNext w:val="0"/>
              <w:keepLines w:val="0"/>
              <w:suppressLineNumbers w:val="0"/>
              <w:spacing w:before="0" w:beforeAutospacing="0" w:after="0" w:afterAutospacing="0"/>
              <w:ind w:left="0" w:right="0"/>
              <w:jc w:val="center"/>
              <w:rPr>
                <w:rFonts w:hint="default"/>
                <w:vertAlign w:val="baseline"/>
                <w:lang w:val="en-US" w:eastAsia="zh-CN"/>
              </w:rPr>
            </w:pPr>
            <w:r>
              <w:rPr>
                <w:rFonts w:hint="default"/>
                <w:vertAlign w:val="baseline"/>
                <w:lang w:val="en-US" w:eastAsia="zh-CN"/>
              </w:rPr>
              <w:t>Purchased from Addgene Plasmid Preservation</w:t>
            </w:r>
          </w:p>
        </w:tc>
      </w:tr>
      <w:tr w14:paraId="465F9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248" w:type="dxa"/>
          </w:tcPr>
          <w:p w14:paraId="7960063F">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pUC57</w:t>
            </w:r>
          </w:p>
        </w:tc>
        <w:tc>
          <w:tcPr>
            <w:tcW w:w="2430" w:type="dxa"/>
          </w:tcPr>
          <w:p w14:paraId="0B704087">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For the construction of homologous arms</w:t>
            </w:r>
          </w:p>
        </w:tc>
        <w:tc>
          <w:tcPr>
            <w:tcW w:w="2409" w:type="dxa"/>
          </w:tcPr>
          <w:p w14:paraId="6537869E">
            <w:pPr>
              <w:keepNext w:val="0"/>
              <w:keepLines w:val="0"/>
              <w:suppressLineNumbers w:val="0"/>
              <w:spacing w:before="0" w:beforeAutospacing="0" w:after="0" w:afterAutospacing="0"/>
              <w:ind w:left="0" w:right="0"/>
              <w:jc w:val="center"/>
              <w:rPr>
                <w:rFonts w:hint="default"/>
                <w:vertAlign w:val="baseline"/>
                <w:lang w:val="en-US" w:eastAsia="zh-CN"/>
              </w:rPr>
            </w:pPr>
            <w:r>
              <w:rPr>
                <w:rFonts w:hint="default"/>
                <w:vertAlign w:val="baseline"/>
                <w:lang w:val="en-US" w:eastAsia="zh-CN"/>
              </w:rPr>
              <w:t>Purchased from Addgene Plasmid Preservation</w:t>
            </w:r>
          </w:p>
        </w:tc>
      </w:tr>
      <w:tr w14:paraId="45352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248" w:type="dxa"/>
          </w:tcPr>
          <w:p w14:paraId="361B6BD5">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pM104-PHO3</w:t>
            </w:r>
            <w:r>
              <w:rPr>
                <w:rFonts w:hint="eastAsia"/>
                <w:vertAlign w:val="superscript"/>
                <w:lang w:val="en-US" w:eastAsia="zh-CN"/>
              </w:rPr>
              <w:t>mut</w:t>
            </w:r>
            <w:r>
              <w:rPr>
                <w:rFonts w:hint="eastAsia"/>
                <w:vertAlign w:val="baseline"/>
                <w:lang w:val="en-US" w:eastAsia="zh-CN"/>
              </w:rPr>
              <w:t>-gRNA</w:t>
            </w:r>
          </w:p>
        </w:tc>
        <w:tc>
          <w:tcPr>
            <w:tcW w:w="2430" w:type="dxa"/>
          </w:tcPr>
          <w:p w14:paraId="1D602159">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w:t>
            </w:r>
          </w:p>
        </w:tc>
        <w:tc>
          <w:tcPr>
            <w:tcW w:w="2409" w:type="dxa"/>
            <w:vAlign w:val="top"/>
          </w:tcPr>
          <w:p w14:paraId="77AE2866">
            <w:pPr>
              <w:keepNext w:val="0"/>
              <w:keepLines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vertAlign w:val="baseline"/>
                <w:lang w:val="en-US" w:eastAsia="zh-CN"/>
              </w:rPr>
              <w:t>This study</w:t>
            </w:r>
          </w:p>
        </w:tc>
      </w:tr>
      <w:tr w14:paraId="5F517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248" w:type="dxa"/>
          </w:tcPr>
          <w:p w14:paraId="175D7039">
            <w:pPr>
              <w:keepNext w:val="0"/>
              <w:keepLines w:val="0"/>
              <w:suppressLineNumbers w:val="0"/>
              <w:spacing w:before="0" w:beforeAutospacing="0" w:after="0" w:afterAutospacing="0"/>
              <w:ind w:left="0" w:right="0"/>
              <w:jc w:val="center"/>
              <w:rPr>
                <w:rFonts w:hint="eastAsia"/>
                <w:vertAlign w:val="baseline"/>
                <w:lang w:val="en-US" w:eastAsia="zh-CN"/>
              </w:rPr>
            </w:pPr>
            <w:r>
              <w:rPr>
                <w:rFonts w:hint="eastAsia"/>
                <w:vertAlign w:val="baseline"/>
                <w:lang w:val="en-US" w:eastAsia="zh-CN"/>
              </w:rPr>
              <w:t>pM104-SNZ3</w:t>
            </w:r>
            <w:r>
              <w:rPr>
                <w:rFonts w:hint="eastAsia"/>
                <w:vertAlign w:val="superscript"/>
                <w:lang w:val="en-US" w:eastAsia="zh-CN"/>
              </w:rPr>
              <w:t>mut</w:t>
            </w:r>
            <w:r>
              <w:rPr>
                <w:rFonts w:hint="eastAsia"/>
                <w:vertAlign w:val="baseline"/>
                <w:lang w:val="en-US" w:eastAsia="zh-CN"/>
              </w:rPr>
              <w:t>-gRNA</w:t>
            </w:r>
          </w:p>
        </w:tc>
        <w:tc>
          <w:tcPr>
            <w:tcW w:w="2430" w:type="dxa"/>
          </w:tcPr>
          <w:p w14:paraId="250CB73A">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w:t>
            </w:r>
          </w:p>
        </w:tc>
        <w:tc>
          <w:tcPr>
            <w:tcW w:w="2409" w:type="dxa"/>
            <w:vAlign w:val="top"/>
          </w:tcPr>
          <w:p w14:paraId="04F6A187">
            <w:pPr>
              <w:keepNext w:val="0"/>
              <w:keepLines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vertAlign w:val="baseline"/>
                <w:lang w:val="en-US" w:eastAsia="zh-CN"/>
              </w:rPr>
              <w:t>This study</w:t>
            </w:r>
          </w:p>
        </w:tc>
      </w:tr>
      <w:tr w14:paraId="1A2DE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248" w:type="dxa"/>
          </w:tcPr>
          <w:p w14:paraId="6945A683">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pUC57-PHO3</w:t>
            </w:r>
            <w:r>
              <w:rPr>
                <w:rFonts w:hint="eastAsia"/>
                <w:vertAlign w:val="superscript"/>
                <w:lang w:val="en-US" w:eastAsia="zh-CN"/>
              </w:rPr>
              <w:t>mut</w:t>
            </w:r>
          </w:p>
        </w:tc>
        <w:tc>
          <w:tcPr>
            <w:tcW w:w="2430" w:type="dxa"/>
            <w:vAlign w:val="top"/>
          </w:tcPr>
          <w:p w14:paraId="4CEFF7E7">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For the amplification of PHO3</w:t>
            </w:r>
            <w:r>
              <w:rPr>
                <w:rFonts w:hint="eastAsia"/>
                <w:vertAlign w:val="superscript"/>
                <w:lang w:val="en-US" w:eastAsia="zh-CN"/>
              </w:rPr>
              <w:t>mut</w:t>
            </w:r>
            <w:r>
              <w:rPr>
                <w:rFonts w:hint="eastAsia"/>
                <w:vertAlign w:val="baseline"/>
                <w:lang w:val="en-US" w:eastAsia="zh-CN"/>
              </w:rPr>
              <w:t xml:space="preserve"> homologous arm</w:t>
            </w:r>
          </w:p>
        </w:tc>
        <w:tc>
          <w:tcPr>
            <w:tcW w:w="2409" w:type="dxa"/>
            <w:vAlign w:val="top"/>
          </w:tcPr>
          <w:p w14:paraId="6E1D1EF8">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This study</w:t>
            </w:r>
          </w:p>
        </w:tc>
      </w:tr>
      <w:tr w14:paraId="72282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248" w:type="dxa"/>
            <w:tcBorders>
              <w:bottom w:val="single" w:color="000000" w:sz="8" w:space="0"/>
            </w:tcBorders>
            <w:vAlign w:val="top"/>
          </w:tcPr>
          <w:p w14:paraId="26C9F283">
            <w:pPr>
              <w:keepNext w:val="0"/>
              <w:keepLines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vertAlign w:val="baseline"/>
                <w:lang w:val="en-US" w:eastAsia="zh-CN"/>
              </w:rPr>
              <w:t>pUC57-SNZ3</w:t>
            </w:r>
            <w:r>
              <w:rPr>
                <w:rFonts w:hint="eastAsia"/>
                <w:vertAlign w:val="superscript"/>
                <w:lang w:val="en-US" w:eastAsia="zh-CN"/>
              </w:rPr>
              <w:t>mut</w:t>
            </w:r>
          </w:p>
        </w:tc>
        <w:tc>
          <w:tcPr>
            <w:tcW w:w="2430" w:type="dxa"/>
            <w:tcBorders>
              <w:bottom w:val="single" w:color="000000" w:sz="8" w:space="0"/>
            </w:tcBorders>
            <w:vAlign w:val="top"/>
          </w:tcPr>
          <w:p w14:paraId="1F2186ED">
            <w:pPr>
              <w:keepNext w:val="0"/>
              <w:keepLines w:val="0"/>
              <w:suppressLineNumbers w:val="0"/>
              <w:spacing w:before="0" w:beforeAutospacing="0" w:after="0" w:afterAutospacing="0"/>
              <w:ind w:left="0" w:leftChars="0" w:right="0" w:rightChars="0"/>
              <w:jc w:val="center"/>
              <w:rPr>
                <w:rFonts w:hint="default"/>
                <w:vertAlign w:val="baseline"/>
                <w:lang w:val="en-US" w:eastAsia="zh-CN"/>
              </w:rPr>
            </w:pPr>
            <w:r>
              <w:rPr>
                <w:rFonts w:hint="eastAsia"/>
                <w:vertAlign w:val="baseline"/>
                <w:lang w:val="en-US" w:eastAsia="zh-CN"/>
              </w:rPr>
              <w:t>For the amplification of SNZ3</w:t>
            </w:r>
            <w:r>
              <w:rPr>
                <w:rFonts w:hint="eastAsia"/>
                <w:vertAlign w:val="superscript"/>
                <w:lang w:val="en-US" w:eastAsia="zh-CN"/>
              </w:rPr>
              <w:t>mut</w:t>
            </w:r>
            <w:r>
              <w:rPr>
                <w:rFonts w:hint="eastAsia"/>
                <w:vertAlign w:val="baseline"/>
                <w:lang w:val="en-US" w:eastAsia="zh-CN"/>
              </w:rPr>
              <w:t xml:space="preserve"> homologous arm</w:t>
            </w:r>
          </w:p>
        </w:tc>
        <w:tc>
          <w:tcPr>
            <w:tcW w:w="2409" w:type="dxa"/>
            <w:tcBorders>
              <w:bottom w:val="single" w:color="000000" w:sz="8" w:space="0"/>
            </w:tcBorders>
            <w:vAlign w:val="top"/>
          </w:tcPr>
          <w:p w14:paraId="1CA708AE">
            <w:pPr>
              <w:keepNext w:val="0"/>
              <w:keepLines w:val="0"/>
              <w:suppressLineNumbers w:val="0"/>
              <w:spacing w:before="0" w:beforeAutospacing="0" w:after="0" w:afterAutospacing="0"/>
              <w:ind w:left="0" w:leftChars="0" w:right="0" w:rightChars="0"/>
              <w:jc w:val="center"/>
              <w:rPr>
                <w:rFonts w:hint="default"/>
                <w:vertAlign w:val="baseline"/>
                <w:lang w:val="en-US" w:eastAsia="zh-CN"/>
              </w:rPr>
            </w:pPr>
            <w:r>
              <w:rPr>
                <w:rFonts w:hint="eastAsia"/>
                <w:vertAlign w:val="baseline"/>
                <w:lang w:val="en-US" w:eastAsia="zh-CN"/>
              </w:rPr>
              <w:t>This study</w:t>
            </w:r>
          </w:p>
        </w:tc>
      </w:tr>
    </w:tbl>
    <w:p w14:paraId="668E815D">
      <w:pPr>
        <w:jc w:val="both"/>
        <w:rPr>
          <w:rFonts w:hint="eastAsia"/>
          <w:lang w:val="en-US" w:eastAsia="zh-CN"/>
        </w:rPr>
      </w:pPr>
    </w:p>
    <w:p w14:paraId="602C68C7">
      <w:pPr>
        <w:jc w:val="both"/>
        <w:rPr>
          <w:rFonts w:hint="eastAsia"/>
          <w:b/>
          <w:bCs/>
          <w:lang w:val="en-US" w:eastAsia="zh-CN"/>
        </w:rPr>
      </w:pPr>
      <w:r>
        <w:rPr>
          <w:rFonts w:hint="eastAsia"/>
          <w:b/>
          <w:bCs/>
          <w:lang w:val="en-US" w:eastAsia="zh-CN"/>
        </w:rPr>
        <w:t>Table S2. Primers used in this research.</w:t>
      </w:r>
    </w:p>
    <w:tbl>
      <w:tblPr>
        <w:tblStyle w:val="3"/>
        <w:tblW w:w="80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3"/>
        <w:gridCol w:w="6323"/>
      </w:tblGrid>
      <w:tr w14:paraId="3CBDC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63" w:type="dxa"/>
            <w:tcBorders>
              <w:top w:val="single" w:color="auto" w:sz="8" w:space="0"/>
              <w:bottom w:val="single" w:color="auto" w:sz="8" w:space="0"/>
            </w:tcBorders>
          </w:tcPr>
          <w:p w14:paraId="7F2D8D46">
            <w:pPr>
              <w:keepNext w:val="0"/>
              <w:keepLines w:val="0"/>
              <w:suppressLineNumbers w:val="0"/>
              <w:spacing w:before="0" w:beforeAutospacing="0" w:after="0" w:afterAutospacing="0"/>
              <w:ind w:left="0" w:right="0"/>
              <w:jc w:val="center"/>
              <w:rPr>
                <w:rFonts w:hint="default"/>
                <w:b/>
                <w:bCs/>
                <w:vertAlign w:val="baseline"/>
                <w:lang w:val="en-US" w:eastAsia="zh-CN"/>
              </w:rPr>
            </w:pPr>
            <w:r>
              <w:rPr>
                <w:rFonts w:hint="eastAsia"/>
                <w:b/>
                <w:bCs/>
                <w:vertAlign w:val="baseline"/>
                <w:lang w:val="en-US" w:eastAsia="zh-CN"/>
              </w:rPr>
              <w:t>Primer name</w:t>
            </w:r>
          </w:p>
        </w:tc>
        <w:tc>
          <w:tcPr>
            <w:tcW w:w="6323" w:type="dxa"/>
            <w:tcBorders>
              <w:top w:val="single" w:color="auto" w:sz="8" w:space="0"/>
              <w:bottom w:val="single" w:color="auto" w:sz="8" w:space="0"/>
            </w:tcBorders>
          </w:tcPr>
          <w:p w14:paraId="7C610292">
            <w:pPr>
              <w:keepNext w:val="0"/>
              <w:keepLines w:val="0"/>
              <w:suppressLineNumbers w:val="0"/>
              <w:spacing w:before="0" w:beforeAutospacing="0" w:after="0" w:afterAutospacing="0"/>
              <w:ind w:left="0" w:right="0"/>
              <w:jc w:val="center"/>
              <w:rPr>
                <w:rFonts w:hint="default"/>
                <w:b/>
                <w:bCs/>
                <w:vertAlign w:val="baseline"/>
                <w:lang w:val="en-US" w:eastAsia="zh-CN"/>
              </w:rPr>
            </w:pPr>
            <w:r>
              <w:rPr>
                <w:rFonts w:hint="eastAsia"/>
                <w:b/>
                <w:bCs/>
                <w:vertAlign w:val="baseline"/>
                <w:lang w:val="en-US" w:eastAsia="zh-CN"/>
              </w:rPr>
              <w:t>P</w:t>
            </w:r>
            <w:r>
              <w:rPr>
                <w:rFonts w:hint="default"/>
                <w:b/>
                <w:bCs/>
                <w:vertAlign w:val="baseline"/>
                <w:lang w:val="en-US" w:eastAsia="zh-CN"/>
              </w:rPr>
              <w:t>rimer sequence</w:t>
            </w:r>
          </w:p>
        </w:tc>
      </w:tr>
      <w:tr w14:paraId="52870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63" w:type="dxa"/>
            <w:tcBorders>
              <w:top w:val="single" w:color="auto" w:sz="8" w:space="0"/>
            </w:tcBorders>
            <w:vAlign w:val="center"/>
          </w:tcPr>
          <w:p w14:paraId="3A3345A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P</w:t>
            </w:r>
            <w:r>
              <w:rPr>
                <w:rFonts w:hint="eastAsia" w:eastAsia="Tahoma" w:cs="Times New Roman"/>
                <w:i w:val="0"/>
                <w:iCs w:val="0"/>
                <w:color w:val="000000"/>
                <w:kern w:val="0"/>
                <w:sz w:val="21"/>
                <w:szCs w:val="21"/>
                <w:u w:val="none"/>
                <w:lang w:val="en-US" w:eastAsia="zh-CN" w:bidi="ar"/>
              </w:rPr>
              <w:t>HO</w:t>
            </w:r>
            <w:r>
              <w:rPr>
                <w:rFonts w:hint="default" w:ascii="Times New Roman" w:hAnsi="Times New Roman" w:eastAsia="Tahoma" w:cs="Times New Roman"/>
                <w:i w:val="0"/>
                <w:iCs w:val="0"/>
                <w:color w:val="000000"/>
                <w:kern w:val="0"/>
                <w:sz w:val="21"/>
                <w:szCs w:val="21"/>
                <w:u w:val="none"/>
                <w:lang w:val="en-US" w:eastAsia="zh-CN" w:bidi="ar"/>
              </w:rPr>
              <w:t>3-gRNA-F</w:t>
            </w:r>
          </w:p>
        </w:tc>
        <w:tc>
          <w:tcPr>
            <w:tcW w:w="6323" w:type="dxa"/>
            <w:tcBorders>
              <w:top w:val="single" w:color="auto" w:sz="8" w:space="0"/>
            </w:tcBorders>
            <w:vAlign w:val="center"/>
          </w:tcPr>
          <w:p w14:paraId="3342AA3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GATCATTCAAAACATTGTCTGAGTGTTTTAGAGCTAG</w:t>
            </w:r>
          </w:p>
        </w:tc>
      </w:tr>
      <w:tr w14:paraId="5BF0E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63" w:type="dxa"/>
            <w:vAlign w:val="center"/>
          </w:tcPr>
          <w:p w14:paraId="4A7A04D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P</w:t>
            </w:r>
            <w:r>
              <w:rPr>
                <w:rFonts w:hint="eastAsia" w:eastAsia="Tahoma" w:cs="Times New Roman"/>
                <w:i w:val="0"/>
                <w:iCs w:val="0"/>
                <w:color w:val="000000"/>
                <w:kern w:val="0"/>
                <w:sz w:val="21"/>
                <w:szCs w:val="21"/>
                <w:u w:val="none"/>
                <w:lang w:val="en-US" w:eastAsia="zh-CN" w:bidi="ar"/>
              </w:rPr>
              <w:t>HO</w:t>
            </w:r>
            <w:r>
              <w:rPr>
                <w:rFonts w:hint="default" w:ascii="Times New Roman" w:hAnsi="Times New Roman" w:eastAsia="Tahoma" w:cs="Times New Roman"/>
                <w:i w:val="0"/>
                <w:iCs w:val="0"/>
                <w:color w:val="000000"/>
                <w:kern w:val="0"/>
                <w:sz w:val="21"/>
                <w:szCs w:val="21"/>
                <w:u w:val="none"/>
                <w:lang w:val="en-US" w:eastAsia="zh-CN" w:bidi="ar"/>
              </w:rPr>
              <w:t>3-gRNA-R</w:t>
            </w:r>
          </w:p>
        </w:tc>
        <w:tc>
          <w:tcPr>
            <w:tcW w:w="6323" w:type="dxa"/>
            <w:vAlign w:val="center"/>
          </w:tcPr>
          <w:p w14:paraId="370C6DE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CTAGCTCTAAAACACTCAGACAATGTTTTGAAT</w:t>
            </w:r>
          </w:p>
        </w:tc>
      </w:tr>
      <w:tr w14:paraId="6348B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63" w:type="dxa"/>
            <w:vAlign w:val="center"/>
          </w:tcPr>
          <w:p w14:paraId="147AFA9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S</w:t>
            </w:r>
            <w:r>
              <w:rPr>
                <w:rFonts w:hint="eastAsia" w:eastAsia="Tahoma" w:cs="Times New Roman"/>
                <w:i w:val="0"/>
                <w:iCs w:val="0"/>
                <w:color w:val="000000"/>
                <w:kern w:val="0"/>
                <w:sz w:val="21"/>
                <w:szCs w:val="21"/>
                <w:u w:val="none"/>
                <w:lang w:val="en-US" w:eastAsia="zh-CN" w:bidi="ar"/>
              </w:rPr>
              <w:t>NZ</w:t>
            </w:r>
            <w:r>
              <w:rPr>
                <w:rFonts w:hint="default" w:ascii="Times New Roman" w:hAnsi="Times New Roman" w:eastAsia="Tahoma" w:cs="Times New Roman"/>
                <w:i w:val="0"/>
                <w:iCs w:val="0"/>
                <w:color w:val="000000"/>
                <w:kern w:val="0"/>
                <w:sz w:val="21"/>
                <w:szCs w:val="21"/>
                <w:u w:val="none"/>
                <w:lang w:val="en-US" w:eastAsia="zh-CN" w:bidi="ar"/>
              </w:rPr>
              <w:t>3-gRNA-F</w:t>
            </w:r>
          </w:p>
        </w:tc>
        <w:tc>
          <w:tcPr>
            <w:tcW w:w="6323" w:type="dxa"/>
            <w:vAlign w:val="center"/>
          </w:tcPr>
          <w:p w14:paraId="621D681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GATCCATCAAGTCACCCAAATCGCGTTTTAGAGCTAG</w:t>
            </w:r>
          </w:p>
        </w:tc>
      </w:tr>
      <w:tr w14:paraId="23417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63" w:type="dxa"/>
            <w:vAlign w:val="center"/>
          </w:tcPr>
          <w:p w14:paraId="39B000D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S</w:t>
            </w:r>
            <w:r>
              <w:rPr>
                <w:rFonts w:hint="eastAsia" w:eastAsia="Tahoma" w:cs="Times New Roman"/>
                <w:i w:val="0"/>
                <w:iCs w:val="0"/>
                <w:color w:val="000000"/>
                <w:kern w:val="0"/>
                <w:sz w:val="21"/>
                <w:szCs w:val="21"/>
                <w:u w:val="none"/>
                <w:lang w:val="en-US" w:eastAsia="zh-CN" w:bidi="ar"/>
              </w:rPr>
              <w:t>NZ</w:t>
            </w:r>
            <w:r>
              <w:rPr>
                <w:rFonts w:hint="default" w:ascii="Times New Roman" w:hAnsi="Times New Roman" w:eastAsia="Tahoma" w:cs="Times New Roman"/>
                <w:i w:val="0"/>
                <w:iCs w:val="0"/>
                <w:color w:val="000000"/>
                <w:kern w:val="0"/>
                <w:sz w:val="21"/>
                <w:szCs w:val="21"/>
                <w:u w:val="none"/>
                <w:lang w:val="en-US" w:eastAsia="zh-CN" w:bidi="ar"/>
              </w:rPr>
              <w:t>3-gRNA-R</w:t>
            </w:r>
          </w:p>
        </w:tc>
        <w:tc>
          <w:tcPr>
            <w:tcW w:w="6323" w:type="dxa"/>
            <w:vAlign w:val="center"/>
          </w:tcPr>
          <w:p w14:paraId="0872C41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CTAGCTCTAAAACGCGATTTGGGTGACTTGATG</w:t>
            </w:r>
          </w:p>
        </w:tc>
      </w:tr>
      <w:tr w14:paraId="53094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63" w:type="dxa"/>
            <w:vAlign w:val="center"/>
          </w:tcPr>
          <w:p w14:paraId="3BB537E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Pho3-C-F</w:t>
            </w:r>
          </w:p>
        </w:tc>
        <w:tc>
          <w:tcPr>
            <w:tcW w:w="6323" w:type="dxa"/>
            <w:vAlign w:val="center"/>
          </w:tcPr>
          <w:p w14:paraId="69AD595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AAAAGCAGAGTTGCCCTTAGCTGTATCCTGTTCT</w:t>
            </w:r>
          </w:p>
        </w:tc>
      </w:tr>
      <w:tr w14:paraId="160FA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63" w:type="dxa"/>
            <w:vAlign w:val="center"/>
          </w:tcPr>
          <w:p w14:paraId="4CB19F2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Pho3-C-R</w:t>
            </w:r>
          </w:p>
        </w:tc>
        <w:tc>
          <w:tcPr>
            <w:tcW w:w="6323" w:type="dxa"/>
            <w:vAlign w:val="center"/>
          </w:tcPr>
          <w:p w14:paraId="1DDA19A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GAGACCGGCATTACAAGGATCCGAAAGTTGTATTCAA</w:t>
            </w:r>
          </w:p>
        </w:tc>
      </w:tr>
      <w:tr w14:paraId="759F6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63" w:type="dxa"/>
            <w:vAlign w:val="center"/>
          </w:tcPr>
          <w:p w14:paraId="5E0CA47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Pho3-U-F</w:t>
            </w:r>
          </w:p>
        </w:tc>
        <w:tc>
          <w:tcPr>
            <w:tcW w:w="6323" w:type="dxa"/>
            <w:vAlign w:val="center"/>
          </w:tcPr>
          <w:p w14:paraId="4645626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TATGCACACCATGCAAACAAAGTGTTGGC</w:t>
            </w:r>
          </w:p>
        </w:tc>
      </w:tr>
      <w:tr w14:paraId="5E235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63" w:type="dxa"/>
            <w:vAlign w:val="center"/>
          </w:tcPr>
          <w:p w14:paraId="66B9DE5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Pho3-U-R</w:t>
            </w:r>
          </w:p>
        </w:tc>
        <w:tc>
          <w:tcPr>
            <w:tcW w:w="6323" w:type="dxa"/>
            <w:vAlign w:val="center"/>
          </w:tcPr>
          <w:p w14:paraId="003D0ED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TTTTGCAAACTCGGACGATGTTTTGAATCCATACAC</w:t>
            </w:r>
          </w:p>
        </w:tc>
      </w:tr>
      <w:tr w14:paraId="59875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63" w:type="dxa"/>
            <w:vAlign w:val="center"/>
          </w:tcPr>
          <w:p w14:paraId="012BEC1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Pho3-D-F</w:t>
            </w:r>
          </w:p>
        </w:tc>
        <w:tc>
          <w:tcPr>
            <w:tcW w:w="6323" w:type="dxa"/>
            <w:vAlign w:val="center"/>
          </w:tcPr>
          <w:p w14:paraId="274EAE3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ACATCGTCCGAGTTTGCAAAAGTGGTTTCCATTTCC</w:t>
            </w:r>
          </w:p>
        </w:tc>
      </w:tr>
      <w:tr w14:paraId="3D2BC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63" w:type="dxa"/>
            <w:vAlign w:val="center"/>
          </w:tcPr>
          <w:p w14:paraId="6C91269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Pho3-D-R</w:t>
            </w:r>
          </w:p>
        </w:tc>
        <w:tc>
          <w:tcPr>
            <w:tcW w:w="6323" w:type="dxa"/>
            <w:vAlign w:val="center"/>
          </w:tcPr>
          <w:p w14:paraId="3C457254">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CCTGGCGACTATGGTATTTCTCGTGATTT</w:t>
            </w:r>
          </w:p>
        </w:tc>
      </w:tr>
      <w:tr w14:paraId="13B00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63" w:type="dxa"/>
            <w:vAlign w:val="center"/>
          </w:tcPr>
          <w:p w14:paraId="7556E96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Snz3-C-F</w:t>
            </w:r>
          </w:p>
        </w:tc>
        <w:tc>
          <w:tcPr>
            <w:tcW w:w="6323" w:type="dxa"/>
            <w:vAlign w:val="center"/>
          </w:tcPr>
          <w:p w14:paraId="2CD93BB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CATGTTTTGCTACGGTGGTGGACACTGAAAACTC</w:t>
            </w:r>
          </w:p>
        </w:tc>
      </w:tr>
      <w:tr w14:paraId="08664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63" w:type="dxa"/>
            <w:vAlign w:val="center"/>
          </w:tcPr>
          <w:p w14:paraId="4E5DD279">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Snz3-C-R</w:t>
            </w:r>
          </w:p>
        </w:tc>
        <w:tc>
          <w:tcPr>
            <w:tcW w:w="6323" w:type="dxa"/>
            <w:vAlign w:val="center"/>
          </w:tcPr>
          <w:p w14:paraId="00B2C92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CCTTTAGGGACTGGAAGTCTTCAGTGATACCAC</w:t>
            </w:r>
          </w:p>
        </w:tc>
      </w:tr>
      <w:tr w14:paraId="3CC89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63" w:type="dxa"/>
            <w:vAlign w:val="center"/>
          </w:tcPr>
          <w:p w14:paraId="4C2B08F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Snz3-U-F</w:t>
            </w:r>
          </w:p>
        </w:tc>
        <w:tc>
          <w:tcPr>
            <w:tcW w:w="6323" w:type="dxa"/>
            <w:vAlign w:val="center"/>
          </w:tcPr>
          <w:p w14:paraId="604B455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GAATTTGAAGACCGAATCCGATTTTGCAG</w:t>
            </w:r>
          </w:p>
        </w:tc>
      </w:tr>
      <w:tr w14:paraId="3BE61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63" w:type="dxa"/>
            <w:vAlign w:val="center"/>
          </w:tcPr>
          <w:p w14:paraId="74512F7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Snz3-U-R</w:t>
            </w:r>
          </w:p>
        </w:tc>
        <w:tc>
          <w:tcPr>
            <w:tcW w:w="6323" w:type="dxa"/>
            <w:vAlign w:val="center"/>
          </w:tcPr>
          <w:p w14:paraId="58EEC5B1">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CAAATCGCTCGAAATTTGCAACAGTTTTGCTGGA</w:t>
            </w:r>
          </w:p>
        </w:tc>
      </w:tr>
      <w:tr w14:paraId="05008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63" w:type="dxa"/>
            <w:vAlign w:val="center"/>
          </w:tcPr>
          <w:p w14:paraId="684F6E1C">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Snz3-D-F</w:t>
            </w:r>
          </w:p>
        </w:tc>
        <w:tc>
          <w:tcPr>
            <w:tcW w:w="6323" w:type="dxa"/>
            <w:vAlign w:val="center"/>
          </w:tcPr>
          <w:p w14:paraId="1B64614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ACTGTTGCAAATTTCGAGCGATTTGGGTGACTTG</w:t>
            </w:r>
          </w:p>
        </w:tc>
      </w:tr>
      <w:tr w14:paraId="4DD24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763" w:type="dxa"/>
            <w:tcBorders>
              <w:bottom w:val="single" w:color="000000" w:sz="8" w:space="0"/>
            </w:tcBorders>
            <w:vAlign w:val="center"/>
          </w:tcPr>
          <w:p w14:paraId="6EAE09E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Snz3-D-R</w:t>
            </w:r>
          </w:p>
        </w:tc>
        <w:tc>
          <w:tcPr>
            <w:tcW w:w="6323" w:type="dxa"/>
            <w:tcBorders>
              <w:bottom w:val="single" w:color="000000" w:sz="8" w:space="0"/>
            </w:tcBorders>
            <w:vAlign w:val="center"/>
          </w:tcPr>
          <w:p w14:paraId="5F760F8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vertAlign w:val="baseline"/>
                <w:lang w:val="en-US" w:eastAsia="zh-CN"/>
              </w:rPr>
            </w:pPr>
            <w:r>
              <w:rPr>
                <w:rFonts w:hint="default" w:ascii="Times New Roman" w:hAnsi="Times New Roman" w:eastAsia="Tahoma" w:cs="Times New Roman"/>
                <w:i w:val="0"/>
                <w:iCs w:val="0"/>
                <w:color w:val="000000"/>
                <w:kern w:val="0"/>
                <w:sz w:val="21"/>
                <w:szCs w:val="21"/>
                <w:u w:val="none"/>
                <w:lang w:val="en-US" w:eastAsia="zh-CN" w:bidi="ar"/>
              </w:rPr>
              <w:t>TAGTTCATGAGCCGTTCAATTGGAACTGTA</w:t>
            </w:r>
          </w:p>
        </w:tc>
      </w:tr>
    </w:tbl>
    <w:p w14:paraId="7D387E35">
      <w:pPr>
        <w:jc w:val="center"/>
        <w:rPr>
          <w:rFonts w:hint="eastAsia"/>
          <w:lang w:val="en-US" w:eastAsia="zh-CN"/>
        </w:rPr>
      </w:pPr>
    </w:p>
    <w:p w14:paraId="2CDE35CB">
      <w:pPr>
        <w:jc w:val="center"/>
        <w:rPr>
          <w:rFonts w:hint="eastAsia"/>
          <w:lang w:val="en-US" w:eastAsia="zh-CN"/>
        </w:rPr>
      </w:pPr>
    </w:p>
    <w:p w14:paraId="4497D5AD">
      <w:pPr>
        <w:jc w:val="center"/>
        <w:rPr>
          <w:rFonts w:hint="eastAsia"/>
          <w:lang w:val="en-US" w:eastAsia="zh-CN"/>
        </w:rPr>
      </w:pPr>
    </w:p>
    <w:p w14:paraId="0CC669A9">
      <w:pPr>
        <w:jc w:val="center"/>
        <w:rPr>
          <w:rFonts w:hint="eastAsia"/>
          <w:lang w:val="en-US" w:eastAsia="zh-CN"/>
        </w:rPr>
      </w:pPr>
    </w:p>
    <w:p w14:paraId="60942B1F">
      <w:pPr>
        <w:jc w:val="center"/>
        <w:rPr>
          <w:rFonts w:hint="eastAsia"/>
          <w:lang w:val="en-US" w:eastAsia="zh-CN"/>
        </w:rPr>
      </w:pPr>
    </w:p>
    <w:p w14:paraId="5FC0A0E9">
      <w:pPr>
        <w:jc w:val="both"/>
        <w:rPr>
          <w:rFonts w:hint="default"/>
          <w:b/>
          <w:bCs/>
          <w:lang w:val="en-US" w:eastAsia="zh-CN"/>
        </w:rPr>
      </w:pPr>
      <w:r>
        <w:rPr>
          <w:rFonts w:hint="eastAsia"/>
          <w:b/>
          <w:bCs/>
          <w:lang w:val="en-US" w:eastAsia="zh-CN"/>
        </w:rPr>
        <w:t xml:space="preserve">Table S3. The binding changes of </w:t>
      </w:r>
      <w:r>
        <w:rPr>
          <w:rFonts w:hint="eastAsia"/>
          <w:b/>
          <w:bCs/>
          <w:i/>
          <w:iCs/>
          <w:lang w:val="en-US" w:eastAsia="zh-CN"/>
        </w:rPr>
        <w:t>Pho3</w:t>
      </w:r>
      <w:r>
        <w:rPr>
          <w:rFonts w:hint="eastAsia"/>
          <w:b/>
          <w:bCs/>
          <w:lang w:val="en-US" w:eastAsia="zh-CN"/>
        </w:rPr>
        <w:t xml:space="preserve"> and </w:t>
      </w:r>
      <w:r>
        <w:rPr>
          <w:rFonts w:hint="eastAsia"/>
          <w:b/>
          <w:bCs/>
          <w:i/>
          <w:iCs/>
          <w:lang w:val="en-US" w:eastAsia="zh-CN"/>
        </w:rPr>
        <w:t>Snz3</w:t>
      </w:r>
      <w:r>
        <w:rPr>
          <w:rFonts w:hint="eastAsia"/>
          <w:b/>
          <w:bCs/>
          <w:lang w:val="en-US" w:eastAsia="zh-CN"/>
        </w:rPr>
        <w:t xml:space="preserve"> to substrates before and after mutation.</w:t>
      </w:r>
    </w:p>
    <w:tbl>
      <w:tblPr>
        <w:tblStyle w:val="3"/>
        <w:tblW w:w="85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34"/>
        <w:gridCol w:w="1496"/>
        <w:gridCol w:w="1496"/>
        <w:gridCol w:w="1497"/>
        <w:gridCol w:w="1497"/>
      </w:tblGrid>
      <w:tr w14:paraId="3DD9B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34" w:type="dxa"/>
            <w:tcBorders>
              <w:top w:val="single" w:color="auto" w:sz="8" w:space="0"/>
              <w:bottom w:val="single" w:color="auto" w:sz="8" w:space="0"/>
            </w:tcBorders>
          </w:tcPr>
          <w:p w14:paraId="4F4A93C9">
            <w:pPr>
              <w:keepNext w:val="0"/>
              <w:keepLines w:val="0"/>
              <w:suppressLineNumbers w:val="0"/>
              <w:spacing w:before="0" w:beforeAutospacing="0" w:after="0" w:afterAutospacing="0"/>
              <w:ind w:left="0" w:right="0"/>
              <w:jc w:val="center"/>
              <w:rPr>
                <w:rFonts w:hint="default"/>
                <w:b/>
                <w:bCs/>
                <w:vertAlign w:val="baseline"/>
                <w:lang w:val="en-US" w:eastAsia="zh-CN"/>
              </w:rPr>
            </w:pPr>
            <w:r>
              <w:rPr>
                <w:rFonts w:hint="eastAsia"/>
                <w:b/>
                <w:bCs/>
                <w:vertAlign w:val="baseline"/>
                <w:lang w:val="en-US" w:eastAsia="zh-CN"/>
              </w:rPr>
              <w:t>Name</w:t>
            </w:r>
          </w:p>
        </w:tc>
        <w:tc>
          <w:tcPr>
            <w:tcW w:w="1496" w:type="dxa"/>
            <w:tcBorders>
              <w:top w:val="single" w:color="auto" w:sz="8" w:space="0"/>
              <w:bottom w:val="single" w:color="auto" w:sz="8" w:space="0"/>
            </w:tcBorders>
          </w:tcPr>
          <w:p w14:paraId="0FB5D459">
            <w:pPr>
              <w:keepNext w:val="0"/>
              <w:keepLines w:val="0"/>
              <w:suppressLineNumbers w:val="0"/>
              <w:spacing w:before="0" w:beforeAutospacing="0" w:after="0" w:afterAutospacing="0"/>
              <w:ind w:left="0" w:right="0"/>
              <w:jc w:val="center"/>
              <w:rPr>
                <w:rFonts w:hint="default"/>
                <w:b/>
                <w:bCs/>
                <w:vertAlign w:val="baseline"/>
                <w:lang w:val="en-US" w:eastAsia="zh-CN"/>
              </w:rPr>
            </w:pPr>
            <w:r>
              <w:rPr>
                <w:rFonts w:hint="eastAsia"/>
                <w:b/>
                <w:bCs/>
                <w:vertAlign w:val="baseline"/>
                <w:lang w:val="en-US" w:eastAsia="zh-CN"/>
              </w:rPr>
              <w:t>Vina score</w:t>
            </w:r>
          </w:p>
        </w:tc>
        <w:tc>
          <w:tcPr>
            <w:tcW w:w="1496" w:type="dxa"/>
            <w:tcBorders>
              <w:top w:val="single" w:color="auto" w:sz="8" w:space="0"/>
              <w:bottom w:val="single" w:color="auto" w:sz="8" w:space="0"/>
            </w:tcBorders>
          </w:tcPr>
          <w:p w14:paraId="23C8D9BC">
            <w:pPr>
              <w:keepNext w:val="0"/>
              <w:keepLines w:val="0"/>
              <w:suppressLineNumbers w:val="0"/>
              <w:spacing w:before="0" w:beforeAutospacing="0" w:after="0" w:afterAutospacing="0"/>
              <w:ind w:left="0" w:right="0"/>
              <w:jc w:val="center"/>
              <w:rPr>
                <w:rFonts w:hint="default"/>
                <w:b/>
                <w:bCs/>
                <w:vertAlign w:val="baseline"/>
                <w:lang w:val="en-US" w:eastAsia="zh-CN"/>
              </w:rPr>
            </w:pPr>
            <w:r>
              <w:rPr>
                <w:rFonts w:hint="eastAsia"/>
                <w:b/>
                <w:bCs/>
                <w:vertAlign w:val="baseline"/>
                <w:lang w:val="en-US" w:eastAsia="zh-CN"/>
              </w:rPr>
              <w:t>Cavity volume (Å</w:t>
            </w:r>
            <w:r>
              <w:rPr>
                <w:rFonts w:hint="eastAsia"/>
                <w:b/>
                <w:bCs/>
                <w:vertAlign w:val="superscript"/>
                <w:lang w:val="en-US" w:eastAsia="zh-CN"/>
              </w:rPr>
              <w:t>3</w:t>
            </w:r>
            <w:r>
              <w:rPr>
                <w:rFonts w:hint="eastAsia"/>
                <w:b/>
                <w:bCs/>
                <w:vertAlign w:val="baseline"/>
                <w:lang w:val="en-US" w:eastAsia="zh-CN"/>
              </w:rPr>
              <w:t>)</w:t>
            </w:r>
          </w:p>
        </w:tc>
        <w:tc>
          <w:tcPr>
            <w:tcW w:w="1497" w:type="dxa"/>
            <w:tcBorders>
              <w:top w:val="single" w:color="auto" w:sz="8" w:space="0"/>
              <w:bottom w:val="single" w:color="auto" w:sz="8" w:space="0"/>
            </w:tcBorders>
          </w:tcPr>
          <w:p w14:paraId="51787134">
            <w:pPr>
              <w:keepNext w:val="0"/>
              <w:keepLines w:val="0"/>
              <w:suppressLineNumbers w:val="0"/>
              <w:spacing w:before="0" w:beforeAutospacing="0" w:after="0" w:afterAutospacing="0"/>
              <w:ind w:left="0" w:right="0"/>
              <w:jc w:val="center"/>
              <w:rPr>
                <w:rFonts w:hint="eastAsia"/>
                <w:b/>
                <w:bCs/>
                <w:vertAlign w:val="baseline"/>
                <w:lang w:val="en-US" w:eastAsia="zh-CN"/>
              </w:rPr>
            </w:pPr>
            <w:r>
              <w:rPr>
                <w:rFonts w:hint="eastAsia"/>
                <w:b/>
                <w:bCs/>
                <w:vertAlign w:val="baseline"/>
                <w:lang w:val="en-US" w:eastAsia="zh-CN"/>
              </w:rPr>
              <w:t xml:space="preserve">Center </w:t>
            </w:r>
          </w:p>
          <w:p w14:paraId="394528B2">
            <w:pPr>
              <w:keepNext w:val="0"/>
              <w:keepLines w:val="0"/>
              <w:suppressLineNumbers w:val="0"/>
              <w:spacing w:before="0" w:beforeAutospacing="0" w:after="0" w:afterAutospacing="0"/>
              <w:ind w:left="0" w:right="0"/>
              <w:jc w:val="center"/>
              <w:rPr>
                <w:rFonts w:hint="default"/>
                <w:b/>
                <w:bCs/>
                <w:vertAlign w:val="baseline"/>
                <w:lang w:val="en-US" w:eastAsia="zh-CN"/>
              </w:rPr>
            </w:pPr>
            <w:r>
              <w:rPr>
                <w:rFonts w:hint="eastAsia"/>
                <w:b/>
                <w:bCs/>
                <w:vertAlign w:val="baseline"/>
                <w:lang w:val="en-US" w:eastAsia="zh-CN"/>
              </w:rPr>
              <w:t>(x,y,z)</w:t>
            </w:r>
          </w:p>
        </w:tc>
        <w:tc>
          <w:tcPr>
            <w:tcW w:w="1497" w:type="dxa"/>
            <w:tcBorders>
              <w:top w:val="single" w:color="auto" w:sz="8" w:space="0"/>
              <w:bottom w:val="single" w:color="auto" w:sz="8" w:space="0"/>
            </w:tcBorders>
          </w:tcPr>
          <w:p w14:paraId="4F62E926">
            <w:pPr>
              <w:keepNext w:val="0"/>
              <w:keepLines w:val="0"/>
              <w:suppressLineNumbers w:val="0"/>
              <w:spacing w:before="0" w:beforeAutospacing="0" w:after="0" w:afterAutospacing="0"/>
              <w:ind w:left="0" w:right="0"/>
              <w:jc w:val="center"/>
              <w:rPr>
                <w:rFonts w:hint="default"/>
                <w:b/>
                <w:bCs/>
                <w:vertAlign w:val="baseline"/>
                <w:lang w:val="en-US" w:eastAsia="zh-CN"/>
              </w:rPr>
            </w:pPr>
            <w:r>
              <w:rPr>
                <w:rFonts w:hint="eastAsia"/>
                <w:b/>
                <w:bCs/>
                <w:vertAlign w:val="baseline"/>
                <w:lang w:val="en-US" w:eastAsia="zh-CN"/>
              </w:rPr>
              <w:t>Cavity size (x,y,z)</w:t>
            </w:r>
          </w:p>
        </w:tc>
      </w:tr>
      <w:tr w14:paraId="5913B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34" w:type="dxa"/>
            <w:tcBorders>
              <w:top w:val="single" w:color="auto" w:sz="8" w:space="0"/>
            </w:tcBorders>
          </w:tcPr>
          <w:p w14:paraId="7AE0CEA7">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Pho3</w:t>
            </w:r>
            <w:r>
              <w:rPr>
                <w:rFonts w:hint="eastAsia"/>
                <w:vertAlign w:val="superscript"/>
                <w:lang w:val="en-US" w:eastAsia="zh-CN"/>
              </w:rPr>
              <w:t>WT</w:t>
            </w:r>
            <w:r>
              <w:rPr>
                <w:rFonts w:hint="eastAsia"/>
                <w:vertAlign w:val="baseline"/>
                <w:lang w:val="en-US" w:eastAsia="zh-CN"/>
              </w:rPr>
              <w:t>+Thiamine phosphate</w:t>
            </w:r>
          </w:p>
        </w:tc>
        <w:tc>
          <w:tcPr>
            <w:tcW w:w="1496" w:type="dxa"/>
            <w:tcBorders>
              <w:top w:val="single" w:color="auto" w:sz="8" w:space="0"/>
            </w:tcBorders>
          </w:tcPr>
          <w:p w14:paraId="037941B3">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-6.4</w:t>
            </w:r>
          </w:p>
        </w:tc>
        <w:tc>
          <w:tcPr>
            <w:tcW w:w="1496" w:type="dxa"/>
            <w:tcBorders>
              <w:top w:val="single" w:color="auto" w:sz="8" w:space="0"/>
            </w:tcBorders>
          </w:tcPr>
          <w:p w14:paraId="6B497D19">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578</w:t>
            </w:r>
          </w:p>
        </w:tc>
        <w:tc>
          <w:tcPr>
            <w:tcW w:w="1497" w:type="dxa"/>
            <w:tcBorders>
              <w:top w:val="single" w:color="auto" w:sz="8" w:space="0"/>
            </w:tcBorders>
          </w:tcPr>
          <w:p w14:paraId="29977434">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-15,-7,-5</w:t>
            </w:r>
          </w:p>
        </w:tc>
        <w:tc>
          <w:tcPr>
            <w:tcW w:w="1497" w:type="dxa"/>
            <w:tcBorders>
              <w:top w:val="single" w:color="auto" w:sz="8" w:space="0"/>
            </w:tcBorders>
          </w:tcPr>
          <w:p w14:paraId="1019ECBA">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20,20,20</w:t>
            </w:r>
          </w:p>
        </w:tc>
      </w:tr>
      <w:tr w14:paraId="4F275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34" w:type="dxa"/>
          </w:tcPr>
          <w:p w14:paraId="4B6AA6FC">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Pho3</w:t>
            </w:r>
            <w:r>
              <w:rPr>
                <w:rFonts w:hint="eastAsia"/>
                <w:vertAlign w:val="superscript"/>
                <w:lang w:val="en-US" w:eastAsia="zh-CN"/>
              </w:rPr>
              <w:t>Mut</w:t>
            </w:r>
            <w:r>
              <w:rPr>
                <w:rFonts w:hint="eastAsia"/>
                <w:vertAlign w:val="baseline"/>
                <w:lang w:val="en-US" w:eastAsia="zh-CN"/>
              </w:rPr>
              <w:t>+Thiamine phosphate</w:t>
            </w:r>
          </w:p>
        </w:tc>
        <w:tc>
          <w:tcPr>
            <w:tcW w:w="1496" w:type="dxa"/>
          </w:tcPr>
          <w:p w14:paraId="4D5744F4">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-6.6</w:t>
            </w:r>
          </w:p>
        </w:tc>
        <w:tc>
          <w:tcPr>
            <w:tcW w:w="1496" w:type="dxa"/>
          </w:tcPr>
          <w:p w14:paraId="13BE59C3">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577</w:t>
            </w:r>
          </w:p>
        </w:tc>
        <w:tc>
          <w:tcPr>
            <w:tcW w:w="1497" w:type="dxa"/>
            <w:vAlign w:val="top"/>
          </w:tcPr>
          <w:p w14:paraId="1C083EBB">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-15,-7,-5</w:t>
            </w:r>
          </w:p>
        </w:tc>
        <w:tc>
          <w:tcPr>
            <w:tcW w:w="1497" w:type="dxa"/>
            <w:vAlign w:val="top"/>
          </w:tcPr>
          <w:p w14:paraId="7C8D4EE6">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20,20,20</w:t>
            </w:r>
          </w:p>
        </w:tc>
      </w:tr>
      <w:tr w14:paraId="14358B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34" w:type="dxa"/>
          </w:tcPr>
          <w:p w14:paraId="32CE4E17">
            <w:pPr>
              <w:keepNext w:val="0"/>
              <w:keepLines w:val="0"/>
              <w:suppressLineNumbers w:val="0"/>
              <w:spacing w:before="0" w:beforeAutospacing="0" w:after="0" w:afterAutospacing="0"/>
              <w:ind w:left="0" w:right="0"/>
              <w:jc w:val="center"/>
              <w:rPr>
                <w:rFonts w:hint="eastAsia"/>
                <w:vertAlign w:val="baseline"/>
                <w:lang w:val="en-US" w:eastAsia="zh-CN"/>
              </w:rPr>
            </w:pPr>
            <w:r>
              <w:rPr>
                <w:rFonts w:hint="eastAsia"/>
                <w:vertAlign w:val="baseline"/>
                <w:lang w:val="en-US" w:eastAsia="zh-CN"/>
              </w:rPr>
              <w:t>Pho3</w:t>
            </w:r>
            <w:r>
              <w:rPr>
                <w:rFonts w:hint="eastAsia"/>
                <w:vertAlign w:val="superscript"/>
                <w:lang w:val="en-US" w:eastAsia="zh-CN"/>
              </w:rPr>
              <w:t>WT</w:t>
            </w:r>
            <w:r>
              <w:rPr>
                <w:rFonts w:hint="eastAsia"/>
                <w:vertAlign w:val="baseline"/>
                <w:lang w:val="en-US" w:eastAsia="zh-CN"/>
              </w:rPr>
              <w:t>+Thiamine</w:t>
            </w:r>
          </w:p>
        </w:tc>
        <w:tc>
          <w:tcPr>
            <w:tcW w:w="1496" w:type="dxa"/>
            <w:vAlign w:val="top"/>
          </w:tcPr>
          <w:p w14:paraId="40B2A560">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-5.5</w:t>
            </w:r>
          </w:p>
        </w:tc>
        <w:tc>
          <w:tcPr>
            <w:tcW w:w="1496" w:type="dxa"/>
            <w:vAlign w:val="top"/>
          </w:tcPr>
          <w:p w14:paraId="48489FB8">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789</w:t>
            </w:r>
          </w:p>
        </w:tc>
        <w:tc>
          <w:tcPr>
            <w:tcW w:w="1497" w:type="dxa"/>
            <w:vAlign w:val="top"/>
          </w:tcPr>
          <w:p w14:paraId="4E263273">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14,-6,-9</w:t>
            </w:r>
          </w:p>
        </w:tc>
        <w:tc>
          <w:tcPr>
            <w:tcW w:w="1497" w:type="dxa"/>
            <w:vAlign w:val="top"/>
          </w:tcPr>
          <w:p w14:paraId="418613D3">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21,21,21</w:t>
            </w:r>
          </w:p>
        </w:tc>
      </w:tr>
      <w:tr w14:paraId="2D0A4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34" w:type="dxa"/>
          </w:tcPr>
          <w:p w14:paraId="5215C73D">
            <w:pPr>
              <w:keepNext w:val="0"/>
              <w:keepLines w:val="0"/>
              <w:suppressLineNumbers w:val="0"/>
              <w:spacing w:before="0" w:beforeAutospacing="0" w:after="0" w:afterAutospacing="0"/>
              <w:ind w:left="0" w:right="0"/>
              <w:jc w:val="center"/>
              <w:rPr>
                <w:rFonts w:hint="eastAsia"/>
                <w:vertAlign w:val="baseline"/>
                <w:lang w:val="en-US" w:eastAsia="zh-CN"/>
              </w:rPr>
            </w:pPr>
            <w:r>
              <w:rPr>
                <w:rFonts w:hint="eastAsia"/>
                <w:vertAlign w:val="baseline"/>
                <w:lang w:val="en-US" w:eastAsia="zh-CN"/>
              </w:rPr>
              <w:t>Pho3</w:t>
            </w:r>
            <w:r>
              <w:rPr>
                <w:rFonts w:hint="eastAsia"/>
                <w:vertAlign w:val="superscript"/>
                <w:lang w:val="en-US" w:eastAsia="zh-CN"/>
              </w:rPr>
              <w:t>Mut</w:t>
            </w:r>
            <w:r>
              <w:rPr>
                <w:rFonts w:hint="eastAsia"/>
                <w:vertAlign w:val="baseline"/>
                <w:lang w:val="en-US" w:eastAsia="zh-CN"/>
              </w:rPr>
              <w:t>+Thiamine</w:t>
            </w:r>
          </w:p>
        </w:tc>
        <w:tc>
          <w:tcPr>
            <w:tcW w:w="1496" w:type="dxa"/>
            <w:vAlign w:val="top"/>
          </w:tcPr>
          <w:p w14:paraId="47D677B1">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-5.4</w:t>
            </w:r>
          </w:p>
        </w:tc>
        <w:tc>
          <w:tcPr>
            <w:tcW w:w="1496" w:type="dxa"/>
            <w:vAlign w:val="top"/>
          </w:tcPr>
          <w:p w14:paraId="5A70F568">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737</w:t>
            </w:r>
          </w:p>
        </w:tc>
        <w:tc>
          <w:tcPr>
            <w:tcW w:w="1497" w:type="dxa"/>
            <w:vAlign w:val="top"/>
          </w:tcPr>
          <w:p w14:paraId="7DB01B13">
            <w:pPr>
              <w:keepNext w:val="0"/>
              <w:keepLines w:val="0"/>
              <w:suppressLineNumbers w:val="0"/>
              <w:spacing w:before="0" w:beforeAutospacing="0" w:after="0" w:afterAutospacing="0"/>
              <w:ind w:left="0" w:right="0"/>
              <w:jc w:val="center"/>
              <w:rPr>
                <w:rFonts w:hint="eastAsia"/>
                <w:vertAlign w:val="baseline"/>
                <w:lang w:val="en-US" w:eastAsia="zh-CN"/>
              </w:rPr>
            </w:pPr>
            <w:r>
              <w:rPr>
                <w:rFonts w:hint="eastAsia"/>
                <w:vertAlign w:val="baseline"/>
                <w:lang w:val="en-US" w:eastAsia="zh-CN"/>
              </w:rPr>
              <w:t>14,-6,-8</w:t>
            </w:r>
          </w:p>
        </w:tc>
        <w:tc>
          <w:tcPr>
            <w:tcW w:w="1497" w:type="dxa"/>
            <w:vAlign w:val="top"/>
          </w:tcPr>
          <w:p w14:paraId="6419AD3D">
            <w:pPr>
              <w:keepNext w:val="0"/>
              <w:keepLines w:val="0"/>
              <w:suppressLineNumbers w:val="0"/>
              <w:spacing w:before="0" w:beforeAutospacing="0" w:after="0" w:afterAutospacing="0"/>
              <w:ind w:left="0" w:right="0"/>
              <w:jc w:val="center"/>
              <w:rPr>
                <w:rFonts w:hint="eastAsia"/>
                <w:vertAlign w:val="baseline"/>
                <w:lang w:val="en-US" w:eastAsia="zh-CN"/>
              </w:rPr>
            </w:pPr>
            <w:r>
              <w:rPr>
                <w:rFonts w:hint="eastAsia"/>
                <w:vertAlign w:val="baseline"/>
                <w:lang w:val="en-US" w:eastAsia="zh-CN"/>
              </w:rPr>
              <w:t>21,21,21</w:t>
            </w:r>
          </w:p>
        </w:tc>
      </w:tr>
      <w:tr w14:paraId="1114D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34" w:type="dxa"/>
          </w:tcPr>
          <w:p w14:paraId="49DC97BF">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Snz3</w:t>
            </w:r>
            <w:r>
              <w:rPr>
                <w:rFonts w:hint="eastAsia"/>
                <w:vertAlign w:val="superscript"/>
                <w:lang w:val="en-US" w:eastAsia="zh-CN"/>
              </w:rPr>
              <w:t>WT</w:t>
            </w:r>
            <w:r>
              <w:rPr>
                <w:rFonts w:hint="eastAsia"/>
                <w:vertAlign w:val="baseline"/>
                <w:lang w:val="en-US" w:eastAsia="zh-CN"/>
              </w:rPr>
              <w:t>+D-</w:t>
            </w:r>
            <w:r>
              <w:rPr>
                <w:rFonts w:hint="default" w:ascii="Times New Roman" w:hAnsi="Times New Roman" w:eastAsia="宋体" w:cs="Times New Roman"/>
                <w:kern w:val="2"/>
                <w:sz w:val="21"/>
                <w:szCs w:val="21"/>
                <w:lang w:val="en-US" w:eastAsia="zh-CN" w:bidi="ar"/>
              </w:rPr>
              <w:t>Ribose 5-phosphate</w:t>
            </w:r>
          </w:p>
        </w:tc>
        <w:tc>
          <w:tcPr>
            <w:tcW w:w="1496" w:type="dxa"/>
          </w:tcPr>
          <w:p w14:paraId="4C2C9B85">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-5.5</w:t>
            </w:r>
          </w:p>
        </w:tc>
        <w:tc>
          <w:tcPr>
            <w:tcW w:w="1496" w:type="dxa"/>
          </w:tcPr>
          <w:p w14:paraId="63042E50">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258</w:t>
            </w:r>
          </w:p>
        </w:tc>
        <w:tc>
          <w:tcPr>
            <w:tcW w:w="1497" w:type="dxa"/>
          </w:tcPr>
          <w:p w14:paraId="26BF0B05">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8,3,-1</w:t>
            </w:r>
          </w:p>
        </w:tc>
        <w:tc>
          <w:tcPr>
            <w:tcW w:w="1497" w:type="dxa"/>
          </w:tcPr>
          <w:p w14:paraId="24FC7814">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19,19,19</w:t>
            </w:r>
          </w:p>
        </w:tc>
      </w:tr>
      <w:tr w14:paraId="4C9C5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534" w:type="dxa"/>
          </w:tcPr>
          <w:p w14:paraId="19F2C704">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Snz3</w:t>
            </w:r>
            <w:r>
              <w:rPr>
                <w:rFonts w:hint="eastAsia"/>
                <w:vertAlign w:val="superscript"/>
                <w:lang w:val="en-US" w:eastAsia="zh-CN"/>
              </w:rPr>
              <w:t>Mut</w:t>
            </w:r>
            <w:r>
              <w:rPr>
                <w:rFonts w:hint="eastAsia"/>
                <w:vertAlign w:val="baseline"/>
                <w:lang w:val="en-US" w:eastAsia="zh-CN"/>
              </w:rPr>
              <w:t>+D-</w:t>
            </w:r>
            <w:r>
              <w:rPr>
                <w:rFonts w:hint="default" w:ascii="Times New Roman" w:hAnsi="Times New Roman" w:eastAsia="宋体" w:cs="Times New Roman"/>
                <w:kern w:val="2"/>
                <w:sz w:val="21"/>
                <w:szCs w:val="21"/>
                <w:lang w:val="en-US" w:eastAsia="zh-CN" w:bidi="ar"/>
              </w:rPr>
              <w:t>Ribose 5-phosphate</w:t>
            </w:r>
          </w:p>
        </w:tc>
        <w:tc>
          <w:tcPr>
            <w:tcW w:w="1496" w:type="dxa"/>
          </w:tcPr>
          <w:p w14:paraId="12FB898C">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-5.7</w:t>
            </w:r>
          </w:p>
        </w:tc>
        <w:tc>
          <w:tcPr>
            <w:tcW w:w="1496" w:type="dxa"/>
          </w:tcPr>
          <w:p w14:paraId="68A5DCC9">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258</w:t>
            </w:r>
          </w:p>
        </w:tc>
        <w:tc>
          <w:tcPr>
            <w:tcW w:w="1497" w:type="dxa"/>
            <w:vAlign w:val="top"/>
          </w:tcPr>
          <w:p w14:paraId="13CE444C">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8,3,-1</w:t>
            </w:r>
          </w:p>
        </w:tc>
        <w:tc>
          <w:tcPr>
            <w:tcW w:w="1497" w:type="dxa"/>
            <w:vAlign w:val="top"/>
          </w:tcPr>
          <w:p w14:paraId="733EA85B">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19,19,19</w:t>
            </w:r>
          </w:p>
        </w:tc>
      </w:tr>
      <w:tr w14:paraId="2E93B4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34" w:type="dxa"/>
          </w:tcPr>
          <w:p w14:paraId="138281BE">
            <w:pPr>
              <w:keepNext w:val="0"/>
              <w:keepLines w:val="0"/>
              <w:widowControl w:val="0"/>
              <w:numPr>
                <w:ilvl w:val="0"/>
                <w:numId w:val="0"/>
              </w:numPr>
              <w:suppressLineNumbers w:val="0"/>
              <w:spacing w:before="0" w:beforeAutospacing="0" w:after="0" w:afterAutospacing="0" w:line="360" w:lineRule="auto"/>
              <w:ind w:left="420" w:leftChars="200" w:right="0" w:rightChars="0"/>
              <w:jc w:val="both"/>
              <w:rPr>
                <w:rFonts w:hint="eastAsia"/>
                <w:vertAlign w:val="baseline"/>
                <w:lang w:val="en-US" w:eastAsia="zh-CN"/>
              </w:rPr>
            </w:pPr>
            <w:r>
              <w:rPr>
                <w:rFonts w:hint="eastAsia"/>
                <w:vertAlign w:val="baseline"/>
                <w:lang w:val="en-US" w:eastAsia="zh-CN"/>
              </w:rPr>
              <w:t>Snz3</w:t>
            </w:r>
            <w:r>
              <w:rPr>
                <w:rFonts w:hint="eastAsia"/>
                <w:vertAlign w:val="superscript"/>
                <w:lang w:val="en-US" w:eastAsia="zh-CN"/>
              </w:rPr>
              <w:t>WT</w:t>
            </w:r>
            <w:r>
              <w:rPr>
                <w:rFonts w:hint="eastAsia"/>
                <w:vertAlign w:val="baseline"/>
                <w:lang w:val="en-US" w:eastAsia="zh-CN"/>
              </w:rPr>
              <w:t>+</w:t>
            </w:r>
            <w:r>
              <w:rPr>
                <w:rFonts w:hint="eastAsia" w:eastAsia="宋体" w:cs="Times New Roman"/>
                <w:kern w:val="2"/>
                <w:sz w:val="21"/>
                <w:szCs w:val="21"/>
                <w:lang w:val="en-US" w:eastAsia="zh-CN" w:bidi="ar"/>
              </w:rPr>
              <w:t>P</w:t>
            </w:r>
            <w:r>
              <w:rPr>
                <w:rFonts w:hint="default" w:ascii="Times New Roman" w:hAnsi="Times New Roman" w:eastAsia="宋体" w:cs="Times New Roman"/>
                <w:kern w:val="2"/>
                <w:sz w:val="21"/>
                <w:szCs w:val="21"/>
                <w:lang w:val="en-US" w:eastAsia="zh-CN" w:bidi="ar"/>
              </w:rPr>
              <w:t>yridoxal</w:t>
            </w:r>
          </w:p>
        </w:tc>
        <w:tc>
          <w:tcPr>
            <w:tcW w:w="1496" w:type="dxa"/>
            <w:vAlign w:val="top"/>
          </w:tcPr>
          <w:p w14:paraId="475C0E75">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-5.6</w:t>
            </w:r>
          </w:p>
        </w:tc>
        <w:tc>
          <w:tcPr>
            <w:tcW w:w="1496" w:type="dxa"/>
            <w:vAlign w:val="top"/>
          </w:tcPr>
          <w:p w14:paraId="3764A9F9">
            <w:pPr>
              <w:keepNext w:val="0"/>
              <w:keepLines w:val="0"/>
              <w:suppressLineNumbers w:val="0"/>
              <w:spacing w:before="0" w:beforeAutospacing="0" w:after="0" w:afterAutospacing="0"/>
              <w:ind w:left="0" w:right="0"/>
              <w:jc w:val="center"/>
              <w:rPr>
                <w:rFonts w:hint="eastAsia"/>
                <w:vertAlign w:val="baseline"/>
                <w:lang w:val="en-US" w:eastAsia="zh-CN"/>
              </w:rPr>
            </w:pPr>
            <w:r>
              <w:rPr>
                <w:rFonts w:hint="eastAsia"/>
                <w:vertAlign w:val="baseline"/>
                <w:lang w:val="en-US" w:eastAsia="zh-CN"/>
              </w:rPr>
              <w:t>258</w:t>
            </w:r>
          </w:p>
        </w:tc>
        <w:tc>
          <w:tcPr>
            <w:tcW w:w="1497" w:type="dxa"/>
            <w:vAlign w:val="top"/>
          </w:tcPr>
          <w:p w14:paraId="69166702">
            <w:pPr>
              <w:keepNext w:val="0"/>
              <w:keepLines w:val="0"/>
              <w:suppressLineNumbers w:val="0"/>
              <w:spacing w:before="0" w:beforeAutospacing="0" w:after="0" w:afterAutospacing="0"/>
              <w:ind w:left="0" w:right="0"/>
              <w:jc w:val="center"/>
              <w:rPr>
                <w:rFonts w:hint="eastAsia"/>
                <w:vertAlign w:val="baseline"/>
                <w:lang w:val="en-US" w:eastAsia="zh-CN"/>
              </w:rPr>
            </w:pPr>
            <w:r>
              <w:rPr>
                <w:rFonts w:hint="eastAsia"/>
                <w:vertAlign w:val="baseline"/>
                <w:lang w:val="en-US" w:eastAsia="zh-CN"/>
              </w:rPr>
              <w:t>8,3,-1</w:t>
            </w:r>
          </w:p>
        </w:tc>
        <w:tc>
          <w:tcPr>
            <w:tcW w:w="1497" w:type="dxa"/>
            <w:vAlign w:val="top"/>
          </w:tcPr>
          <w:p w14:paraId="32CA11DF">
            <w:pPr>
              <w:keepNext w:val="0"/>
              <w:keepLines w:val="0"/>
              <w:suppressLineNumbers w:val="0"/>
              <w:spacing w:before="0" w:beforeAutospacing="0" w:after="0" w:afterAutospacing="0"/>
              <w:ind w:left="0" w:right="0"/>
              <w:jc w:val="center"/>
              <w:rPr>
                <w:rFonts w:hint="eastAsia"/>
                <w:vertAlign w:val="baseline"/>
                <w:lang w:val="en-US" w:eastAsia="zh-CN"/>
              </w:rPr>
            </w:pPr>
            <w:r>
              <w:rPr>
                <w:rFonts w:hint="eastAsia"/>
                <w:vertAlign w:val="baseline"/>
                <w:lang w:val="en-US" w:eastAsia="zh-CN"/>
              </w:rPr>
              <w:t>17,17,17</w:t>
            </w:r>
          </w:p>
        </w:tc>
      </w:tr>
      <w:tr w14:paraId="5F549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534" w:type="dxa"/>
            <w:tcBorders>
              <w:bottom w:val="single" w:color="000000" w:sz="8" w:space="0"/>
            </w:tcBorders>
          </w:tcPr>
          <w:p w14:paraId="353A3C22">
            <w:pPr>
              <w:keepNext w:val="0"/>
              <w:keepLines w:val="0"/>
              <w:suppressLineNumbers w:val="0"/>
              <w:spacing w:before="0" w:beforeAutospacing="0" w:after="0" w:afterAutospacing="0"/>
              <w:ind w:left="0" w:right="0"/>
              <w:jc w:val="center"/>
              <w:rPr>
                <w:rFonts w:hint="eastAsia"/>
                <w:vertAlign w:val="baseline"/>
                <w:lang w:val="en-US" w:eastAsia="zh-CN"/>
              </w:rPr>
            </w:pPr>
            <w:r>
              <w:rPr>
                <w:rFonts w:hint="eastAsia"/>
                <w:vertAlign w:val="baseline"/>
                <w:lang w:val="en-US" w:eastAsia="zh-CN"/>
              </w:rPr>
              <w:t>Snz3</w:t>
            </w:r>
            <w:r>
              <w:rPr>
                <w:rFonts w:hint="eastAsia"/>
                <w:vertAlign w:val="superscript"/>
                <w:lang w:val="en-US" w:eastAsia="zh-CN"/>
              </w:rPr>
              <w:t>Mut</w:t>
            </w:r>
            <w:r>
              <w:rPr>
                <w:rFonts w:hint="eastAsia"/>
                <w:vertAlign w:val="baseline"/>
                <w:lang w:val="en-US" w:eastAsia="zh-CN"/>
              </w:rPr>
              <w:t>+</w:t>
            </w:r>
            <w:r>
              <w:rPr>
                <w:rFonts w:hint="eastAsia" w:eastAsia="宋体" w:cs="Times New Roman"/>
                <w:kern w:val="2"/>
                <w:sz w:val="21"/>
                <w:szCs w:val="21"/>
                <w:lang w:val="en-US" w:eastAsia="zh-CN" w:bidi="ar"/>
              </w:rPr>
              <w:t>P</w:t>
            </w:r>
            <w:r>
              <w:rPr>
                <w:rFonts w:hint="default" w:ascii="Times New Roman" w:hAnsi="Times New Roman" w:eastAsia="宋体" w:cs="Times New Roman"/>
                <w:kern w:val="2"/>
                <w:sz w:val="21"/>
                <w:szCs w:val="21"/>
                <w:lang w:val="en-US" w:eastAsia="zh-CN" w:bidi="ar"/>
              </w:rPr>
              <w:t>yridoxal</w:t>
            </w:r>
          </w:p>
        </w:tc>
        <w:tc>
          <w:tcPr>
            <w:tcW w:w="1496" w:type="dxa"/>
            <w:tcBorders>
              <w:bottom w:val="single" w:color="000000" w:sz="8" w:space="0"/>
            </w:tcBorders>
            <w:vAlign w:val="top"/>
          </w:tcPr>
          <w:p w14:paraId="13366321">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-5.6</w:t>
            </w:r>
          </w:p>
        </w:tc>
        <w:tc>
          <w:tcPr>
            <w:tcW w:w="1496" w:type="dxa"/>
            <w:tcBorders>
              <w:bottom w:val="single" w:color="000000" w:sz="8" w:space="0"/>
            </w:tcBorders>
            <w:vAlign w:val="top"/>
          </w:tcPr>
          <w:p w14:paraId="7BDE328D">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258</w:t>
            </w:r>
          </w:p>
        </w:tc>
        <w:tc>
          <w:tcPr>
            <w:tcW w:w="1497" w:type="dxa"/>
            <w:tcBorders>
              <w:bottom w:val="single" w:color="000000" w:sz="8" w:space="0"/>
            </w:tcBorders>
            <w:vAlign w:val="top"/>
          </w:tcPr>
          <w:p w14:paraId="715BADEC">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8,3,-1</w:t>
            </w:r>
          </w:p>
        </w:tc>
        <w:tc>
          <w:tcPr>
            <w:tcW w:w="1497" w:type="dxa"/>
            <w:tcBorders>
              <w:bottom w:val="single" w:color="000000" w:sz="8" w:space="0"/>
            </w:tcBorders>
            <w:vAlign w:val="top"/>
          </w:tcPr>
          <w:p w14:paraId="42BDD249">
            <w:pPr>
              <w:keepNext w:val="0"/>
              <w:keepLines w:val="0"/>
              <w:suppressLineNumbers w:val="0"/>
              <w:spacing w:before="0" w:beforeAutospacing="0" w:after="0" w:afterAutospacing="0"/>
              <w:ind w:left="0" w:right="0"/>
              <w:jc w:val="center"/>
              <w:rPr>
                <w:rFonts w:hint="default"/>
                <w:vertAlign w:val="baseline"/>
                <w:lang w:val="en-US" w:eastAsia="zh-CN"/>
              </w:rPr>
            </w:pPr>
            <w:r>
              <w:rPr>
                <w:rFonts w:hint="eastAsia"/>
                <w:vertAlign w:val="baseline"/>
                <w:lang w:val="en-US" w:eastAsia="zh-CN"/>
              </w:rPr>
              <w:t>17,17,17</w:t>
            </w:r>
          </w:p>
        </w:tc>
      </w:tr>
    </w:tbl>
    <w:p w14:paraId="41B46873">
      <w:pPr>
        <w:jc w:val="both"/>
        <w:rPr>
          <w:rFonts w:ascii="Times New Roman" w:hAnsi="Times New Roman" w:eastAsia="宋体" w:cs="宋体"/>
          <w:sz w:val="18"/>
          <w:szCs w:val="18"/>
        </w:rPr>
      </w:pPr>
      <w:r>
        <w:rPr>
          <w:rFonts w:hint="eastAsia" w:ascii="Times New Roman" w:hAnsi="Times New Roman" w:eastAsia="宋体" w:cs="宋体"/>
          <w:b/>
          <w:bCs/>
          <w:sz w:val="18"/>
          <w:szCs w:val="18"/>
        </w:rPr>
        <w:t>Notes:</w:t>
      </w:r>
      <w:r>
        <w:rPr>
          <w:rFonts w:hint="eastAsia" w:eastAsia="宋体" w:cs="宋体"/>
          <w:sz w:val="18"/>
          <w:szCs w:val="18"/>
          <w:lang w:val="en-US" w:eastAsia="zh-CN"/>
        </w:rPr>
        <w:t xml:space="preserve"> </w:t>
      </w:r>
      <w:r>
        <w:rPr>
          <w:rFonts w:hint="eastAsia" w:ascii="Times New Roman" w:hAnsi="Times New Roman" w:eastAsia="宋体" w:cs="宋体"/>
          <w:sz w:val="18"/>
          <w:szCs w:val="18"/>
        </w:rPr>
        <w:t xml:space="preserve">The </w:t>
      </w:r>
      <w:r>
        <w:rPr>
          <w:rFonts w:hint="default" w:eastAsia="宋体" w:cs="宋体"/>
          <w:sz w:val="18"/>
          <w:szCs w:val="18"/>
          <w:lang w:val="en-US" w:eastAsia="zh-CN"/>
        </w:rPr>
        <w:t>“</w:t>
      </w:r>
      <w:r>
        <w:rPr>
          <w:rFonts w:hint="eastAsia" w:ascii="Times New Roman" w:hAnsi="Times New Roman" w:eastAsia="宋体" w:cs="宋体"/>
          <w:sz w:val="18"/>
          <w:szCs w:val="18"/>
        </w:rPr>
        <w:t>Vina score</w:t>
      </w:r>
      <w:r>
        <w:rPr>
          <w:rFonts w:hint="default" w:eastAsia="宋体" w:cs="宋体"/>
          <w:sz w:val="18"/>
          <w:szCs w:val="18"/>
          <w:lang w:val="en-US" w:eastAsia="zh-CN"/>
        </w:rPr>
        <w:t>”</w:t>
      </w:r>
      <w:r>
        <w:rPr>
          <w:rFonts w:hint="eastAsia" w:ascii="Times New Roman" w:hAnsi="Times New Roman" w:eastAsia="宋体" w:cs="宋体"/>
          <w:sz w:val="18"/>
          <w:szCs w:val="18"/>
        </w:rPr>
        <w:t xml:space="preserve"> represents the score of the complex obtained by molecular docking of the receptor and the ligand with the corresponding pocket parameters using the Vina program. The lower the score, the higher the affinity of the receptor and the ligand</w:t>
      </w:r>
      <w:r>
        <w:rPr>
          <w:rFonts w:hint="eastAsia" w:eastAsia="宋体" w:cs="宋体"/>
          <w:sz w:val="18"/>
          <w:szCs w:val="18"/>
          <w:lang w:val="en-US" w:eastAsia="zh-CN"/>
        </w:rPr>
        <w:t>.</w:t>
      </w:r>
      <w:r>
        <w:rPr>
          <w:rFonts w:hint="eastAsia" w:ascii="Times New Roman" w:hAnsi="Times New Roman" w:eastAsia="宋体" w:cs="宋体"/>
          <w:sz w:val="18"/>
          <w:szCs w:val="18"/>
        </w:rPr>
        <w:t xml:space="preserve"> </w:t>
      </w:r>
      <w:r>
        <w:rPr>
          <w:rFonts w:hint="eastAsia" w:eastAsia="宋体" w:cs="宋体"/>
          <w:sz w:val="18"/>
          <w:szCs w:val="18"/>
          <w:lang w:val="en-US" w:eastAsia="zh-CN"/>
        </w:rPr>
        <w:t xml:space="preserve">The </w:t>
      </w:r>
      <w:r>
        <w:rPr>
          <w:rFonts w:hint="default" w:eastAsia="宋体" w:cs="宋体"/>
          <w:sz w:val="18"/>
          <w:szCs w:val="18"/>
          <w:lang w:val="en-US" w:eastAsia="zh-CN"/>
        </w:rPr>
        <w:t>“</w:t>
      </w:r>
      <w:r>
        <w:rPr>
          <w:rFonts w:hint="eastAsia" w:eastAsia="宋体" w:cs="宋体"/>
          <w:sz w:val="18"/>
          <w:szCs w:val="18"/>
          <w:lang w:val="en-US" w:eastAsia="zh-CN"/>
        </w:rPr>
        <w:t>C</w:t>
      </w:r>
      <w:r>
        <w:rPr>
          <w:rFonts w:hint="eastAsia" w:ascii="Times New Roman" w:hAnsi="Times New Roman" w:eastAsia="宋体" w:cs="宋体"/>
          <w:sz w:val="18"/>
          <w:szCs w:val="18"/>
        </w:rPr>
        <w:t>avity volume</w:t>
      </w:r>
      <w:r>
        <w:rPr>
          <w:rFonts w:hint="default" w:eastAsia="宋体" w:cs="宋体"/>
          <w:sz w:val="18"/>
          <w:szCs w:val="18"/>
          <w:lang w:val="en-US" w:eastAsia="zh-CN"/>
        </w:rPr>
        <w:t>”</w:t>
      </w:r>
      <w:r>
        <w:rPr>
          <w:rFonts w:hint="eastAsia" w:eastAsia="宋体" w:cs="宋体"/>
          <w:sz w:val="18"/>
          <w:szCs w:val="18"/>
          <w:lang w:val="en-US" w:eastAsia="zh-CN"/>
        </w:rPr>
        <w:t xml:space="preserve"> </w:t>
      </w:r>
      <w:r>
        <w:rPr>
          <w:rFonts w:hint="eastAsia" w:ascii="Times New Roman" w:hAnsi="Times New Roman" w:eastAsia="宋体" w:cs="宋体"/>
          <w:sz w:val="18"/>
          <w:szCs w:val="18"/>
        </w:rPr>
        <w:t>represents the size of the catalytic volume</w:t>
      </w:r>
      <w:r>
        <w:rPr>
          <w:rFonts w:hint="eastAsia" w:eastAsia="宋体" w:cs="宋体"/>
          <w:sz w:val="18"/>
          <w:szCs w:val="18"/>
          <w:lang w:val="en-US" w:eastAsia="zh-CN"/>
        </w:rPr>
        <w:t xml:space="preserve">. The </w:t>
      </w:r>
      <w:r>
        <w:rPr>
          <w:rFonts w:hint="default" w:eastAsia="宋体" w:cs="宋体"/>
          <w:sz w:val="18"/>
          <w:szCs w:val="18"/>
          <w:lang w:val="en-US" w:eastAsia="zh-CN"/>
        </w:rPr>
        <w:t>“</w:t>
      </w:r>
      <w:r>
        <w:rPr>
          <w:rFonts w:hint="eastAsia" w:ascii="Times New Roman" w:hAnsi="Times New Roman" w:eastAsia="宋体" w:cs="宋体"/>
          <w:sz w:val="18"/>
          <w:szCs w:val="18"/>
        </w:rPr>
        <w:t>Center</w:t>
      </w:r>
      <w:r>
        <w:rPr>
          <w:rFonts w:hint="default" w:eastAsia="宋体" w:cs="宋体"/>
          <w:sz w:val="18"/>
          <w:szCs w:val="18"/>
          <w:lang w:val="en-US" w:eastAsia="zh-CN"/>
        </w:rPr>
        <w:t>”</w:t>
      </w:r>
      <w:r>
        <w:rPr>
          <w:rFonts w:hint="eastAsia" w:eastAsia="宋体" w:cs="宋体"/>
          <w:sz w:val="18"/>
          <w:szCs w:val="18"/>
          <w:lang w:val="en-US" w:eastAsia="zh-CN"/>
        </w:rPr>
        <w:t xml:space="preserve"> </w:t>
      </w:r>
      <w:r>
        <w:rPr>
          <w:rFonts w:hint="eastAsia" w:ascii="Times New Roman" w:hAnsi="Times New Roman" w:eastAsia="宋体" w:cs="宋体"/>
          <w:sz w:val="18"/>
          <w:szCs w:val="18"/>
        </w:rPr>
        <w:t>represents the center coordinates of the docking pocket and the size of the docking pocket in the x, y, z axis direction.</w:t>
      </w:r>
      <w:r>
        <w:rPr>
          <w:rFonts w:hint="eastAsia" w:eastAsia="宋体" w:cs="宋体"/>
          <w:sz w:val="18"/>
          <w:szCs w:val="18"/>
          <w:lang w:val="en-US" w:eastAsia="zh-CN"/>
        </w:rPr>
        <w:t xml:space="preserve"> </w:t>
      </w:r>
      <w:r>
        <w:rPr>
          <w:rFonts w:hint="eastAsia" w:ascii="Times New Roman" w:hAnsi="Times New Roman" w:eastAsia="宋体" w:cs="宋体"/>
          <w:sz w:val="18"/>
          <w:szCs w:val="18"/>
        </w:rPr>
        <w:t xml:space="preserve">The </w:t>
      </w:r>
      <w:r>
        <w:rPr>
          <w:rFonts w:hint="default" w:eastAsia="宋体" w:cs="宋体"/>
          <w:sz w:val="18"/>
          <w:szCs w:val="18"/>
          <w:lang w:val="en-US" w:eastAsia="zh-CN"/>
        </w:rPr>
        <w:t>“</w:t>
      </w:r>
      <w:r>
        <w:rPr>
          <w:rFonts w:hint="eastAsia" w:ascii="Times New Roman" w:hAnsi="Times New Roman" w:eastAsia="宋体" w:cs="宋体"/>
          <w:sz w:val="18"/>
          <w:szCs w:val="18"/>
        </w:rPr>
        <w:t>Cavity size</w:t>
      </w:r>
      <w:r>
        <w:rPr>
          <w:rFonts w:hint="default" w:eastAsia="宋体" w:cs="宋体"/>
          <w:sz w:val="18"/>
          <w:szCs w:val="18"/>
          <w:lang w:val="en-US" w:eastAsia="zh-CN"/>
        </w:rPr>
        <w:t>”</w:t>
      </w:r>
      <w:r>
        <w:rPr>
          <w:rFonts w:hint="eastAsia" w:ascii="Times New Roman" w:hAnsi="Times New Roman" w:eastAsia="宋体" w:cs="宋体"/>
          <w:sz w:val="18"/>
          <w:szCs w:val="18"/>
        </w:rPr>
        <w:t xml:space="preserve"> represents the size of each cavity.</w:t>
      </w:r>
    </w:p>
    <w:p w14:paraId="42CC49BE">
      <w:pPr>
        <w:jc w:val="both"/>
        <w:rPr>
          <w:rFonts w:ascii="Times New Roman" w:hAnsi="Times New Roman" w:eastAsia="宋体" w:cs="宋体"/>
          <w:sz w:val="22"/>
          <w:szCs w:val="22"/>
        </w:rPr>
      </w:pPr>
    </w:p>
    <w:p w14:paraId="19B90B15">
      <w:pPr>
        <w:jc w:val="both"/>
        <w:rPr>
          <w:rFonts w:hint="default"/>
          <w:b/>
          <w:bCs/>
          <w:lang w:val="en-US" w:eastAsia="zh-CN"/>
        </w:rPr>
      </w:pPr>
      <w:bookmarkStart w:id="0" w:name="_GoBack"/>
      <w:r>
        <w:rPr>
          <w:rFonts w:hint="eastAsia"/>
          <w:b/>
          <w:bCs/>
          <w:lang w:val="en-US" w:eastAsia="zh-CN"/>
        </w:rPr>
        <w:t>Table S4. The contact residues of Pho3 and Snz3 with the substrate before and after mutation.</w:t>
      </w:r>
    </w:p>
    <w:bookmarkEnd w:id="0"/>
    <w:tbl>
      <w:tblPr>
        <w:tblStyle w:val="3"/>
        <w:tblW w:w="8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58"/>
        <w:gridCol w:w="5874"/>
      </w:tblGrid>
      <w:tr w14:paraId="0CBDE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8" w:type="dxa"/>
            <w:tcBorders>
              <w:top w:val="single" w:color="auto" w:sz="8" w:space="0"/>
              <w:bottom w:val="single" w:color="auto" w:sz="8" w:space="0"/>
            </w:tcBorders>
          </w:tcPr>
          <w:p w14:paraId="40834BCB">
            <w:pPr>
              <w:keepNext w:val="0"/>
              <w:keepLines w:val="0"/>
              <w:suppressLineNumbers w:val="0"/>
              <w:spacing w:before="0" w:beforeAutospacing="0" w:after="0" w:afterAutospacing="0"/>
              <w:ind w:left="0" w:right="0"/>
              <w:jc w:val="center"/>
              <w:rPr>
                <w:rFonts w:hint="default"/>
                <w:b/>
                <w:bCs/>
                <w:sz w:val="21"/>
                <w:szCs w:val="21"/>
                <w:vertAlign w:val="baseline"/>
                <w:lang w:val="en-US" w:eastAsia="zh-CN"/>
              </w:rPr>
            </w:pPr>
            <w:r>
              <w:rPr>
                <w:rFonts w:hint="eastAsia"/>
                <w:b/>
                <w:bCs/>
                <w:sz w:val="21"/>
                <w:szCs w:val="21"/>
                <w:vertAlign w:val="baseline"/>
                <w:lang w:val="en-US" w:eastAsia="zh-CN"/>
              </w:rPr>
              <w:t>Name</w:t>
            </w:r>
          </w:p>
        </w:tc>
        <w:tc>
          <w:tcPr>
            <w:tcW w:w="5874" w:type="dxa"/>
            <w:tcBorders>
              <w:top w:val="single" w:color="auto" w:sz="8" w:space="0"/>
              <w:bottom w:val="single" w:color="auto" w:sz="8" w:space="0"/>
            </w:tcBorders>
          </w:tcPr>
          <w:p w14:paraId="70704D4D">
            <w:pPr>
              <w:keepNext w:val="0"/>
              <w:keepLines w:val="0"/>
              <w:suppressLineNumbers w:val="0"/>
              <w:spacing w:before="0" w:beforeAutospacing="0" w:after="0" w:afterAutospacing="0"/>
              <w:ind w:left="0" w:right="0"/>
              <w:jc w:val="center"/>
              <w:rPr>
                <w:rFonts w:hint="eastAsia"/>
                <w:b/>
                <w:bCs/>
                <w:sz w:val="21"/>
                <w:szCs w:val="21"/>
                <w:vertAlign w:val="baseline"/>
                <w:lang w:val="en-US" w:eastAsia="zh-CN"/>
              </w:rPr>
            </w:pPr>
            <w:r>
              <w:rPr>
                <w:rFonts w:hint="eastAsia"/>
                <w:b/>
                <w:bCs/>
                <w:sz w:val="21"/>
                <w:szCs w:val="21"/>
                <w:lang w:val="en-US" w:eastAsia="zh-CN"/>
              </w:rPr>
              <w:t>Contact residues</w:t>
            </w:r>
          </w:p>
        </w:tc>
      </w:tr>
      <w:tr w14:paraId="7181D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8" w:type="dxa"/>
            <w:tcBorders>
              <w:top w:val="single" w:color="auto" w:sz="8" w:space="0"/>
            </w:tcBorders>
            <w:vAlign w:val="top"/>
          </w:tcPr>
          <w:p w14:paraId="785D2D9D">
            <w:pPr>
              <w:keepNext w:val="0"/>
              <w:keepLines w:val="0"/>
              <w:suppressLineNumbers w:val="0"/>
              <w:spacing w:before="0" w:beforeAutospacing="0" w:after="0" w:afterAutospacing="0"/>
              <w:ind w:left="0" w:right="0"/>
              <w:jc w:val="center"/>
              <w:rPr>
                <w:rFonts w:hint="eastAsia"/>
                <w:sz w:val="21"/>
                <w:szCs w:val="21"/>
                <w:vertAlign w:val="baseline"/>
                <w:lang w:val="en-US" w:eastAsia="zh-CN"/>
              </w:rPr>
            </w:pPr>
            <w:r>
              <w:rPr>
                <w:rFonts w:hint="eastAsia"/>
                <w:sz w:val="21"/>
                <w:szCs w:val="21"/>
                <w:vertAlign w:val="baseline"/>
                <w:lang w:val="en-US" w:eastAsia="zh-CN"/>
              </w:rPr>
              <w:t>Pho3</w:t>
            </w:r>
            <w:r>
              <w:rPr>
                <w:rFonts w:hint="eastAsia"/>
                <w:sz w:val="21"/>
                <w:szCs w:val="21"/>
                <w:vertAlign w:val="superscript"/>
                <w:lang w:val="en-US" w:eastAsia="zh-CN"/>
              </w:rPr>
              <w:t>WT</w:t>
            </w:r>
            <w:r>
              <w:rPr>
                <w:rFonts w:hint="eastAsia"/>
                <w:sz w:val="21"/>
                <w:szCs w:val="21"/>
                <w:vertAlign w:val="baseline"/>
                <w:lang w:val="en-US" w:eastAsia="zh-CN"/>
              </w:rPr>
              <w:t>+Thiamine phosphate</w:t>
            </w:r>
          </w:p>
        </w:tc>
        <w:tc>
          <w:tcPr>
            <w:tcW w:w="5874" w:type="dxa"/>
            <w:tcBorders>
              <w:top w:val="single" w:color="auto" w:sz="8" w:space="0"/>
            </w:tcBorders>
          </w:tcPr>
          <w:p w14:paraId="785F4EE5">
            <w:pPr>
              <w:keepNext w:val="0"/>
              <w:keepLines w:val="0"/>
              <w:suppressLineNumbers w:val="0"/>
              <w:spacing w:before="0" w:beforeAutospacing="0" w:after="0" w:afterAutospacing="0"/>
              <w:ind w:left="0" w:right="0"/>
              <w:jc w:val="center"/>
              <w:rPr>
                <w:rFonts w:hint="eastAsia"/>
                <w:sz w:val="18"/>
                <w:szCs w:val="18"/>
                <w:vertAlign w:val="baseline"/>
                <w:lang w:val="en-US" w:eastAsia="zh-CN"/>
              </w:rPr>
            </w:pPr>
            <w:r>
              <w:rPr>
                <w:rFonts w:hint="default" w:ascii="Times New Roman" w:hAnsi="Times New Roman" w:eastAsia="宋体" w:cs="Times New Roman"/>
                <w:sz w:val="18"/>
                <w:szCs w:val="18"/>
              </w:rPr>
              <w:t xml:space="preserve">PHE50 </w:t>
            </w:r>
            <w:r>
              <w:rPr>
                <w:rFonts w:hint="default" w:ascii="Times New Roman" w:hAnsi="Times New Roman" w:eastAsia="宋体" w:cs="Times New Roman"/>
                <w:b/>
                <w:bCs/>
                <w:sz w:val="18"/>
                <w:szCs w:val="18"/>
              </w:rPr>
              <w:t>PRO51</w:t>
            </w:r>
            <w:r>
              <w:rPr>
                <w:rFonts w:hint="default" w:ascii="Times New Roman" w:hAnsi="Times New Roman" w:eastAsia="宋体" w:cs="Times New Roman"/>
                <w:sz w:val="18"/>
                <w:szCs w:val="18"/>
              </w:rPr>
              <w:t xml:space="preserve"> GLY52 TYR54 ILE56 GLY349 ILE350 ILE351 ASP352 ASP353 LYS354 ASN355 </w:t>
            </w:r>
            <w:r>
              <w:rPr>
                <w:rFonts w:hint="default" w:ascii="Times New Roman" w:hAnsi="Times New Roman" w:eastAsia="宋体" w:cs="Times New Roman"/>
                <w:b/>
                <w:bCs/>
                <w:sz w:val="18"/>
                <w:szCs w:val="18"/>
              </w:rPr>
              <w:t>PRO363</w:t>
            </w:r>
            <w:r>
              <w:rPr>
                <w:rFonts w:hint="default" w:ascii="Times New Roman" w:hAnsi="Times New Roman" w:eastAsia="宋体" w:cs="Times New Roman"/>
                <w:sz w:val="18"/>
                <w:szCs w:val="18"/>
              </w:rPr>
              <w:t xml:space="preserve"> PHE364 </w:t>
            </w:r>
            <w:r>
              <w:rPr>
                <w:rFonts w:hint="default" w:ascii="Times New Roman" w:hAnsi="Times New Roman" w:eastAsia="宋体" w:cs="Times New Roman"/>
                <w:b/>
                <w:bCs/>
                <w:sz w:val="18"/>
                <w:szCs w:val="18"/>
              </w:rPr>
              <w:t>MET365</w:t>
            </w:r>
            <w:r>
              <w:rPr>
                <w:rFonts w:hint="default" w:ascii="Times New Roman" w:hAnsi="Times New Roman" w:eastAsia="宋体" w:cs="Times New Roman"/>
                <w:sz w:val="18"/>
                <w:szCs w:val="18"/>
              </w:rPr>
              <w:t xml:space="preserve"> </w:t>
            </w:r>
            <w:r>
              <w:rPr>
                <w:rFonts w:hint="default" w:ascii="Times New Roman" w:hAnsi="Times New Roman" w:eastAsia="宋体" w:cs="Times New Roman"/>
                <w:b/>
                <w:bCs/>
                <w:sz w:val="18"/>
                <w:szCs w:val="18"/>
              </w:rPr>
              <w:t>GLY366</w:t>
            </w:r>
            <w:r>
              <w:rPr>
                <w:rFonts w:hint="default" w:ascii="Times New Roman" w:hAnsi="Times New Roman" w:eastAsia="宋体" w:cs="Times New Roman"/>
                <w:sz w:val="18"/>
                <w:szCs w:val="18"/>
              </w:rPr>
              <w:t xml:space="preserve"> ASN367 THR368 PHE369 HIS370 TRP373 TYR374 VAL403 PRO404 ILE405 GLU406 THR407 PHE414 TYR424 LYS427 ARG428</w:t>
            </w:r>
          </w:p>
        </w:tc>
      </w:tr>
      <w:tr w14:paraId="02477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8" w:type="dxa"/>
            <w:vAlign w:val="top"/>
          </w:tcPr>
          <w:p w14:paraId="47B8C976">
            <w:pPr>
              <w:keepNext w:val="0"/>
              <w:keepLines w:val="0"/>
              <w:suppressLineNumbers w:val="0"/>
              <w:spacing w:before="0" w:beforeAutospacing="0" w:after="0" w:afterAutospacing="0"/>
              <w:ind w:left="0" w:right="0"/>
              <w:jc w:val="center"/>
              <w:rPr>
                <w:rFonts w:hint="eastAsia"/>
                <w:sz w:val="21"/>
                <w:szCs w:val="21"/>
                <w:vertAlign w:val="baseline"/>
                <w:lang w:val="en-US" w:eastAsia="zh-CN"/>
              </w:rPr>
            </w:pPr>
            <w:r>
              <w:rPr>
                <w:rFonts w:hint="eastAsia"/>
                <w:sz w:val="21"/>
                <w:szCs w:val="21"/>
                <w:vertAlign w:val="baseline"/>
                <w:lang w:val="en-US" w:eastAsia="zh-CN"/>
              </w:rPr>
              <w:t>Pho3</w:t>
            </w:r>
            <w:r>
              <w:rPr>
                <w:rFonts w:hint="eastAsia"/>
                <w:sz w:val="21"/>
                <w:szCs w:val="21"/>
                <w:vertAlign w:val="superscript"/>
                <w:lang w:val="en-US" w:eastAsia="zh-CN"/>
              </w:rPr>
              <w:t>Mut</w:t>
            </w:r>
            <w:r>
              <w:rPr>
                <w:rFonts w:hint="eastAsia"/>
                <w:sz w:val="21"/>
                <w:szCs w:val="21"/>
                <w:vertAlign w:val="baseline"/>
                <w:lang w:val="en-US" w:eastAsia="zh-CN"/>
              </w:rPr>
              <w:t>+Thiamine phosphate</w:t>
            </w:r>
          </w:p>
        </w:tc>
        <w:tc>
          <w:tcPr>
            <w:tcW w:w="5874" w:type="dxa"/>
          </w:tcPr>
          <w:p w14:paraId="7AD02152">
            <w:pPr>
              <w:keepNext w:val="0"/>
              <w:keepLines w:val="0"/>
              <w:suppressLineNumbers w:val="0"/>
              <w:spacing w:before="0" w:beforeAutospacing="0" w:after="0" w:afterAutospacing="0"/>
              <w:ind w:left="0" w:right="0"/>
              <w:jc w:val="center"/>
              <w:rPr>
                <w:rFonts w:hint="eastAsia"/>
                <w:sz w:val="18"/>
                <w:szCs w:val="18"/>
                <w:vertAlign w:val="baseline"/>
                <w:lang w:val="en-US" w:eastAsia="zh-CN"/>
              </w:rPr>
            </w:pPr>
            <w:r>
              <w:rPr>
                <w:rFonts w:hint="default"/>
                <w:sz w:val="18"/>
                <w:szCs w:val="18"/>
                <w:lang w:val="en-US" w:eastAsia="zh-CN"/>
              </w:rPr>
              <w:t>PHE50 GLY52 TYR54 ILE56</w:t>
            </w:r>
            <w:r>
              <w:rPr>
                <w:rFonts w:hint="default"/>
                <w:b/>
                <w:bCs/>
                <w:sz w:val="18"/>
                <w:szCs w:val="18"/>
                <w:lang w:val="en-US" w:eastAsia="zh-CN"/>
              </w:rPr>
              <w:t xml:space="preserve"> ALA348</w:t>
            </w:r>
            <w:r>
              <w:rPr>
                <w:rFonts w:hint="default"/>
                <w:sz w:val="18"/>
                <w:szCs w:val="18"/>
                <w:lang w:val="en-US" w:eastAsia="zh-CN"/>
              </w:rPr>
              <w:t xml:space="preserve"> GLY349 ILE350 ILE351 ASP352 ASP353 LYS354 ASN355 PHE364 ASN367 THR368 PHE369 HIS370 TRP373 TYR374 </w:t>
            </w:r>
            <w:r>
              <w:rPr>
                <w:rFonts w:hint="default"/>
                <w:b/>
                <w:bCs/>
                <w:sz w:val="18"/>
                <w:szCs w:val="18"/>
                <w:lang w:val="en-US" w:eastAsia="zh-CN"/>
              </w:rPr>
              <w:t xml:space="preserve">ILE398 </w:t>
            </w:r>
            <w:r>
              <w:rPr>
                <w:rFonts w:hint="default"/>
                <w:sz w:val="18"/>
                <w:szCs w:val="18"/>
                <w:lang w:val="en-US" w:eastAsia="zh-CN"/>
              </w:rPr>
              <w:t xml:space="preserve">VAL403 PRO404 ILE405 GLU406 THR407 </w:t>
            </w:r>
            <w:r>
              <w:rPr>
                <w:rFonts w:hint="default"/>
                <w:b/>
                <w:bCs/>
                <w:sz w:val="18"/>
                <w:szCs w:val="18"/>
                <w:lang w:val="en-US" w:eastAsia="zh-CN"/>
              </w:rPr>
              <w:t>CYS408</w:t>
            </w:r>
            <w:r>
              <w:rPr>
                <w:rFonts w:hint="default"/>
                <w:sz w:val="18"/>
                <w:szCs w:val="18"/>
                <w:lang w:val="en-US" w:eastAsia="zh-CN"/>
              </w:rPr>
              <w:t xml:space="preserve"> PHE414 TYR424 LYS427 ARG428</w:t>
            </w:r>
          </w:p>
        </w:tc>
      </w:tr>
      <w:tr w14:paraId="270F6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8" w:type="dxa"/>
            <w:vAlign w:val="top"/>
          </w:tcPr>
          <w:p w14:paraId="216C8381">
            <w:pPr>
              <w:keepNext w:val="0"/>
              <w:keepLines w:val="0"/>
              <w:suppressLineNumbers w:val="0"/>
              <w:spacing w:before="0" w:beforeAutospacing="0" w:after="0" w:afterAutospacing="0"/>
              <w:ind w:left="0" w:right="0"/>
              <w:jc w:val="center"/>
              <w:rPr>
                <w:rFonts w:hint="eastAsia"/>
                <w:sz w:val="21"/>
                <w:szCs w:val="21"/>
                <w:vertAlign w:val="baseline"/>
                <w:lang w:val="en-US" w:eastAsia="zh-CN"/>
              </w:rPr>
            </w:pPr>
            <w:r>
              <w:rPr>
                <w:rFonts w:hint="eastAsia"/>
                <w:sz w:val="21"/>
                <w:szCs w:val="21"/>
                <w:vertAlign w:val="baseline"/>
                <w:lang w:val="en-US" w:eastAsia="zh-CN"/>
              </w:rPr>
              <w:t>Pho3</w:t>
            </w:r>
            <w:r>
              <w:rPr>
                <w:rFonts w:hint="eastAsia"/>
                <w:sz w:val="21"/>
                <w:szCs w:val="21"/>
                <w:vertAlign w:val="superscript"/>
                <w:lang w:val="en-US" w:eastAsia="zh-CN"/>
              </w:rPr>
              <w:t>WT</w:t>
            </w:r>
            <w:r>
              <w:rPr>
                <w:rFonts w:hint="eastAsia"/>
                <w:sz w:val="21"/>
                <w:szCs w:val="21"/>
                <w:vertAlign w:val="baseline"/>
                <w:lang w:val="en-US" w:eastAsia="zh-CN"/>
              </w:rPr>
              <w:t>+Thiamine</w:t>
            </w:r>
          </w:p>
        </w:tc>
        <w:tc>
          <w:tcPr>
            <w:tcW w:w="5874" w:type="dxa"/>
          </w:tcPr>
          <w:p w14:paraId="6720235E">
            <w:pPr>
              <w:keepNext w:val="0"/>
              <w:keepLines w:val="0"/>
              <w:suppressLineNumbers w:val="0"/>
              <w:spacing w:before="0" w:beforeAutospacing="0" w:after="0" w:afterAutospacing="0"/>
              <w:ind w:left="0" w:right="0"/>
              <w:jc w:val="center"/>
              <w:rPr>
                <w:rFonts w:hint="eastAsia"/>
                <w:sz w:val="18"/>
                <w:szCs w:val="18"/>
                <w:vertAlign w:val="baseline"/>
                <w:lang w:val="en-US" w:eastAsia="zh-CN"/>
              </w:rPr>
            </w:pPr>
            <w:r>
              <w:rPr>
                <w:rFonts w:hint="eastAsia"/>
                <w:sz w:val="18"/>
                <w:szCs w:val="18"/>
                <w:vertAlign w:val="baseline"/>
                <w:lang w:val="en-US" w:eastAsia="zh-CN"/>
              </w:rPr>
              <w:t xml:space="preserve">LEU41 GLY42 GLY43 ALA44 ARG78 </w:t>
            </w:r>
            <w:r>
              <w:rPr>
                <w:rFonts w:hint="eastAsia"/>
                <w:b/>
                <w:bCs/>
                <w:sz w:val="18"/>
                <w:szCs w:val="18"/>
                <w:vertAlign w:val="baseline"/>
                <w:lang w:val="en-US" w:eastAsia="zh-CN"/>
              </w:rPr>
              <w:t>THR81</w:t>
            </w:r>
            <w:r>
              <w:rPr>
                <w:rFonts w:hint="eastAsia"/>
                <w:sz w:val="18"/>
                <w:szCs w:val="18"/>
                <w:vertAlign w:val="baseline"/>
                <w:lang w:val="en-US" w:eastAsia="zh-CN"/>
              </w:rPr>
              <w:t xml:space="preserve"> LEU84 TRP218 GLU220 ASP221 ASP224 LEU227 ASP228 LYS229 TYR230 </w:t>
            </w:r>
            <w:r>
              <w:rPr>
                <w:rFonts w:hint="eastAsia"/>
                <w:b/>
                <w:bCs/>
                <w:sz w:val="18"/>
                <w:szCs w:val="18"/>
                <w:vertAlign w:val="baseline"/>
                <w:lang w:val="en-US" w:eastAsia="zh-CN"/>
              </w:rPr>
              <w:t xml:space="preserve">ASP231 </w:t>
            </w:r>
            <w:r>
              <w:rPr>
                <w:rFonts w:hint="eastAsia"/>
                <w:sz w:val="18"/>
                <w:szCs w:val="18"/>
                <w:vertAlign w:val="baseline"/>
                <w:lang w:val="en-US" w:eastAsia="zh-CN"/>
              </w:rPr>
              <w:t>THR232 TYR234 LEU235 ASN257</w:t>
            </w:r>
            <w:r>
              <w:rPr>
                <w:rFonts w:hint="eastAsia"/>
                <w:b/>
                <w:bCs/>
                <w:sz w:val="18"/>
                <w:szCs w:val="18"/>
                <w:vertAlign w:val="baseline"/>
                <w:lang w:val="en-US" w:eastAsia="zh-CN"/>
              </w:rPr>
              <w:t xml:space="preserve"> THR258 PHE260</w:t>
            </w:r>
            <w:r>
              <w:rPr>
                <w:rFonts w:hint="eastAsia"/>
                <w:sz w:val="18"/>
                <w:szCs w:val="18"/>
                <w:vertAlign w:val="baseline"/>
                <w:lang w:val="en-US" w:eastAsia="zh-CN"/>
              </w:rPr>
              <w:t xml:space="preserve"> ALA261 TYR265 ARG286 TYR287 </w:t>
            </w:r>
            <w:r>
              <w:rPr>
                <w:rFonts w:hint="eastAsia"/>
                <w:b/>
                <w:bCs/>
                <w:sz w:val="18"/>
                <w:szCs w:val="18"/>
                <w:vertAlign w:val="baseline"/>
                <w:lang w:val="en-US" w:eastAsia="zh-CN"/>
              </w:rPr>
              <w:t>SER288 TYR289</w:t>
            </w:r>
            <w:r>
              <w:rPr>
                <w:rFonts w:hint="eastAsia"/>
                <w:sz w:val="18"/>
                <w:szCs w:val="18"/>
                <w:vertAlign w:val="baseline"/>
                <w:lang w:val="en-US" w:eastAsia="zh-CN"/>
              </w:rPr>
              <w:t xml:space="preserve"> GLY290 GLN291 LEU293 VAL294 SER295 GLN298 ASP299 HIS337 ASP338 THR339 LEU342 LYS371 </w:t>
            </w:r>
            <w:r>
              <w:rPr>
                <w:rFonts w:hint="eastAsia"/>
                <w:b/>
                <w:bCs/>
                <w:sz w:val="18"/>
                <w:szCs w:val="18"/>
                <w:vertAlign w:val="baseline"/>
                <w:lang w:val="en-US" w:eastAsia="zh-CN"/>
              </w:rPr>
              <w:t xml:space="preserve">VAL375 </w:t>
            </w:r>
            <w:r>
              <w:rPr>
                <w:rFonts w:hint="eastAsia"/>
                <w:sz w:val="18"/>
                <w:szCs w:val="18"/>
                <w:vertAlign w:val="baseline"/>
                <w:lang w:val="en-US" w:eastAsia="zh-CN"/>
              </w:rPr>
              <w:t>GLN377</w:t>
            </w:r>
          </w:p>
        </w:tc>
      </w:tr>
      <w:tr w14:paraId="2E698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8" w:type="dxa"/>
            <w:vAlign w:val="top"/>
          </w:tcPr>
          <w:p w14:paraId="3010FD93">
            <w:pPr>
              <w:keepNext w:val="0"/>
              <w:keepLines w:val="0"/>
              <w:suppressLineNumbers w:val="0"/>
              <w:spacing w:before="0" w:beforeAutospacing="0" w:after="0" w:afterAutospacing="0"/>
              <w:ind w:left="0" w:right="0"/>
              <w:jc w:val="center"/>
              <w:rPr>
                <w:rFonts w:hint="eastAsia"/>
                <w:sz w:val="21"/>
                <w:szCs w:val="21"/>
                <w:vertAlign w:val="baseline"/>
                <w:lang w:val="en-US" w:eastAsia="zh-CN"/>
              </w:rPr>
            </w:pPr>
            <w:r>
              <w:rPr>
                <w:rFonts w:hint="eastAsia"/>
                <w:sz w:val="21"/>
                <w:szCs w:val="21"/>
                <w:vertAlign w:val="baseline"/>
                <w:lang w:val="en-US" w:eastAsia="zh-CN"/>
              </w:rPr>
              <w:t>Pho3</w:t>
            </w:r>
            <w:r>
              <w:rPr>
                <w:rFonts w:hint="eastAsia"/>
                <w:sz w:val="21"/>
                <w:szCs w:val="21"/>
                <w:vertAlign w:val="superscript"/>
                <w:lang w:val="en-US" w:eastAsia="zh-CN"/>
              </w:rPr>
              <w:t>Mut</w:t>
            </w:r>
            <w:r>
              <w:rPr>
                <w:rFonts w:hint="eastAsia"/>
                <w:sz w:val="21"/>
                <w:szCs w:val="21"/>
                <w:vertAlign w:val="baseline"/>
                <w:lang w:val="en-US" w:eastAsia="zh-CN"/>
              </w:rPr>
              <w:t>+Thiamine</w:t>
            </w:r>
          </w:p>
        </w:tc>
        <w:tc>
          <w:tcPr>
            <w:tcW w:w="5874" w:type="dxa"/>
            <w:vAlign w:val="top"/>
          </w:tcPr>
          <w:p w14:paraId="07AED5B8">
            <w:pPr>
              <w:keepNext w:val="0"/>
              <w:keepLines w:val="0"/>
              <w:suppressLineNumbers w:val="0"/>
              <w:spacing w:before="0" w:beforeAutospacing="0" w:after="0" w:afterAutospacing="0"/>
              <w:ind w:left="0" w:right="0"/>
              <w:jc w:val="center"/>
              <w:rPr>
                <w:rFonts w:hint="eastAsia"/>
                <w:sz w:val="18"/>
                <w:szCs w:val="18"/>
                <w:vertAlign w:val="baseline"/>
                <w:lang w:val="en-US" w:eastAsia="zh-CN"/>
              </w:rPr>
            </w:pPr>
            <w:r>
              <w:rPr>
                <w:rFonts w:hint="eastAsia"/>
                <w:sz w:val="18"/>
                <w:szCs w:val="18"/>
                <w:vertAlign w:val="baseline"/>
                <w:lang w:val="en-US" w:eastAsia="zh-CN"/>
              </w:rPr>
              <w:t xml:space="preserve">LEU41 GLY42 GLY43 ALA44 ARG78 LEU84 TRP218 GLU220 ASP221 ASP224 LEU227 ASP228 LYS229 TYR230 THR232 TYR234 LEU235 </w:t>
            </w:r>
            <w:r>
              <w:rPr>
                <w:rFonts w:hint="eastAsia"/>
                <w:b/>
                <w:bCs/>
                <w:sz w:val="18"/>
                <w:szCs w:val="18"/>
                <w:vertAlign w:val="baseline"/>
                <w:lang w:val="en-US" w:eastAsia="zh-CN"/>
              </w:rPr>
              <w:t>SER253 LYS254</w:t>
            </w:r>
            <w:r>
              <w:rPr>
                <w:rFonts w:hint="eastAsia"/>
                <w:sz w:val="18"/>
                <w:szCs w:val="18"/>
                <w:vertAlign w:val="baseline"/>
                <w:lang w:val="en-US" w:eastAsia="zh-CN"/>
              </w:rPr>
              <w:t xml:space="preserve"> ASN257 </w:t>
            </w:r>
            <w:r>
              <w:rPr>
                <w:rFonts w:hint="eastAsia"/>
                <w:b w:val="0"/>
                <w:bCs w:val="0"/>
                <w:sz w:val="18"/>
                <w:szCs w:val="18"/>
                <w:vertAlign w:val="baseline"/>
                <w:lang w:val="en-US" w:eastAsia="zh-CN"/>
              </w:rPr>
              <w:t>ALA261</w:t>
            </w:r>
            <w:r>
              <w:rPr>
                <w:rFonts w:hint="eastAsia"/>
                <w:b/>
                <w:bCs/>
                <w:sz w:val="18"/>
                <w:szCs w:val="18"/>
                <w:vertAlign w:val="baseline"/>
                <w:lang w:val="en-US" w:eastAsia="zh-CN"/>
              </w:rPr>
              <w:t xml:space="preserve"> </w:t>
            </w:r>
            <w:r>
              <w:rPr>
                <w:rFonts w:hint="eastAsia"/>
                <w:sz w:val="18"/>
                <w:szCs w:val="18"/>
                <w:vertAlign w:val="baseline"/>
                <w:lang w:val="en-US" w:eastAsia="zh-CN"/>
              </w:rPr>
              <w:t>TYR265 ARG286 TYR287 GLY290 GLN291 LEU293 VAL294 SER295 GLN298 ASP299 HIS337 ASP338 THR339 LEU342 LYS371 GLN377</w:t>
            </w:r>
          </w:p>
        </w:tc>
      </w:tr>
      <w:tr w14:paraId="47F01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8" w:type="dxa"/>
            <w:vAlign w:val="top"/>
          </w:tcPr>
          <w:p w14:paraId="4952B163">
            <w:pPr>
              <w:keepNext w:val="0"/>
              <w:keepLines w:val="0"/>
              <w:suppressLineNumbers w:val="0"/>
              <w:spacing w:before="0" w:beforeAutospacing="0" w:after="0" w:afterAutospacing="0"/>
              <w:ind w:left="0" w:right="0"/>
              <w:jc w:val="center"/>
              <w:rPr>
                <w:rFonts w:hint="eastAsia"/>
                <w:sz w:val="21"/>
                <w:szCs w:val="21"/>
                <w:vertAlign w:val="baseline"/>
                <w:lang w:val="en-US" w:eastAsia="zh-CN"/>
              </w:rPr>
            </w:pPr>
            <w:r>
              <w:rPr>
                <w:rFonts w:hint="eastAsia"/>
                <w:sz w:val="21"/>
                <w:szCs w:val="21"/>
                <w:vertAlign w:val="baseline"/>
                <w:lang w:val="en-US" w:eastAsia="zh-CN"/>
              </w:rPr>
              <w:t>Snz3</w:t>
            </w:r>
            <w:r>
              <w:rPr>
                <w:rFonts w:hint="eastAsia"/>
                <w:sz w:val="21"/>
                <w:szCs w:val="21"/>
                <w:vertAlign w:val="superscript"/>
                <w:lang w:val="en-US" w:eastAsia="zh-CN"/>
              </w:rPr>
              <w:t>WT</w:t>
            </w:r>
            <w:r>
              <w:rPr>
                <w:rFonts w:hint="eastAsia"/>
                <w:sz w:val="21"/>
                <w:szCs w:val="21"/>
                <w:vertAlign w:val="baseline"/>
                <w:lang w:val="en-US" w:eastAsia="zh-CN"/>
              </w:rPr>
              <w:t>+D-</w:t>
            </w:r>
            <w:r>
              <w:rPr>
                <w:rFonts w:hint="default" w:ascii="Times New Roman" w:hAnsi="Times New Roman" w:eastAsia="宋体" w:cs="Times New Roman"/>
                <w:kern w:val="2"/>
                <w:sz w:val="21"/>
                <w:szCs w:val="21"/>
                <w:lang w:val="en-US" w:eastAsia="zh-CN" w:bidi="ar"/>
              </w:rPr>
              <w:t>Ribose 5-phosphate</w:t>
            </w:r>
          </w:p>
        </w:tc>
        <w:tc>
          <w:tcPr>
            <w:tcW w:w="5874" w:type="dxa"/>
            <w:vAlign w:val="top"/>
          </w:tcPr>
          <w:p w14:paraId="4679ADB7">
            <w:pPr>
              <w:keepNext w:val="0"/>
              <w:keepLines w:val="0"/>
              <w:suppressLineNumbers w:val="0"/>
              <w:spacing w:before="0" w:beforeAutospacing="0" w:after="0" w:afterAutospacing="0"/>
              <w:ind w:left="0" w:right="0"/>
              <w:jc w:val="center"/>
              <w:rPr>
                <w:rFonts w:hint="eastAsia"/>
                <w:sz w:val="18"/>
                <w:szCs w:val="18"/>
                <w:vertAlign w:val="baseline"/>
                <w:lang w:val="en-US" w:eastAsia="zh-CN"/>
              </w:rPr>
            </w:pPr>
            <w:r>
              <w:rPr>
                <w:rFonts w:hint="eastAsia"/>
                <w:sz w:val="18"/>
                <w:szCs w:val="18"/>
                <w:vertAlign w:val="baseline"/>
                <w:lang w:val="en-US" w:eastAsia="zh-CN"/>
              </w:rPr>
              <w:t>ARG3 THR4 LYS5 GLY6 GLU7 ALA8 GLY9 THR10 GLY11 ASP12 ALA69 ALA70 GLY71 GLY72 VAL73 ALA74 PHE91 VAL92 GLY93 SER94 GLY95 ILE96 MET133</w:t>
            </w:r>
          </w:p>
        </w:tc>
      </w:tr>
      <w:tr w14:paraId="7EF0C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8" w:type="dxa"/>
            <w:shd w:val="clear" w:color="auto" w:fill="auto"/>
            <w:vAlign w:val="top"/>
          </w:tcPr>
          <w:p w14:paraId="2E187931">
            <w:pPr>
              <w:keepNext w:val="0"/>
              <w:keepLines w:val="0"/>
              <w:suppressLineNumbers w:val="0"/>
              <w:spacing w:before="0" w:beforeAutospacing="0" w:after="0" w:afterAutospacing="0"/>
              <w:ind w:left="0" w:right="0"/>
              <w:jc w:val="center"/>
              <w:rPr>
                <w:rFonts w:hint="eastAsia" w:ascii="Times New Roman" w:hAnsi="Times New Roman" w:eastAsiaTheme="minorEastAsia" w:cstheme="minorBidi"/>
                <w:kern w:val="2"/>
                <w:sz w:val="21"/>
                <w:szCs w:val="21"/>
                <w:vertAlign w:val="baseline"/>
                <w:lang w:val="en-US" w:eastAsia="zh-CN" w:bidi="ar-SA"/>
              </w:rPr>
            </w:pPr>
            <w:r>
              <w:rPr>
                <w:rFonts w:hint="eastAsia"/>
                <w:sz w:val="21"/>
                <w:szCs w:val="21"/>
                <w:vertAlign w:val="baseline"/>
                <w:lang w:val="en-US" w:eastAsia="zh-CN"/>
              </w:rPr>
              <w:t>Snz3</w:t>
            </w:r>
            <w:r>
              <w:rPr>
                <w:rFonts w:hint="eastAsia"/>
                <w:sz w:val="21"/>
                <w:szCs w:val="21"/>
                <w:vertAlign w:val="superscript"/>
                <w:lang w:val="en-US" w:eastAsia="zh-CN"/>
              </w:rPr>
              <w:t>Mut</w:t>
            </w:r>
            <w:r>
              <w:rPr>
                <w:rFonts w:hint="eastAsia"/>
                <w:sz w:val="21"/>
                <w:szCs w:val="21"/>
                <w:vertAlign w:val="baseline"/>
                <w:lang w:val="en-US" w:eastAsia="zh-CN"/>
              </w:rPr>
              <w:t>+D-</w:t>
            </w:r>
            <w:r>
              <w:rPr>
                <w:rFonts w:hint="default" w:ascii="Times New Roman" w:hAnsi="Times New Roman" w:eastAsia="宋体" w:cs="Times New Roman"/>
                <w:kern w:val="2"/>
                <w:sz w:val="21"/>
                <w:szCs w:val="21"/>
                <w:lang w:val="en-US" w:eastAsia="zh-CN" w:bidi="ar"/>
              </w:rPr>
              <w:t>Ribose 5-phosphate</w:t>
            </w:r>
          </w:p>
        </w:tc>
        <w:tc>
          <w:tcPr>
            <w:tcW w:w="5874" w:type="dxa"/>
            <w:shd w:val="clear" w:color="auto" w:fill="auto"/>
            <w:vAlign w:val="top"/>
          </w:tcPr>
          <w:p w14:paraId="4BBF0016">
            <w:pPr>
              <w:keepNext w:val="0"/>
              <w:keepLines w:val="0"/>
              <w:suppressLineNumbers w:val="0"/>
              <w:spacing w:before="0" w:beforeAutospacing="0" w:after="0" w:afterAutospacing="0"/>
              <w:ind w:left="0" w:right="0"/>
              <w:jc w:val="center"/>
              <w:rPr>
                <w:rFonts w:hint="eastAsia" w:ascii="Times New Roman" w:hAnsi="Times New Roman" w:eastAsiaTheme="minorEastAsia" w:cstheme="minorBidi"/>
                <w:kern w:val="2"/>
                <w:sz w:val="18"/>
                <w:szCs w:val="18"/>
                <w:vertAlign w:val="baseline"/>
                <w:lang w:val="en-US" w:eastAsia="zh-CN" w:bidi="ar-SA"/>
              </w:rPr>
            </w:pPr>
            <w:r>
              <w:rPr>
                <w:rFonts w:hint="eastAsia" w:ascii="Times New Roman" w:hAnsi="Times New Roman" w:eastAsiaTheme="minorEastAsia" w:cstheme="minorBidi"/>
                <w:kern w:val="2"/>
                <w:sz w:val="18"/>
                <w:szCs w:val="18"/>
                <w:vertAlign w:val="baseline"/>
                <w:lang w:val="en-US" w:eastAsia="zh-CN" w:bidi="ar-SA"/>
              </w:rPr>
              <w:t>ARG3 THR4 LYS5 GLY6 GLU7 ALA8 GLY9 THR10 GLY11 ASP12 ALA69 ALA70 GLY71 GLY72 VAL73 ALA74 PHE91 VAL92 GLY93 SER94 GLY95 ILE96 MET133</w:t>
            </w:r>
          </w:p>
        </w:tc>
      </w:tr>
      <w:tr w14:paraId="5D21F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8" w:type="dxa"/>
            <w:shd w:val="clear" w:color="auto" w:fill="auto"/>
            <w:vAlign w:val="top"/>
          </w:tcPr>
          <w:p w14:paraId="00142941">
            <w:pPr>
              <w:keepNext w:val="0"/>
              <w:keepLines w:val="0"/>
              <w:widowControl w:val="0"/>
              <w:numPr>
                <w:ilvl w:val="0"/>
                <w:numId w:val="0"/>
              </w:numPr>
              <w:suppressLineNumbers w:val="0"/>
              <w:spacing w:before="0" w:beforeAutospacing="0" w:after="0" w:afterAutospacing="0" w:line="360" w:lineRule="auto"/>
              <w:ind w:left="0" w:right="0" w:rightChars="0" w:firstLine="630" w:firstLineChars="300"/>
              <w:jc w:val="both"/>
              <w:rPr>
                <w:rFonts w:hint="eastAsia"/>
                <w:sz w:val="21"/>
                <w:szCs w:val="21"/>
                <w:vertAlign w:val="baseline"/>
                <w:lang w:val="en-US" w:eastAsia="zh-CN"/>
              </w:rPr>
            </w:pPr>
            <w:r>
              <w:rPr>
                <w:rFonts w:hint="eastAsia"/>
                <w:sz w:val="21"/>
                <w:szCs w:val="21"/>
                <w:vertAlign w:val="baseline"/>
                <w:lang w:val="en-US" w:eastAsia="zh-CN"/>
              </w:rPr>
              <w:t>Snz3</w:t>
            </w:r>
            <w:r>
              <w:rPr>
                <w:rFonts w:hint="eastAsia"/>
                <w:sz w:val="21"/>
                <w:szCs w:val="21"/>
                <w:vertAlign w:val="superscript"/>
                <w:lang w:val="en-US" w:eastAsia="zh-CN"/>
              </w:rPr>
              <w:t>WT</w:t>
            </w:r>
            <w:r>
              <w:rPr>
                <w:rFonts w:hint="eastAsia"/>
                <w:sz w:val="21"/>
                <w:szCs w:val="21"/>
                <w:vertAlign w:val="baseline"/>
                <w:lang w:val="en-US" w:eastAsia="zh-CN"/>
              </w:rPr>
              <w:t>+</w:t>
            </w:r>
            <w:r>
              <w:rPr>
                <w:rFonts w:hint="eastAsia" w:eastAsia="宋体" w:cs="Times New Roman"/>
                <w:kern w:val="2"/>
                <w:sz w:val="21"/>
                <w:szCs w:val="21"/>
                <w:lang w:val="en-US" w:eastAsia="zh-CN" w:bidi="ar"/>
              </w:rPr>
              <w:t>P</w:t>
            </w:r>
            <w:r>
              <w:rPr>
                <w:rFonts w:hint="default" w:ascii="Times New Roman" w:hAnsi="Times New Roman" w:eastAsia="宋体" w:cs="Times New Roman"/>
                <w:kern w:val="2"/>
                <w:sz w:val="21"/>
                <w:szCs w:val="21"/>
                <w:lang w:val="en-US" w:eastAsia="zh-CN" w:bidi="ar"/>
              </w:rPr>
              <w:t>yridoxal</w:t>
            </w:r>
          </w:p>
        </w:tc>
        <w:tc>
          <w:tcPr>
            <w:tcW w:w="5874" w:type="dxa"/>
            <w:shd w:val="clear" w:color="auto" w:fill="auto"/>
            <w:vAlign w:val="top"/>
          </w:tcPr>
          <w:p w14:paraId="03396332">
            <w:pPr>
              <w:keepNext w:val="0"/>
              <w:keepLines w:val="0"/>
              <w:suppressLineNumbers w:val="0"/>
              <w:spacing w:before="0" w:beforeAutospacing="0" w:after="0" w:afterAutospacing="0"/>
              <w:ind w:left="0" w:right="0"/>
              <w:rPr>
                <w:rFonts w:hint="eastAsia" w:ascii="Times New Roman" w:hAnsi="Times New Roman" w:eastAsiaTheme="minorEastAsia" w:cstheme="minorBidi"/>
                <w:kern w:val="2"/>
                <w:sz w:val="18"/>
                <w:szCs w:val="18"/>
                <w:vertAlign w:val="baseline"/>
                <w:lang w:val="en-US" w:eastAsia="zh-CN" w:bidi="ar-SA"/>
              </w:rPr>
            </w:pPr>
            <w:r>
              <w:rPr>
                <w:rFonts w:hint="default"/>
                <w:sz w:val="18"/>
                <w:szCs w:val="18"/>
              </w:rPr>
              <w:t>ARG3 LYS5 GLY6 GLU7 ALA8 GLY9 THR10 GLY11 ALA70 GLY71 GLY72 VAL73 ALA74 PHE91 VAL92 GLY93 SER94 GLY95 MET133 LEU152 SER153 ILE155</w:t>
            </w:r>
          </w:p>
        </w:tc>
      </w:tr>
      <w:tr w14:paraId="2A43D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58" w:type="dxa"/>
            <w:tcBorders>
              <w:bottom w:val="single" w:color="000000" w:sz="8" w:space="0"/>
            </w:tcBorders>
            <w:shd w:val="clear" w:color="auto" w:fill="auto"/>
            <w:vAlign w:val="top"/>
          </w:tcPr>
          <w:p w14:paraId="217E97AC">
            <w:pPr>
              <w:keepNext w:val="0"/>
              <w:keepLines w:val="0"/>
              <w:suppressLineNumbers w:val="0"/>
              <w:spacing w:before="0" w:beforeAutospacing="0" w:after="0" w:afterAutospacing="0"/>
              <w:ind w:left="0" w:right="0" w:firstLine="630" w:firstLineChars="300"/>
              <w:jc w:val="both"/>
              <w:rPr>
                <w:rFonts w:hint="eastAsia"/>
                <w:sz w:val="21"/>
                <w:szCs w:val="21"/>
                <w:vertAlign w:val="baseline"/>
                <w:lang w:val="en-US" w:eastAsia="zh-CN"/>
              </w:rPr>
            </w:pPr>
            <w:r>
              <w:rPr>
                <w:rFonts w:hint="eastAsia"/>
                <w:sz w:val="21"/>
                <w:szCs w:val="21"/>
                <w:vertAlign w:val="baseline"/>
                <w:lang w:val="en-US" w:eastAsia="zh-CN"/>
              </w:rPr>
              <w:t>Snz3</w:t>
            </w:r>
            <w:r>
              <w:rPr>
                <w:rFonts w:hint="eastAsia"/>
                <w:sz w:val="21"/>
                <w:szCs w:val="21"/>
                <w:vertAlign w:val="superscript"/>
                <w:lang w:val="en-US" w:eastAsia="zh-CN"/>
              </w:rPr>
              <w:t>Mut</w:t>
            </w:r>
            <w:r>
              <w:rPr>
                <w:rFonts w:hint="eastAsia"/>
                <w:sz w:val="21"/>
                <w:szCs w:val="21"/>
                <w:vertAlign w:val="baseline"/>
                <w:lang w:val="en-US" w:eastAsia="zh-CN"/>
              </w:rPr>
              <w:t>+</w:t>
            </w:r>
            <w:r>
              <w:rPr>
                <w:rFonts w:hint="eastAsia" w:eastAsia="宋体" w:cs="Times New Roman"/>
                <w:kern w:val="2"/>
                <w:sz w:val="21"/>
                <w:szCs w:val="21"/>
                <w:lang w:val="en-US" w:eastAsia="zh-CN" w:bidi="ar"/>
              </w:rPr>
              <w:t>P</w:t>
            </w:r>
            <w:r>
              <w:rPr>
                <w:rFonts w:hint="default" w:ascii="Times New Roman" w:hAnsi="Times New Roman" w:eastAsia="宋体" w:cs="Times New Roman"/>
                <w:kern w:val="2"/>
                <w:sz w:val="21"/>
                <w:szCs w:val="21"/>
                <w:lang w:val="en-US" w:eastAsia="zh-CN" w:bidi="ar"/>
              </w:rPr>
              <w:t>yridoxal</w:t>
            </w:r>
          </w:p>
        </w:tc>
        <w:tc>
          <w:tcPr>
            <w:tcW w:w="5874" w:type="dxa"/>
            <w:tcBorders>
              <w:bottom w:val="single" w:color="000000" w:sz="8" w:space="0"/>
            </w:tcBorders>
            <w:shd w:val="clear" w:color="auto" w:fill="auto"/>
            <w:vAlign w:val="top"/>
          </w:tcPr>
          <w:p w14:paraId="372B2EE4">
            <w:pPr>
              <w:keepNext w:val="0"/>
              <w:keepLines w:val="0"/>
              <w:suppressLineNumbers w:val="0"/>
              <w:spacing w:before="0" w:beforeAutospacing="0" w:after="0" w:afterAutospacing="0"/>
              <w:ind w:left="0" w:right="0"/>
              <w:rPr>
                <w:rFonts w:hint="eastAsia" w:ascii="Times New Roman" w:hAnsi="Times New Roman" w:eastAsiaTheme="minorEastAsia" w:cstheme="minorBidi"/>
                <w:kern w:val="2"/>
                <w:sz w:val="18"/>
                <w:szCs w:val="18"/>
                <w:vertAlign w:val="baseline"/>
                <w:lang w:val="en-US" w:eastAsia="zh-CN" w:bidi="ar-SA"/>
              </w:rPr>
            </w:pPr>
            <w:r>
              <w:rPr>
                <w:rFonts w:hint="default"/>
                <w:sz w:val="18"/>
                <w:szCs w:val="18"/>
              </w:rPr>
              <w:t xml:space="preserve">ARG3 </w:t>
            </w:r>
            <w:r>
              <w:rPr>
                <w:rFonts w:hint="default"/>
                <w:b/>
                <w:bCs/>
                <w:sz w:val="18"/>
                <w:szCs w:val="18"/>
              </w:rPr>
              <w:t>THR4</w:t>
            </w:r>
            <w:r>
              <w:rPr>
                <w:rFonts w:hint="default"/>
                <w:sz w:val="18"/>
                <w:szCs w:val="18"/>
              </w:rPr>
              <w:t xml:space="preserve"> LYS5 GLY6 GLU7 ALA8 GLY9 THR10 GLY11 </w:t>
            </w:r>
            <w:r>
              <w:rPr>
                <w:rFonts w:hint="default"/>
                <w:b/>
                <w:bCs/>
                <w:sz w:val="18"/>
                <w:szCs w:val="18"/>
              </w:rPr>
              <w:t xml:space="preserve">ALA69 </w:t>
            </w:r>
            <w:r>
              <w:rPr>
                <w:rFonts w:hint="default"/>
                <w:sz w:val="18"/>
                <w:szCs w:val="18"/>
              </w:rPr>
              <w:t>ALA70 GLY71 GLY72 VAL73 ALA74 PHE91 VAL92 GLY93 SER94 GLY95 MET133 LEU152 SER153 ILE155</w:t>
            </w:r>
          </w:p>
        </w:tc>
      </w:tr>
    </w:tbl>
    <w:p w14:paraId="63AA0969">
      <w:pPr>
        <w:jc w:val="center"/>
      </w:pPr>
    </w:p>
    <w:p w14:paraId="288DF2D3">
      <w:pPr>
        <w:jc w:val="both"/>
        <w:rPr>
          <w:rFonts w:hint="default" w:ascii="Times New Roman" w:hAnsi="Times New Roman" w:eastAsia="宋体" w:cs="宋体"/>
          <w:sz w:val="24"/>
          <w:szCs w:val="24"/>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yZmZlM2RiNzNkODYzMmRmMzE4MjFlOTcxMTVjYTIifQ=="/>
  </w:docVars>
  <w:rsids>
    <w:rsidRoot w:val="0CC80C26"/>
    <w:rsid w:val="04A44EF6"/>
    <w:rsid w:val="05566CFE"/>
    <w:rsid w:val="062525FF"/>
    <w:rsid w:val="07F92E63"/>
    <w:rsid w:val="08AC0F31"/>
    <w:rsid w:val="094A7171"/>
    <w:rsid w:val="0BB06D92"/>
    <w:rsid w:val="0CC80C26"/>
    <w:rsid w:val="0D9912A5"/>
    <w:rsid w:val="0E0F0736"/>
    <w:rsid w:val="10723662"/>
    <w:rsid w:val="1185326E"/>
    <w:rsid w:val="11D015CA"/>
    <w:rsid w:val="14FC21E4"/>
    <w:rsid w:val="161A6DC6"/>
    <w:rsid w:val="166938A9"/>
    <w:rsid w:val="16DB4281"/>
    <w:rsid w:val="188D57C2"/>
    <w:rsid w:val="1A005B9B"/>
    <w:rsid w:val="1A4820AB"/>
    <w:rsid w:val="1CCE7BE1"/>
    <w:rsid w:val="20886E01"/>
    <w:rsid w:val="20C757A3"/>
    <w:rsid w:val="23B10DC0"/>
    <w:rsid w:val="24D44E3E"/>
    <w:rsid w:val="28260186"/>
    <w:rsid w:val="2A71481B"/>
    <w:rsid w:val="2C213845"/>
    <w:rsid w:val="2CA470AE"/>
    <w:rsid w:val="2EEE7FEA"/>
    <w:rsid w:val="36F63B28"/>
    <w:rsid w:val="384A1649"/>
    <w:rsid w:val="38CC6D95"/>
    <w:rsid w:val="3D9E4719"/>
    <w:rsid w:val="40CF23D7"/>
    <w:rsid w:val="412269E8"/>
    <w:rsid w:val="443C0F95"/>
    <w:rsid w:val="487F0B87"/>
    <w:rsid w:val="4D223957"/>
    <w:rsid w:val="4E570A10"/>
    <w:rsid w:val="4F6B7A70"/>
    <w:rsid w:val="52DF4409"/>
    <w:rsid w:val="549E4143"/>
    <w:rsid w:val="58472E27"/>
    <w:rsid w:val="58896B13"/>
    <w:rsid w:val="58C50A1F"/>
    <w:rsid w:val="5AE900E2"/>
    <w:rsid w:val="5B150ED7"/>
    <w:rsid w:val="60C12FA9"/>
    <w:rsid w:val="642A7984"/>
    <w:rsid w:val="6BF46F3B"/>
    <w:rsid w:val="6C726189"/>
    <w:rsid w:val="6E2F772D"/>
    <w:rsid w:val="711C66C3"/>
    <w:rsid w:val="74252D9E"/>
    <w:rsid w:val="75B36ACB"/>
    <w:rsid w:val="766339C4"/>
    <w:rsid w:val="76E71F3C"/>
    <w:rsid w:val="7C8200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553</Words>
  <Characters>3761</Characters>
  <Lines>0</Lines>
  <Paragraphs>0</Paragraphs>
  <TotalTime>7</TotalTime>
  <ScaleCrop>false</ScaleCrop>
  <LinksUpToDate>false</LinksUpToDate>
  <CharactersWithSpaces>4189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2024-09-03T02:44:00Z</dcterms:created>
  <dc:creator>一曲幽蓝</dc:creator>
  <cp:lastModifiedBy>一曲幽蓝</cp:lastModifiedBy>
  <dcterms:modified xsi:type="dcterms:W3CDTF">2024-12-18T06:35:53Z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57B6D19F59D5488FB0A1182408DA35B2_11</vt:lpwstr>
  </property>
</Properties>
</file>