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2E86" w:rsidRPr="00364571" w:rsidRDefault="00994A6D" w:rsidP="00994A6D">
      <w:pPr>
        <w:rPr>
          <w:rFonts w:ascii="Palatino Linotype" w:eastAsia="Yu Gothic UI" w:hAnsi="Palatino Linotype"/>
          <w:b/>
          <w:color w:val="201F1E"/>
          <w:sz w:val="24"/>
          <w:szCs w:val="24"/>
          <w:shd w:val="clear" w:color="auto" w:fill="FFFFFF"/>
        </w:rPr>
      </w:pPr>
      <w:r w:rsidRPr="00364571">
        <w:rPr>
          <w:rFonts w:ascii="Palatino Linotype" w:eastAsia="Yu Gothic UI" w:hAnsi="Palatino Linotype"/>
          <w:b/>
          <w:color w:val="201F1E"/>
          <w:sz w:val="24"/>
          <w:szCs w:val="24"/>
          <w:shd w:val="clear" w:color="auto" w:fill="FFFFFF"/>
        </w:rPr>
        <w:t>Supplementary material</w:t>
      </w:r>
    </w:p>
    <w:p w:rsidR="00994A6D" w:rsidRPr="00364571" w:rsidRDefault="00994A6D" w:rsidP="00994A6D">
      <w:pPr>
        <w:rPr>
          <w:rFonts w:ascii="Palatino Linotype" w:hAnsi="Palatino Linotype"/>
          <w:sz w:val="24"/>
          <w:szCs w:val="24"/>
        </w:rPr>
      </w:pPr>
    </w:p>
    <w:p w:rsidR="00364571" w:rsidRPr="00364571" w:rsidRDefault="00994A6D" w:rsidP="00994A6D">
      <w:pPr>
        <w:spacing w:line="480" w:lineRule="auto"/>
        <w:rPr>
          <w:rFonts w:ascii="Palatino Linotype" w:eastAsia="Palatino Linotype" w:hAnsi="Palatino Linotype" w:cs="Palatino Linotype"/>
          <w:sz w:val="24"/>
          <w:szCs w:val="24"/>
        </w:rPr>
      </w:pPr>
      <w:r w:rsidRPr="00364571">
        <w:rPr>
          <w:rFonts w:ascii="Palatino Linotype" w:eastAsia="Palatino Linotype" w:hAnsi="Palatino Linotype" w:cs="Palatino Linotype"/>
          <w:sz w:val="24"/>
          <w:szCs w:val="24"/>
        </w:rPr>
        <w:t>Figure S1. Flowchart for patient selection</w:t>
      </w:r>
    </w:p>
    <w:p w:rsidR="00364571" w:rsidRPr="00364571" w:rsidRDefault="00364571" w:rsidP="00994A6D">
      <w:pPr>
        <w:spacing w:line="480" w:lineRule="auto"/>
        <w:rPr>
          <w:rFonts w:ascii="Palatino Linotype" w:hAnsi="Palatino Linotype" w:cs="Palatino Linotype" w:hint="eastAsia"/>
          <w:sz w:val="24"/>
          <w:szCs w:val="24"/>
        </w:rPr>
      </w:pPr>
    </w:p>
    <w:p w:rsidR="00994A6D" w:rsidRPr="00364571" w:rsidRDefault="00994A6D" w:rsidP="00994A6D">
      <w:pPr>
        <w:spacing w:line="480" w:lineRule="auto"/>
        <w:rPr>
          <w:rFonts w:ascii="Palatino Linotype" w:eastAsia="Palatino Linotype" w:hAnsi="Palatino Linotype" w:cs="Palatino Linotype"/>
          <w:sz w:val="24"/>
          <w:szCs w:val="24"/>
        </w:rPr>
      </w:pPr>
      <w:r w:rsidRPr="00364571">
        <w:rPr>
          <w:rFonts w:ascii="Palatino Linotype" w:eastAsia="Palatino Linotype" w:hAnsi="Palatino Linotype" w:cs="Palatino Linotype"/>
          <w:sz w:val="24"/>
          <w:szCs w:val="24"/>
        </w:rPr>
        <w:t>Figure S2. Clinicopathological factors and mutation profile (more than 5% frequency) in our cohort (A), and in TCGA dataset (B)</w:t>
      </w:r>
    </w:p>
    <w:p w:rsidR="00994A6D" w:rsidRPr="00364571" w:rsidRDefault="00994A6D" w:rsidP="00994A6D">
      <w:pPr>
        <w:spacing w:line="480" w:lineRule="auto"/>
        <w:rPr>
          <w:rFonts w:ascii="Palatino Linotype" w:hAnsi="Palatino Linotype" w:cs="Palatino Linotype"/>
          <w:sz w:val="24"/>
          <w:szCs w:val="24"/>
        </w:rPr>
      </w:pPr>
    </w:p>
    <w:p w:rsidR="00994A6D" w:rsidRPr="00364571" w:rsidRDefault="00994A6D" w:rsidP="00994A6D">
      <w:pPr>
        <w:spacing w:line="480" w:lineRule="auto"/>
        <w:rPr>
          <w:rFonts w:ascii="Palatino Linotype" w:eastAsia="Palatino Linotype" w:hAnsi="Palatino Linotype" w:cs="Palatino Linotype"/>
          <w:sz w:val="24"/>
          <w:szCs w:val="24"/>
        </w:rPr>
      </w:pPr>
      <w:r w:rsidRPr="00364571">
        <w:rPr>
          <w:rFonts w:ascii="Palatino Linotype" w:eastAsia="Palatino Linotype" w:hAnsi="Palatino Linotype" w:cs="Palatino Linotype"/>
          <w:sz w:val="24"/>
          <w:szCs w:val="24"/>
        </w:rPr>
        <w:t>Figure S3. Fraction of patients with actionable mutation for molecular-targeting drugs</w:t>
      </w:r>
    </w:p>
    <w:p w:rsidR="00994A6D" w:rsidRPr="00364571" w:rsidRDefault="00994A6D" w:rsidP="00994A6D">
      <w:pPr>
        <w:spacing w:line="480" w:lineRule="auto"/>
        <w:rPr>
          <w:rFonts w:ascii="Palatino Linotype" w:hAnsi="Palatino Linotype" w:cs="Palatino Linotype"/>
          <w:sz w:val="24"/>
          <w:szCs w:val="24"/>
        </w:rPr>
      </w:pPr>
    </w:p>
    <w:p w:rsidR="00994A6D" w:rsidRPr="00364571" w:rsidRDefault="00994A6D" w:rsidP="00994A6D">
      <w:pPr>
        <w:spacing w:line="480" w:lineRule="auto"/>
        <w:rPr>
          <w:rFonts w:ascii="Palatino Linotype" w:eastAsia="Palatino Linotype" w:hAnsi="Palatino Linotype" w:cs="Palatino Linotype"/>
          <w:sz w:val="24"/>
          <w:szCs w:val="24"/>
        </w:rPr>
      </w:pPr>
      <w:r w:rsidRPr="00364571">
        <w:rPr>
          <w:rFonts w:ascii="Palatino Linotype" w:eastAsia="Palatino Linotype" w:hAnsi="Palatino Linotype" w:cs="Palatino Linotype"/>
          <w:sz w:val="24"/>
          <w:szCs w:val="24"/>
        </w:rPr>
        <w:t>Figure S4. Representative microphotographs of p53 immunohistochemistry in cervical cancer</w:t>
      </w:r>
    </w:p>
    <w:p w:rsidR="00994A6D" w:rsidRPr="00994A6D" w:rsidRDefault="00994A6D" w:rsidP="00994A6D">
      <w:bookmarkStart w:id="0" w:name="_GoBack"/>
      <w:bookmarkEnd w:id="0"/>
    </w:p>
    <w:sectPr w:rsidR="00994A6D" w:rsidRPr="00994A6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A6D"/>
    <w:rsid w:val="00364571"/>
    <w:rsid w:val="00994A6D"/>
    <w:rsid w:val="009F1872"/>
    <w:rsid w:val="00E8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200FB7F"/>
  <w15:chartTrackingRefBased/>
  <w15:docId w15:val="{CDE8B504-675B-465D-A97A-E5D86511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320</Characters>
  <Application>Microsoft Office Word</Application>
  <DocSecurity>0</DocSecurity>
  <Lines>2</Lines>
  <Paragraphs>1</Paragraphs>
  <ScaleCrop>false</ScaleCrop>
  <Company>NCC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白石　航也</dc:creator>
  <cp:keywords/>
  <dc:description/>
  <cp:lastModifiedBy>白石　航也</cp:lastModifiedBy>
  <cp:revision>2</cp:revision>
  <dcterms:created xsi:type="dcterms:W3CDTF">2021-05-27T11:59:00Z</dcterms:created>
  <dcterms:modified xsi:type="dcterms:W3CDTF">2021-05-28T12:56:00Z</dcterms:modified>
</cp:coreProperties>
</file>