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62" w:rsidRPr="00F54A14" w:rsidRDefault="00F06262" w:rsidP="00F06262">
      <w:pPr>
        <w:rPr>
          <w:rStyle w:val="rynqvb"/>
          <w:rFonts w:ascii="Arial" w:hAnsi="Arial" w:cs="Arial"/>
          <w:lang w:val="en"/>
        </w:rPr>
      </w:pPr>
      <w:r>
        <w:rPr>
          <w:rStyle w:val="rynqvb"/>
          <w:rFonts w:ascii="Arial" w:hAnsi="Arial" w:cs="Arial"/>
          <w:lang w:val="en"/>
        </w:rPr>
        <w:t>Additional Data 1</w:t>
      </w:r>
      <w:r w:rsidRPr="00F54A14">
        <w:rPr>
          <w:rStyle w:val="rynqvb"/>
          <w:rFonts w:ascii="Arial" w:hAnsi="Arial" w:cs="Arial"/>
          <w:lang w:val="en"/>
        </w:rPr>
        <w:t>: list and codes of SNDS variables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6595"/>
      </w:tblGrid>
      <w:tr w:rsidR="00F06262" w:rsidRPr="00F54A14" w:rsidTr="007D1524">
        <w:trPr>
          <w:trHeight w:val="315"/>
          <w:jc w:val="center"/>
        </w:trPr>
        <w:tc>
          <w:tcPr>
            <w:tcW w:w="2411" w:type="dxa"/>
            <w:shd w:val="clear" w:color="auto" w:fill="auto"/>
            <w:noWrap/>
            <w:vAlign w:val="center"/>
          </w:tcPr>
          <w:p w:rsidR="00F06262" w:rsidRPr="00F54A14" w:rsidRDefault="00F06262" w:rsidP="007D15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4A14">
              <w:rPr>
                <w:rStyle w:val="rynqvb"/>
                <w:rFonts w:ascii="Arial" w:hAnsi="Arial" w:cs="Arial"/>
                <w:lang w:val="en"/>
              </w:rPr>
              <w:t>Variable of interest</w:t>
            </w:r>
          </w:p>
        </w:tc>
        <w:tc>
          <w:tcPr>
            <w:tcW w:w="6595" w:type="dxa"/>
            <w:shd w:val="clear" w:color="auto" w:fill="auto"/>
            <w:noWrap/>
            <w:vAlign w:val="center"/>
          </w:tcPr>
          <w:p w:rsidR="00F06262" w:rsidRPr="00F54A14" w:rsidRDefault="00F06262" w:rsidP="007D152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F54A14">
              <w:rPr>
                <w:rStyle w:val="rynqvb"/>
                <w:rFonts w:ascii="Arial" w:hAnsi="Arial" w:cs="Arial"/>
                <w:lang w:val="en"/>
              </w:rPr>
              <w:t>SNDS code: variable and value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Style w:val="rynqvb"/>
                <w:rFonts w:ascii="Arial" w:hAnsi="Arial" w:cs="Arial"/>
                <w:lang w:val="en"/>
              </w:rPr>
              <w:t>CMUc</w:t>
            </w:r>
            <w:r w:rsidRPr="00F54A14">
              <w:rPr>
                <w:rStyle w:val="rynqvb"/>
                <w:rFonts w:ascii="Arial" w:hAnsi="Arial" w:cs="Arial"/>
                <w:vertAlign w:val="superscript"/>
                <w:lang w:val="en"/>
              </w:rPr>
              <w:t>1</w:t>
            </w:r>
            <w:r w:rsidRPr="00F54A14">
              <w:rPr>
                <w:rStyle w:val="rynqvb"/>
                <w:rFonts w:ascii="Arial" w:hAnsi="Arial" w:cs="Arial"/>
                <w:lang w:val="en"/>
              </w:rPr>
              <w:t>beneficiaries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BEN_CTA_TYP 89 or BEN_CMU_ORG= C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ACS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 xml:space="preserve">2   </w:t>
            </w:r>
            <w:r w:rsidRPr="00F54A14">
              <w:rPr>
                <w:rStyle w:val="rynqvb"/>
                <w:rFonts w:ascii="Arial" w:hAnsi="Arial" w:cs="Arial"/>
                <w:lang w:val="en"/>
              </w:rPr>
              <w:t>beneficiaries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BEN_CTA_TYP =  91/ 92/ 93  or BEN_CMU_ORG= S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C2S (CSS)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F54A14">
              <w:rPr>
                <w:rStyle w:val="rynqvb"/>
                <w:rFonts w:ascii="Arial" w:hAnsi="Arial" w:cs="Arial"/>
                <w:lang w:val="en"/>
              </w:rPr>
              <w:t>beneficiaries</w:t>
            </w:r>
            <w:r w:rsidRPr="00F54A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4A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BEN_CTA_TYP </w:t>
            </w:r>
            <w:r w:rsidRPr="00F54A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/>
              </w:rPr>
              <w:t>89 or</w:t>
            </w:r>
            <w:r w:rsidRPr="00F54A14">
              <w:rPr>
                <w:rFonts w:ascii="Arial" w:hAnsi="Arial" w:cs="Arial"/>
                <w:lang w:val="en-US"/>
              </w:rPr>
              <w:t xml:space="preserve"> </w:t>
            </w:r>
            <w:r w:rsidRPr="00F54A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/>
              </w:rPr>
              <w:t xml:space="preserve">BEN_C2S_TYP = G89 </w:t>
            </w:r>
            <w:proofErr w:type="spellStart"/>
            <w:r w:rsidRPr="00F54A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/>
              </w:rPr>
              <w:t>ou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/>
              </w:rPr>
              <w:t xml:space="preserve"> P89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AME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 xml:space="preserve">4 </w:t>
            </w:r>
            <w:r w:rsidRPr="00F54A14">
              <w:rPr>
                <w:rStyle w:val="rynqvb"/>
                <w:rFonts w:ascii="Arial" w:hAnsi="Arial" w:cs="Arial"/>
                <w:lang w:val="en"/>
              </w:rPr>
              <w:t>beneficiaries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BEN_CMU_CAT = 5 or BEN_CMU_ORG=A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Style w:val="rynqvb"/>
                <w:rFonts w:ascii="Arial" w:hAnsi="Arial" w:cs="Arial"/>
                <w:lang w:val="en"/>
              </w:rPr>
              <w:t>Provisional NIR5 beneficiaries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BEN_CDI_NIR = 03 or 04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Style w:val="rynqvb"/>
                <w:rFonts w:ascii="Arial" w:hAnsi="Arial" w:cs="Arial"/>
                <w:lang w:val="en"/>
              </w:rPr>
              <w:t>Prison status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RGM_COD 651 to 659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ALD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VHB </w:t>
            </w:r>
            <w:r w:rsidRPr="00F54A14">
              <w:rPr>
                <w:rFonts w:ascii="Arial" w:hAnsi="Arial" w:cs="Arial"/>
                <w:b/>
                <w:lang w:val="en-US"/>
              </w:rPr>
              <w:t xml:space="preserve">: 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CIM_COD =B16/B161/B169/B180/B181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VIH : 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ALD_030_COD=7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Style w:val="rynqvb"/>
                <w:rFonts w:ascii="Arial" w:hAnsi="Arial" w:cs="Arial"/>
                <w:lang w:val="en"/>
              </w:rPr>
              <w:t>Opioid substitution treatments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PHA_ATC_CLA = </w:t>
            </w:r>
            <w:r w:rsidRPr="00F54A14">
              <w:rPr>
                <w:rStyle w:val="rynqvb"/>
                <w:rFonts w:ascii="Arial" w:hAnsi="Arial" w:cs="Arial"/>
                <w:lang w:val="en-US"/>
              </w:rPr>
              <w:t xml:space="preserve">involving 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« N07BC »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4A14">
              <w:rPr>
                <w:rStyle w:val="rynqvb"/>
                <w:rFonts w:ascii="Arial" w:hAnsi="Arial" w:cs="Arial"/>
                <w:lang w:val="en"/>
              </w:rPr>
              <w:t>Antidepressant treatments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PHA_ATC_CLA = </w:t>
            </w:r>
            <w:r w:rsidRPr="00F54A14">
              <w:rPr>
                <w:rStyle w:val="rynqvb"/>
                <w:rFonts w:ascii="Arial" w:hAnsi="Arial" w:cs="Arial"/>
                <w:lang w:val="en-US"/>
              </w:rPr>
              <w:t>involving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« N06A » 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HBV </w:t>
            </w:r>
            <w:proofErr w:type="spellStart"/>
            <w:r w:rsidRPr="00F5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treatments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Tenofovir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disoproxyl : PHA_ATC_CLA = J05AF07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Entecavir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PHA_ATC_CLA = J05AF10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Tenofovir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alafenamide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: PHA_ATC_CLA = J05AF13</w:t>
            </w:r>
          </w:p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Lamivudine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:  PHA_ATC_CLA = J05AF05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HDV </w:t>
            </w:r>
            <w:proofErr w:type="spellStart"/>
            <w:r w:rsidRPr="00F5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treatments</w:t>
            </w:r>
            <w:proofErr w:type="spellEnd"/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Bulevirtide</w:t>
            </w:r>
            <w:proofErr w:type="spellEnd"/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 : PHA_ATC_CLA =  J05AX28 ou UCD_UCD_COD = 0000009000525</w:t>
            </w:r>
          </w:p>
        </w:tc>
      </w:tr>
      <w:tr w:rsidR="00F06262" w:rsidRPr="00F54A14" w:rsidTr="007D15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262" w:rsidRPr="00F54A14" w:rsidRDefault="00F06262" w:rsidP="007D1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A14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PEG-interféron alpha 2a </w:t>
            </w:r>
            <w:r w:rsidRPr="00F54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PHA_ATC_CLA = L03AB11</w:t>
            </w:r>
          </w:p>
        </w:tc>
      </w:tr>
    </w:tbl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"/>
        </w:rPr>
      </w:pPr>
      <w:r w:rsidRPr="00F54A14">
        <w:rPr>
          <w:rStyle w:val="rynqvb"/>
          <w:rFonts w:ascii="Arial" w:hAnsi="Arial" w:cs="Arial"/>
          <w:sz w:val="16"/>
          <w:lang w:val="en"/>
        </w:rPr>
        <w:t>*From November 1, 2020</w:t>
      </w:r>
      <w:proofErr w:type="gramStart"/>
      <w:r w:rsidRPr="00F54A14">
        <w:rPr>
          <w:rStyle w:val="rynqvb"/>
          <w:rFonts w:ascii="Arial" w:hAnsi="Arial" w:cs="Arial"/>
          <w:sz w:val="16"/>
          <w:lang w:val="en"/>
        </w:rPr>
        <w:t>;</w:t>
      </w:r>
      <w:proofErr w:type="gramEnd"/>
      <w:r w:rsidRPr="00F54A14">
        <w:rPr>
          <w:rStyle w:val="hwtze"/>
          <w:rFonts w:ascii="Arial" w:hAnsi="Arial" w:cs="Arial"/>
          <w:sz w:val="16"/>
          <w:lang w:val="en"/>
        </w:rPr>
        <w:t xml:space="preserve"> </w:t>
      </w:r>
      <w:r w:rsidRPr="00F54A14">
        <w:rPr>
          <w:rStyle w:val="rynqvb"/>
          <w:rFonts w:ascii="Arial" w:hAnsi="Arial" w:cs="Arial"/>
          <w:sz w:val="16"/>
          <w:lang w:val="en"/>
        </w:rPr>
        <w:t>**excluding 2019 AAC - nominative and cohort ATU (transitional authorization of use).</w:t>
      </w:r>
    </w:p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"/>
        </w:rPr>
      </w:pPr>
      <w:proofErr w:type="gramStart"/>
      <w:r w:rsidRPr="00F54A14">
        <w:rPr>
          <w:rStyle w:val="rynqvb"/>
          <w:rFonts w:ascii="Arial" w:hAnsi="Arial" w:cs="Arial"/>
          <w:sz w:val="16"/>
          <w:lang w:val="en"/>
        </w:rPr>
        <w:t>1</w:t>
      </w:r>
      <w:proofErr w:type="gramEnd"/>
      <w:r w:rsidRPr="00F54A14">
        <w:rPr>
          <w:rStyle w:val="rynqvb"/>
          <w:rFonts w:ascii="Arial" w:hAnsi="Arial" w:cs="Arial"/>
          <w:sz w:val="16"/>
          <w:lang w:val="en"/>
        </w:rPr>
        <w:t xml:space="preserve"> Universal complementary health cover </w:t>
      </w:r>
    </w:p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"/>
        </w:rPr>
      </w:pPr>
      <w:proofErr w:type="gramStart"/>
      <w:r w:rsidRPr="00F54A14">
        <w:rPr>
          <w:rStyle w:val="rynqvb"/>
          <w:rFonts w:ascii="Arial" w:hAnsi="Arial" w:cs="Arial"/>
          <w:sz w:val="16"/>
          <w:lang w:val="en"/>
        </w:rPr>
        <w:t>2</w:t>
      </w:r>
      <w:proofErr w:type="gramEnd"/>
      <w:r w:rsidRPr="00F54A14">
        <w:rPr>
          <w:rStyle w:val="rynqvb"/>
          <w:rFonts w:ascii="Arial" w:hAnsi="Arial" w:cs="Arial"/>
          <w:sz w:val="16"/>
          <w:lang w:val="en"/>
        </w:rPr>
        <w:t xml:space="preserve"> Assistance with the payment of a complementary health insurance </w:t>
      </w:r>
    </w:p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"/>
        </w:rPr>
      </w:pPr>
      <w:proofErr w:type="gramStart"/>
      <w:r w:rsidRPr="00F54A14">
        <w:rPr>
          <w:rStyle w:val="rynqvb"/>
          <w:rFonts w:ascii="Arial" w:hAnsi="Arial" w:cs="Arial"/>
          <w:sz w:val="16"/>
          <w:lang w:val="en"/>
        </w:rPr>
        <w:t>3</w:t>
      </w:r>
      <w:proofErr w:type="gramEnd"/>
      <w:r w:rsidRPr="00F54A14">
        <w:rPr>
          <w:rStyle w:val="rynqvb"/>
          <w:rFonts w:ascii="Arial" w:hAnsi="Arial" w:cs="Arial"/>
          <w:sz w:val="16"/>
          <w:lang w:val="en"/>
        </w:rPr>
        <w:t xml:space="preserve"> Solidarity complementary health insurance </w:t>
      </w:r>
    </w:p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"/>
        </w:rPr>
      </w:pPr>
      <w:proofErr w:type="gramStart"/>
      <w:r w:rsidRPr="00F54A14">
        <w:rPr>
          <w:rStyle w:val="rynqvb"/>
          <w:rFonts w:ascii="Arial" w:hAnsi="Arial" w:cs="Arial"/>
          <w:sz w:val="16"/>
          <w:lang w:val="en"/>
        </w:rPr>
        <w:t>4</w:t>
      </w:r>
      <w:proofErr w:type="gramEnd"/>
      <w:r w:rsidRPr="00F54A14">
        <w:rPr>
          <w:rStyle w:val="rynqvb"/>
          <w:rFonts w:ascii="Arial" w:hAnsi="Arial" w:cs="Arial"/>
          <w:sz w:val="16"/>
          <w:lang w:val="en"/>
        </w:rPr>
        <w:t xml:space="preserve"> State medical aid </w:t>
      </w:r>
    </w:p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"/>
        </w:rPr>
      </w:pPr>
      <w:proofErr w:type="gramStart"/>
      <w:r w:rsidRPr="00F54A14">
        <w:rPr>
          <w:rStyle w:val="rynqvb"/>
          <w:rFonts w:ascii="Arial" w:hAnsi="Arial" w:cs="Arial"/>
          <w:sz w:val="16"/>
          <w:lang w:val="en"/>
        </w:rPr>
        <w:t>5</w:t>
      </w:r>
      <w:proofErr w:type="gramEnd"/>
      <w:r w:rsidRPr="00F54A14">
        <w:rPr>
          <w:rStyle w:val="rynqvb"/>
          <w:rFonts w:ascii="Arial" w:hAnsi="Arial" w:cs="Arial"/>
          <w:sz w:val="16"/>
          <w:lang w:val="en"/>
        </w:rPr>
        <w:t xml:space="preserve"> Beneficiaries of a provisional NIR (Social security registration number) </w:t>
      </w:r>
    </w:p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"/>
        </w:rPr>
      </w:pPr>
      <w:proofErr w:type="gramStart"/>
      <w:r w:rsidRPr="00F54A14">
        <w:rPr>
          <w:rStyle w:val="rynqvb"/>
          <w:rFonts w:ascii="Arial" w:hAnsi="Arial" w:cs="Arial"/>
          <w:sz w:val="16"/>
          <w:lang w:val="en"/>
        </w:rPr>
        <w:t>6</w:t>
      </w:r>
      <w:proofErr w:type="gramEnd"/>
      <w:r w:rsidRPr="00F54A14">
        <w:rPr>
          <w:rStyle w:val="rynqvb"/>
          <w:rFonts w:ascii="Arial" w:hAnsi="Arial" w:cs="Arial"/>
          <w:sz w:val="16"/>
          <w:lang w:val="en"/>
        </w:rPr>
        <w:t xml:space="preserve"> Long-term illness </w:t>
      </w:r>
    </w:p>
    <w:p w:rsidR="00F06262" w:rsidRPr="00F54A14" w:rsidRDefault="00F06262" w:rsidP="00F06262">
      <w:pPr>
        <w:spacing w:after="0" w:line="240" w:lineRule="auto"/>
        <w:rPr>
          <w:rStyle w:val="rynqvb"/>
          <w:rFonts w:ascii="Arial" w:hAnsi="Arial" w:cs="Arial"/>
          <w:sz w:val="16"/>
          <w:lang w:val="en-US"/>
        </w:rPr>
      </w:pPr>
      <w:r w:rsidRPr="00F54A14">
        <w:rPr>
          <w:rStyle w:val="rynqvb"/>
          <w:rFonts w:ascii="Arial" w:hAnsi="Arial" w:cs="Arial"/>
          <w:sz w:val="16"/>
          <w:lang w:val="en-US"/>
        </w:rPr>
        <w:t xml:space="preserve">7 </w:t>
      </w:r>
      <w:proofErr w:type="spellStart"/>
      <w:proofErr w:type="gramStart"/>
      <w:r w:rsidRPr="00F54A14">
        <w:rPr>
          <w:rStyle w:val="rynqvb"/>
          <w:rFonts w:ascii="Arial" w:hAnsi="Arial" w:cs="Arial"/>
          <w:sz w:val="16"/>
          <w:lang w:val="en-US"/>
        </w:rPr>
        <w:t>Nucleos</w:t>
      </w:r>
      <w:proofErr w:type="spellEnd"/>
      <w:r w:rsidRPr="00F54A14">
        <w:rPr>
          <w:rStyle w:val="rynqvb"/>
          <w:rFonts w:ascii="Arial" w:hAnsi="Arial" w:cs="Arial"/>
          <w:sz w:val="16"/>
          <w:lang w:val="en-US"/>
        </w:rPr>
        <w:t>(</w:t>
      </w:r>
      <w:proofErr w:type="gramEnd"/>
      <w:r w:rsidRPr="00F54A14">
        <w:rPr>
          <w:rStyle w:val="rynqvb"/>
          <w:rFonts w:ascii="Arial" w:hAnsi="Arial" w:cs="Arial"/>
          <w:sz w:val="16"/>
          <w:lang w:val="en-US"/>
        </w:rPr>
        <w:t>t)ide analogues (NUC)</w:t>
      </w:r>
    </w:p>
    <w:p w:rsidR="00F06262" w:rsidRPr="00F54A14" w:rsidRDefault="00F06262" w:rsidP="00F06262">
      <w:pPr>
        <w:rPr>
          <w:rStyle w:val="rynqvb"/>
          <w:rFonts w:ascii="Arial" w:hAnsi="Arial" w:cs="Arial"/>
          <w:lang w:val="en-US"/>
        </w:rPr>
      </w:pPr>
    </w:p>
    <w:p w:rsidR="00F06262" w:rsidRPr="00F54A14" w:rsidRDefault="00F06262" w:rsidP="00F06262">
      <w:pPr>
        <w:rPr>
          <w:rStyle w:val="rynqvb"/>
          <w:rFonts w:ascii="Arial" w:hAnsi="Arial" w:cs="Arial"/>
          <w:lang w:val="en"/>
        </w:rPr>
      </w:pPr>
      <w:r w:rsidRPr="00F54A14">
        <w:rPr>
          <w:rStyle w:val="rynqvb"/>
          <w:rFonts w:ascii="Arial" w:hAnsi="Arial" w:cs="Arial"/>
          <w:lang w:val="en"/>
        </w:rPr>
        <w:t xml:space="preserve">The profiles of the prescribers (specialties, statuses and affiliation structures) for the three tests </w:t>
      </w:r>
      <w:proofErr w:type="gramStart"/>
      <w:r w:rsidRPr="00F54A14">
        <w:rPr>
          <w:rStyle w:val="rynqvb"/>
          <w:rFonts w:ascii="Arial" w:hAnsi="Arial" w:cs="Arial"/>
          <w:lang w:val="en"/>
        </w:rPr>
        <w:t>were described</w:t>
      </w:r>
      <w:proofErr w:type="gramEnd"/>
      <w:r w:rsidRPr="00F54A14">
        <w:rPr>
          <w:rStyle w:val="rynqvb"/>
          <w:rFonts w:ascii="Arial" w:hAnsi="Arial" w:cs="Arial"/>
          <w:lang w:val="en"/>
        </w:rPr>
        <w:t xml:space="preserve"> from the ER_PRS_F table of the DCIR (PSP_STJ_COD; PSP_SPE_COD) and the T_MCO_AAFL and T_MCO AAFLSTC tables of the PMSI. </w:t>
      </w:r>
    </w:p>
    <w:p w:rsidR="00B018BF" w:rsidRPr="00F06262" w:rsidRDefault="00B018BF">
      <w:pPr>
        <w:rPr>
          <w:lang w:val="en"/>
        </w:rPr>
      </w:pPr>
      <w:bookmarkStart w:id="0" w:name="_GoBack"/>
      <w:bookmarkEnd w:id="0"/>
    </w:p>
    <w:sectPr w:rsidR="00B018BF" w:rsidRPr="00F0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62"/>
    <w:rsid w:val="00035E77"/>
    <w:rsid w:val="001E5DBC"/>
    <w:rsid w:val="00480CFA"/>
    <w:rsid w:val="0091616B"/>
    <w:rsid w:val="00AA174C"/>
    <w:rsid w:val="00B018BF"/>
    <w:rsid w:val="00B263E8"/>
    <w:rsid w:val="00C45179"/>
    <w:rsid w:val="00CC0645"/>
    <w:rsid w:val="00F06262"/>
    <w:rsid w:val="00F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A5EA1-8BD2-4811-BDC4-DC957B4E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F06262"/>
  </w:style>
  <w:style w:type="character" w:customStyle="1" w:styleId="hwtze">
    <w:name w:val="hwtze"/>
    <w:basedOn w:val="Policepardfaut"/>
    <w:rsid w:val="00F0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Sandrine 2</dc:creator>
  <cp:keywords/>
  <dc:description/>
  <cp:lastModifiedBy>FRANCOIS Sandrine 2</cp:lastModifiedBy>
  <cp:revision>1</cp:revision>
  <dcterms:created xsi:type="dcterms:W3CDTF">2024-09-13T12:49:00Z</dcterms:created>
  <dcterms:modified xsi:type="dcterms:W3CDTF">2024-09-13T12:49:00Z</dcterms:modified>
</cp:coreProperties>
</file>