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79E933">
      <w:pPr>
        <w:numPr>
          <w:ilvl w:val="0"/>
          <w:numId w:val="0"/>
        </w:numPr>
        <w:rPr>
          <w:rFonts w:hint="default" w:ascii="Times New Roman" w:hAnsi="Times New Roman" w:cs="Times New Roman"/>
          <w:sz w:val="24"/>
          <w:szCs w:val="32"/>
          <w:lang w:val="en-US" w:eastAsia="zh-CN"/>
        </w:rPr>
      </w:pPr>
      <w:bookmarkStart w:id="0" w:name="OLE_LINK5"/>
      <w:bookmarkStart w:id="5" w:name="_GoBack"/>
      <w:r>
        <w:rPr>
          <w:rFonts w:hint="default" w:ascii="Times New Roman" w:hAnsi="Times New Roman" w:cs="Times New Roman"/>
          <w:sz w:val="24"/>
          <w:szCs w:val="32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2  Characteristics of video uploaders about oral carcinoma on YouTube and Bilibili.</w:t>
      </w:r>
      <w:bookmarkEnd w:id="5"/>
    </w:p>
    <w:bookmarkEnd w:id="0"/>
    <w:tbl>
      <w:tblPr>
        <w:tblStyle w:val="3"/>
        <w:tblW w:w="8748" w:type="dxa"/>
        <w:tblInd w:w="-1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76"/>
        <w:gridCol w:w="2260"/>
        <w:gridCol w:w="2070"/>
        <w:gridCol w:w="1142"/>
      </w:tblGrid>
      <w:tr w14:paraId="7BB67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3276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99210F5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AdvOTf9433e2d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AdvOTf9433e2d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Platform</w:t>
            </w:r>
          </w:p>
        </w:tc>
        <w:tc>
          <w:tcPr>
            <w:tcW w:w="2260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6C5E741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AdvOTf9433e2d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AdvOTf9433e2d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You</w:t>
            </w:r>
            <w:r>
              <w:rPr>
                <w:rFonts w:hint="eastAsia" w:ascii="Times New Roman" w:hAnsi="Times New Roman" w:eastAsia="AdvOTf9433e2d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AdvOTf9433e2d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ube</w:t>
            </w:r>
          </w:p>
        </w:tc>
        <w:tc>
          <w:tcPr>
            <w:tcW w:w="2070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99D7C61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AdvOTf9433e2d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AdvOTf9433e2d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Bilibili </w:t>
            </w:r>
          </w:p>
        </w:tc>
        <w:tc>
          <w:tcPr>
            <w:tcW w:w="1142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F8D4D61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AdvOTf9433e2d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AdvOTf9433e2d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P</w:t>
            </w:r>
            <w:r>
              <w:rPr>
                <w:rFonts w:hint="eastAsia" w:ascii="Times New Roman" w:hAnsi="Times New Roman" w:eastAsia="AdvOTf9433e2d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-value</w:t>
            </w:r>
          </w:p>
        </w:tc>
      </w:tr>
      <w:tr w14:paraId="097E6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327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775F7E56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AdvOTf9433e2d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AdvOTf9433e2d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Number of uploaders</w:t>
            </w:r>
          </w:p>
        </w:tc>
        <w:tc>
          <w:tcPr>
            <w:tcW w:w="226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48B8EDA3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AdvOTf9433e2d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AdvOTf9433e2d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111</w:t>
            </w:r>
          </w:p>
        </w:tc>
        <w:tc>
          <w:tcPr>
            <w:tcW w:w="207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3DA78604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AdvOTf9433e2d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AdvOTf9433e2d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134</w:t>
            </w:r>
          </w:p>
        </w:tc>
        <w:tc>
          <w:tcPr>
            <w:tcW w:w="114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1F91201D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AdvOTf9433e2d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AdvOTf9433e2d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-</w:t>
            </w:r>
          </w:p>
        </w:tc>
      </w:tr>
      <w:tr w14:paraId="7F53C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E7805">
            <w:pPr>
              <w:jc w:val="both"/>
              <w:rPr>
                <w:rFonts w:hint="eastAsia" w:ascii="Times New Roman" w:hAnsi="Times New Roman" w:eastAsia="AdvOTf9433e2d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AdvOTf9433e2d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Number of videos per </w:t>
            </w:r>
            <w:r>
              <w:rPr>
                <w:rFonts w:hint="default" w:ascii="Times New Roman" w:hAnsi="Times New Roman" w:eastAsia="AdvOTf9433e2d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person</w:t>
            </w:r>
            <w:r>
              <w:rPr>
                <w:rFonts w:hint="eastAsia" w:ascii="Times New Roman" w:hAnsi="Times New Roman" w:eastAsia="AdvOTf9433e2d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,</w:t>
            </w:r>
          </w:p>
          <w:p w14:paraId="760B8D2C">
            <w:pPr>
              <w:jc w:val="both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AdvOTf9433e2d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Mean, Median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[P25, P75]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805D4"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1.35, 1[1, 1]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23514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1.12, 1[1, 1]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C11BD"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  <w:t>0.012</w:t>
            </w:r>
            <w:r>
              <w:rPr>
                <w:rFonts w:hint="eastAsia" w:ascii="Times New Roman" w:hAnsi="Times New Roman" w:cs="Times New Roman"/>
                <w:b/>
                <w:bCs/>
                <w:kern w:val="2"/>
                <w:sz w:val="21"/>
                <w:szCs w:val="21"/>
                <w:vertAlign w:val="superscript"/>
                <w:lang w:val="en-US" w:eastAsia="zh-CN" w:bidi="ar-SA"/>
              </w:rPr>
              <w:t>a</w:t>
            </w:r>
          </w:p>
        </w:tc>
      </w:tr>
      <w:tr w14:paraId="7E7D7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21035">
            <w:pPr>
              <w:jc w:val="both"/>
              <w:rPr>
                <w:rFonts w:hint="eastAsia" w:ascii="Times New Roman" w:hAnsi="Times New Roman" w:eastAsia="AdvOTf9433e2d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AdvOTf9433e2d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Subscriber</w:t>
            </w:r>
            <w:r>
              <w:rPr>
                <w:rFonts w:hint="default" w:ascii="Times New Roman" w:hAnsi="Times New Roman" w:eastAsia="AdvOTf9433e2d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s</w:t>
            </w:r>
            <w:r>
              <w:rPr>
                <w:rFonts w:hint="eastAsia" w:ascii="Times New Roman" w:hAnsi="Times New Roman" w:eastAsia="AdvOTf9433e2d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, </w:t>
            </w:r>
          </w:p>
          <w:p w14:paraId="48A31631">
            <w:pPr>
              <w:jc w:val="both"/>
              <w:rPr>
                <w:rFonts w:hint="default" w:ascii="Times New Roman" w:hAnsi="Times New Roman" w:eastAsia="AdvOTf9433e2d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AdvOTf9433e2d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Mean,Median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[P25, P75]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B5139">
            <w:pPr>
              <w:jc w:val="center"/>
              <w:rPr>
                <w:rFonts w:hint="eastAsia" w:ascii="Times New Roman" w:hAnsi="Times New Roman" w:eastAsia="AdvOTf9433e2d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AdvOTf9433e2d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612023,</w:t>
            </w:r>
          </w:p>
          <w:p w14:paraId="1562735A">
            <w:pPr>
              <w:jc w:val="center"/>
              <w:rPr>
                <w:rFonts w:hint="default" w:ascii="Times New Roman" w:hAnsi="Times New Roman" w:eastAsia="AdvOTf9433e2d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AdvOTf9433e2d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118000[16600, 543000]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5BE214">
            <w:pPr>
              <w:jc w:val="center"/>
              <w:rPr>
                <w:rFonts w:hint="eastAsia" w:ascii="Times New Roman" w:hAnsi="Times New Roman" w:eastAsia="AdvOTf9433e2d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AdvOTf9433e2d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149603, </w:t>
            </w:r>
          </w:p>
          <w:p w14:paraId="759A8B61">
            <w:pPr>
              <w:jc w:val="center"/>
              <w:rPr>
                <w:rFonts w:hint="default" w:ascii="Times New Roman" w:hAnsi="Times New Roman" w:eastAsia="AdvOTf9433e2d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AdvOTf9433e2d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1489[136, 15250]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07DA9">
            <w:pPr>
              <w:jc w:val="center"/>
              <w:rPr>
                <w:rFonts w:hint="default" w:ascii="Times New Roman" w:hAnsi="Times New Roman" w:eastAsia="AdvOTf9433e2d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AdvOTf9433e2d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＜0.001</w:t>
            </w:r>
            <w:r>
              <w:rPr>
                <w:rFonts w:hint="eastAsia" w:ascii="Times New Roman" w:hAnsi="Times New Roman" w:eastAsia="AdvOTf9433e2d" w:cs="Times New Roman"/>
                <w:b/>
                <w:bCs/>
                <w:color w:val="000000"/>
                <w:kern w:val="0"/>
                <w:sz w:val="21"/>
                <w:szCs w:val="21"/>
                <w:vertAlign w:val="superscript"/>
                <w:lang w:val="en-US" w:eastAsia="zh-CN" w:bidi="ar"/>
              </w:rPr>
              <w:t>a</w:t>
            </w:r>
          </w:p>
        </w:tc>
      </w:tr>
      <w:tr w14:paraId="25091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4" w:hRule="atLeast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6B14E">
            <w:pPr>
              <w:jc w:val="both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Type of uploaders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, n(%)</w:t>
            </w:r>
          </w:p>
          <w:p w14:paraId="36DBF7FC">
            <w:pPr>
              <w:jc w:val="both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  Doctor</w:t>
            </w:r>
          </w:p>
          <w:p w14:paraId="265B3383">
            <w:pPr>
              <w:jc w:val="both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  </w:t>
            </w:r>
            <w:bookmarkStart w:id="1" w:name="OLE_LINK2"/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Other medical worker/student</w:t>
            </w:r>
            <w:bookmarkEnd w:id="1"/>
          </w:p>
          <w:p w14:paraId="5C7F0C5B">
            <w:pPr>
              <w:ind w:firstLine="210" w:firstLineChars="100"/>
              <w:jc w:val="both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Hospital/Non-profit organization</w:t>
            </w:r>
          </w:p>
          <w:p w14:paraId="78820F26">
            <w:pPr>
              <w:ind w:firstLine="210" w:firstLineChars="100"/>
              <w:jc w:val="both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Offic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i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al media</w:t>
            </w:r>
          </w:p>
          <w:p w14:paraId="285641DE">
            <w:pPr>
              <w:ind w:firstLine="210" w:firstLineChars="100"/>
              <w:jc w:val="both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Company with profit</w:t>
            </w:r>
          </w:p>
          <w:p w14:paraId="758C86E6">
            <w:pPr>
              <w:jc w:val="both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  Self-media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727505">
            <w:pPr>
              <w:jc w:val="center"/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 w14:paraId="15C73362">
            <w:pPr>
              <w:jc w:val="center"/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12(10.8%)</w:t>
            </w:r>
          </w:p>
          <w:p w14:paraId="6B67C6BF">
            <w:pPr>
              <w:jc w:val="center"/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2(1.8%)</w:t>
            </w:r>
          </w:p>
          <w:p w14:paraId="604239F1">
            <w:pPr>
              <w:jc w:val="center"/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74(66.7%)</w:t>
            </w:r>
          </w:p>
          <w:p w14:paraId="0C5DD2EC">
            <w:pPr>
              <w:jc w:val="center"/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3(2.7%)</w:t>
            </w:r>
          </w:p>
          <w:p w14:paraId="3DC67E30">
            <w:pPr>
              <w:jc w:val="center"/>
              <w:rPr>
                <w:rFonts w:hint="default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19(17.1%)</w:t>
            </w:r>
          </w:p>
          <w:p w14:paraId="061C9276">
            <w:pPr>
              <w:jc w:val="center"/>
              <w:rPr>
                <w:rFonts w:hint="default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1(0.9%)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A7057">
            <w:pPr>
              <w:jc w:val="center"/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 w14:paraId="20FF4837">
            <w:pPr>
              <w:jc w:val="center"/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39(29.1%)</w:t>
            </w:r>
          </w:p>
          <w:p w14:paraId="26809518">
            <w:pPr>
              <w:jc w:val="center"/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5(3.7%)</w:t>
            </w:r>
          </w:p>
          <w:p w14:paraId="47BCD55A">
            <w:pPr>
              <w:jc w:val="center"/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5(3.7%)</w:t>
            </w:r>
          </w:p>
          <w:p w14:paraId="7A13586B">
            <w:pPr>
              <w:jc w:val="center"/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4(3.0%)</w:t>
            </w:r>
          </w:p>
          <w:p w14:paraId="5ED705B5">
            <w:pPr>
              <w:jc w:val="center"/>
              <w:rPr>
                <w:rFonts w:hint="default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7(5.1%)</w:t>
            </w:r>
          </w:p>
          <w:p w14:paraId="4A79E3F0">
            <w:pPr>
              <w:jc w:val="center"/>
              <w:rPr>
                <w:rFonts w:hint="default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74(55.2%)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DD662">
            <w:pPr>
              <w:jc w:val="center"/>
              <w:rPr>
                <w:rFonts w:hint="eastAsia" w:ascii="Times New Roman" w:hAnsi="Times New Roman" w:eastAsia="AdvOTf9433e2d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AdvOTf9433e2d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＜0.001</w:t>
            </w:r>
            <w:r>
              <w:rPr>
                <w:rFonts w:hint="eastAsia" w:ascii="Times New Roman" w:hAnsi="Times New Roman" w:eastAsia="AdvOTf9433e2d" w:cs="Times New Roman"/>
                <w:b/>
                <w:bCs/>
                <w:color w:val="000000"/>
                <w:kern w:val="0"/>
                <w:sz w:val="21"/>
                <w:szCs w:val="21"/>
                <w:vertAlign w:val="superscript"/>
                <w:lang w:val="en-US" w:eastAsia="zh-CN" w:bidi="ar"/>
              </w:rPr>
              <w:t>b</w:t>
            </w:r>
          </w:p>
          <w:p w14:paraId="2152DA56">
            <w:pPr>
              <w:jc w:val="center"/>
              <w:rPr>
                <w:rFonts w:hint="default" w:ascii="Times New Roman" w:hAnsi="Times New Roman" w:eastAsia="AdvOTf9433e2d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AdvOTf9433e2d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＜0.001</w:t>
            </w:r>
            <w:r>
              <w:rPr>
                <w:rFonts w:hint="eastAsia" w:ascii="Times New Roman" w:hAnsi="Times New Roman" w:eastAsia="AdvOTf9433e2d" w:cs="Times New Roman"/>
                <w:b/>
                <w:bCs/>
                <w:color w:val="000000"/>
                <w:kern w:val="0"/>
                <w:sz w:val="21"/>
                <w:szCs w:val="21"/>
                <w:vertAlign w:val="superscript"/>
                <w:lang w:val="en-US" w:eastAsia="zh-CN" w:bidi="ar"/>
              </w:rPr>
              <w:t>c</w:t>
            </w:r>
          </w:p>
          <w:p w14:paraId="2DF34E90">
            <w:pPr>
              <w:jc w:val="center"/>
              <w:rPr>
                <w:rFonts w:hint="default" w:ascii="Times New Roman" w:hAnsi="Times New Roman" w:eastAsia="AdvOTf9433e2d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AdvOTf9433e2d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0.605</w:t>
            </w:r>
            <w:r>
              <w:rPr>
                <w:rFonts w:hint="eastAsia" w:ascii="Times New Roman" w:hAnsi="Times New Roman" w:eastAsia="AdvOTf9433e2d" w:cs="Times New Roman"/>
                <w:b w:val="0"/>
                <w:bCs w:val="0"/>
                <w:color w:val="000000"/>
                <w:kern w:val="0"/>
                <w:sz w:val="21"/>
                <w:szCs w:val="21"/>
                <w:vertAlign w:val="superscript"/>
                <w:lang w:val="en-US" w:eastAsia="zh-CN" w:bidi="ar"/>
              </w:rPr>
              <w:t>d</w:t>
            </w:r>
          </w:p>
          <w:p w14:paraId="5480E6E0">
            <w:pPr>
              <w:jc w:val="center"/>
              <w:rPr>
                <w:rFonts w:hint="default" w:ascii="Times New Roman" w:hAnsi="Times New Roman" w:eastAsia="AdvOTf9433e2d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bookmarkStart w:id="2" w:name="OLE_LINK3"/>
            <w:r>
              <w:rPr>
                <w:rFonts w:hint="eastAsia" w:ascii="Times New Roman" w:hAnsi="Times New Roman" w:eastAsia="AdvOTf9433e2d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＜0.001</w:t>
            </w:r>
            <w:r>
              <w:rPr>
                <w:rFonts w:hint="eastAsia" w:ascii="Times New Roman" w:hAnsi="Times New Roman" w:eastAsia="AdvOTf9433e2d" w:cs="Times New Roman"/>
                <w:b/>
                <w:bCs/>
                <w:color w:val="000000"/>
                <w:kern w:val="0"/>
                <w:sz w:val="21"/>
                <w:szCs w:val="21"/>
                <w:vertAlign w:val="superscript"/>
                <w:lang w:val="en-US" w:eastAsia="zh-CN" w:bidi="ar"/>
              </w:rPr>
              <w:t>c</w:t>
            </w:r>
          </w:p>
          <w:bookmarkEnd w:id="2"/>
          <w:p w14:paraId="3EDFB4E3">
            <w:pPr>
              <w:jc w:val="center"/>
              <w:rPr>
                <w:rFonts w:hint="default" w:ascii="Times New Roman" w:hAnsi="Times New Roman" w:eastAsia="AdvOTf9433e2d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AdvOTf9433e2d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1.000</w:t>
            </w:r>
            <w:r>
              <w:rPr>
                <w:rFonts w:hint="eastAsia" w:ascii="Times New Roman" w:hAnsi="Times New Roman" w:eastAsia="AdvOTf9433e2d" w:cs="Times New Roman"/>
                <w:b w:val="0"/>
                <w:bCs w:val="0"/>
                <w:color w:val="000000"/>
                <w:kern w:val="0"/>
                <w:sz w:val="21"/>
                <w:szCs w:val="21"/>
                <w:vertAlign w:val="superscript"/>
                <w:lang w:val="en-US" w:eastAsia="zh-CN" w:bidi="ar"/>
              </w:rPr>
              <w:t>d</w:t>
            </w:r>
          </w:p>
          <w:p w14:paraId="0EA44885">
            <w:pPr>
              <w:jc w:val="center"/>
              <w:rPr>
                <w:rFonts w:hint="eastAsia" w:ascii="Times New Roman" w:hAnsi="Times New Roman" w:eastAsia="AdvOTf9433e2d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AdvOTf9433e2d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0.003</w:t>
            </w:r>
            <w:r>
              <w:rPr>
                <w:rFonts w:hint="eastAsia" w:ascii="Times New Roman" w:hAnsi="Times New Roman" w:eastAsia="AdvOTf9433e2d" w:cs="Times New Roman"/>
                <w:b/>
                <w:bCs/>
                <w:color w:val="000000"/>
                <w:kern w:val="0"/>
                <w:sz w:val="21"/>
                <w:szCs w:val="21"/>
                <w:vertAlign w:val="superscript"/>
                <w:lang w:val="en-US" w:eastAsia="zh-CN" w:bidi="ar"/>
              </w:rPr>
              <w:t>c</w:t>
            </w:r>
          </w:p>
          <w:p w14:paraId="6B2997A9">
            <w:pPr>
              <w:jc w:val="center"/>
              <w:rPr>
                <w:rFonts w:hint="default" w:ascii="Times New Roman" w:hAnsi="Times New Roman" w:eastAsia="AdvOTf9433e2d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bookmarkStart w:id="3" w:name="OLE_LINK1"/>
            <w:r>
              <w:rPr>
                <w:rFonts w:hint="eastAsia" w:ascii="Times New Roman" w:hAnsi="Times New Roman" w:eastAsia="AdvOTf9433e2d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＜0.001</w:t>
            </w:r>
            <w:r>
              <w:rPr>
                <w:rFonts w:hint="eastAsia" w:ascii="Times New Roman" w:hAnsi="Times New Roman" w:eastAsia="AdvOTf9433e2d" w:cs="Times New Roman"/>
                <w:b/>
                <w:bCs/>
                <w:color w:val="000000"/>
                <w:kern w:val="0"/>
                <w:sz w:val="21"/>
                <w:szCs w:val="21"/>
                <w:vertAlign w:val="superscript"/>
                <w:lang w:val="en-US" w:eastAsia="zh-CN" w:bidi="ar"/>
              </w:rPr>
              <w:t>c</w:t>
            </w:r>
            <w:bookmarkEnd w:id="3"/>
          </w:p>
        </w:tc>
      </w:tr>
      <w:tr w14:paraId="0928C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51CA7">
            <w:pPr>
              <w:jc w:val="both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#Professionals, n(%)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67297">
            <w:pPr>
              <w:jc w:val="center"/>
              <w:rPr>
                <w:rFonts w:hint="default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91(82.0%)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F55CE">
            <w:pPr>
              <w:jc w:val="center"/>
              <w:rPr>
                <w:rFonts w:hint="default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55(41.0%)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BDCEA">
            <w:pPr>
              <w:jc w:val="center"/>
              <w:rPr>
                <w:rFonts w:hint="eastAsia" w:ascii="Times New Roman" w:hAnsi="Times New Roman" w:eastAsia="AdvOTf9433e2d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AdvOTf9433e2d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＜0.001</w:t>
            </w:r>
            <w:r>
              <w:rPr>
                <w:rFonts w:hint="eastAsia" w:ascii="Times New Roman" w:hAnsi="Times New Roman" w:eastAsia="AdvOTf9433e2d" w:cs="Times New Roman"/>
                <w:b/>
                <w:bCs/>
                <w:color w:val="000000"/>
                <w:kern w:val="0"/>
                <w:sz w:val="21"/>
                <w:szCs w:val="21"/>
                <w:vertAlign w:val="superscript"/>
                <w:lang w:val="en-US" w:eastAsia="zh-CN" w:bidi="ar"/>
              </w:rPr>
              <w:t>c</w:t>
            </w:r>
          </w:p>
        </w:tc>
      </w:tr>
      <w:tr w14:paraId="7E75C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6FCE6">
            <w:pPr>
              <w:jc w:val="both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*Group accounts, n(%)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CE00C">
            <w:pPr>
              <w:jc w:val="center"/>
              <w:rPr>
                <w:rFonts w:hint="default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96(86.5%)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C4E93">
            <w:pPr>
              <w:jc w:val="center"/>
              <w:rPr>
                <w:rFonts w:hint="default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16(11.9%)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AC77D">
            <w:pPr>
              <w:jc w:val="center"/>
              <w:rPr>
                <w:rFonts w:hint="eastAsia" w:ascii="Times New Roman" w:hAnsi="Times New Roman" w:eastAsia="AdvOTf9433e2d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AdvOTf9433e2d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＜0.001</w:t>
            </w:r>
            <w:r>
              <w:rPr>
                <w:rFonts w:hint="eastAsia" w:ascii="Times New Roman" w:hAnsi="Times New Roman" w:eastAsia="AdvOTf9433e2d" w:cs="Times New Roman"/>
                <w:b/>
                <w:bCs/>
                <w:color w:val="000000"/>
                <w:kern w:val="0"/>
                <w:sz w:val="21"/>
                <w:szCs w:val="21"/>
                <w:vertAlign w:val="superscript"/>
                <w:lang w:val="en-US" w:eastAsia="zh-CN" w:bidi="ar"/>
              </w:rPr>
              <w:t>c</w:t>
            </w:r>
          </w:p>
        </w:tc>
      </w:tr>
      <w:tr w14:paraId="289E1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752F1">
            <w:pPr>
              <w:jc w:val="both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Certification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, n(%)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31B76"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65(58.6%)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CA5E8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53(39.6%)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240E9">
            <w:pPr>
              <w:jc w:val="center"/>
              <w:rPr>
                <w:rFonts w:hint="default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AdvOTf9433e2d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0.003</w:t>
            </w:r>
            <w:r>
              <w:rPr>
                <w:rFonts w:hint="eastAsia" w:ascii="Times New Roman" w:hAnsi="Times New Roman" w:eastAsia="AdvOTf9433e2d" w:cs="Times New Roman"/>
                <w:b/>
                <w:bCs/>
                <w:color w:val="000000"/>
                <w:kern w:val="0"/>
                <w:sz w:val="21"/>
                <w:szCs w:val="21"/>
                <w:vertAlign w:val="superscript"/>
                <w:lang w:val="en-US" w:eastAsia="zh-CN" w:bidi="ar"/>
              </w:rPr>
              <w:t>c</w:t>
            </w:r>
          </w:p>
        </w:tc>
      </w:tr>
      <w:tr w14:paraId="20119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4" w:hRule="atLeast"/>
        </w:trPr>
        <w:tc>
          <w:tcPr>
            <w:tcW w:w="3276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 w14:paraId="08ED5844">
            <w:pPr>
              <w:jc w:val="both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Type of certified uploaders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, n(%)</w:t>
            </w:r>
          </w:p>
          <w:p w14:paraId="24194534">
            <w:pPr>
              <w:jc w:val="both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  Doctor</w:t>
            </w:r>
          </w:p>
          <w:p w14:paraId="14E5A393">
            <w:pPr>
              <w:jc w:val="both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  Other medical worker/student</w:t>
            </w:r>
          </w:p>
          <w:p w14:paraId="5AC35350">
            <w:pPr>
              <w:ind w:firstLine="210" w:firstLineChars="100"/>
              <w:jc w:val="both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Non-profit organization</w:t>
            </w:r>
          </w:p>
          <w:p w14:paraId="65530657">
            <w:pPr>
              <w:jc w:val="both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  Offic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i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al media</w:t>
            </w:r>
          </w:p>
          <w:p w14:paraId="564C4EEC">
            <w:pPr>
              <w:jc w:val="both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 xml:space="preserve">  Company with profit</w:t>
            </w:r>
          </w:p>
          <w:p w14:paraId="325B1E2E">
            <w:pPr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  Self-media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 w14:paraId="74873321">
            <w:pPr>
              <w:jc w:val="center"/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 w14:paraId="01D74125">
            <w:pPr>
              <w:jc w:val="center"/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3(4.7%)</w:t>
            </w:r>
          </w:p>
          <w:p w14:paraId="41EE824C">
            <w:pPr>
              <w:jc w:val="center"/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0(0%)</w:t>
            </w:r>
          </w:p>
          <w:p w14:paraId="37368FD5">
            <w:pPr>
              <w:jc w:val="center"/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45(69.2%)</w:t>
            </w:r>
          </w:p>
          <w:p w14:paraId="06F2F0D6">
            <w:pPr>
              <w:jc w:val="both"/>
              <w:rPr>
                <w:rFonts w:hint="default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 xml:space="preserve">       1(1.5%)</w:t>
            </w:r>
          </w:p>
          <w:p w14:paraId="3760DD48">
            <w:pPr>
              <w:jc w:val="center"/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16(24.6%)</w:t>
            </w:r>
          </w:p>
          <w:p w14:paraId="2CA7CCDC">
            <w:pPr>
              <w:jc w:val="center"/>
              <w:rPr>
                <w:rFonts w:hint="default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0(0%)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 w14:paraId="0E6944B5">
            <w:pPr>
              <w:jc w:val="center"/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 w14:paraId="4D0ED3F8">
            <w:pPr>
              <w:jc w:val="center"/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30(56.6%)</w:t>
            </w:r>
          </w:p>
          <w:p w14:paraId="71CB35B5">
            <w:pPr>
              <w:jc w:val="center"/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3(5.7%)</w:t>
            </w:r>
          </w:p>
          <w:p w14:paraId="629996C8">
            <w:pPr>
              <w:jc w:val="center"/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2(3.7%)</w:t>
            </w:r>
          </w:p>
          <w:p w14:paraId="43170C94">
            <w:pPr>
              <w:jc w:val="center"/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3(5.7%)</w:t>
            </w:r>
          </w:p>
          <w:p w14:paraId="5B9D850A">
            <w:pPr>
              <w:jc w:val="center"/>
              <w:rPr>
                <w:rFonts w:hint="default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6(11.3%)</w:t>
            </w:r>
          </w:p>
          <w:p w14:paraId="5ECCAD12">
            <w:pPr>
              <w:jc w:val="center"/>
              <w:rPr>
                <w:rFonts w:hint="default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9(17.0%)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 w14:paraId="00E282BE">
            <w:pPr>
              <w:jc w:val="center"/>
              <w:rPr>
                <w:rFonts w:hint="eastAsia" w:ascii="Times New Roman" w:hAnsi="Times New Roman" w:eastAsia="AdvOTf9433e2d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AdvOTf9433e2d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＜0.001</w:t>
            </w:r>
            <w:r>
              <w:rPr>
                <w:rFonts w:hint="eastAsia" w:ascii="Times New Roman" w:hAnsi="Times New Roman" w:eastAsia="AdvOTf9433e2d" w:cs="Times New Roman"/>
                <w:b/>
                <w:bCs/>
                <w:color w:val="000000"/>
                <w:kern w:val="0"/>
                <w:sz w:val="21"/>
                <w:szCs w:val="21"/>
                <w:vertAlign w:val="superscript"/>
                <w:lang w:val="en-US" w:eastAsia="zh-CN" w:bidi="ar"/>
              </w:rPr>
              <w:t>b</w:t>
            </w:r>
          </w:p>
          <w:p w14:paraId="65F90E02">
            <w:pPr>
              <w:jc w:val="center"/>
              <w:rPr>
                <w:rFonts w:hint="eastAsia" w:ascii="Times New Roman" w:hAnsi="Times New Roman" w:eastAsia="AdvOTf9433e2d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AdvOTf9433e2d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＜0.001</w:t>
            </w:r>
            <w:r>
              <w:rPr>
                <w:rFonts w:hint="eastAsia" w:ascii="Times New Roman" w:hAnsi="Times New Roman" w:eastAsia="AdvOTf9433e2d" w:cs="Times New Roman"/>
                <w:b/>
                <w:bCs/>
                <w:color w:val="000000"/>
                <w:kern w:val="0"/>
                <w:sz w:val="21"/>
                <w:szCs w:val="21"/>
                <w:vertAlign w:val="superscript"/>
                <w:lang w:val="en-US" w:eastAsia="zh-CN" w:bidi="ar"/>
              </w:rPr>
              <w:t>c</w:t>
            </w:r>
          </w:p>
          <w:p w14:paraId="13BD4ECA">
            <w:pPr>
              <w:jc w:val="center"/>
              <w:rPr>
                <w:rFonts w:hint="eastAsia" w:ascii="Times New Roman" w:hAnsi="Times New Roman" w:eastAsia="AdvOTf9433e2d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AdvOTf9433e2d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0.175</w:t>
            </w:r>
            <w:bookmarkStart w:id="4" w:name="OLE_LINK4"/>
            <w:r>
              <w:rPr>
                <w:rFonts w:hint="eastAsia" w:ascii="Times New Roman" w:hAnsi="Times New Roman" w:eastAsia="AdvOTf9433e2d" w:cs="Times New Roman"/>
                <w:b w:val="0"/>
                <w:bCs w:val="0"/>
                <w:color w:val="000000"/>
                <w:kern w:val="0"/>
                <w:sz w:val="21"/>
                <w:szCs w:val="21"/>
                <w:vertAlign w:val="superscript"/>
                <w:lang w:val="en-US" w:eastAsia="zh-CN" w:bidi="ar"/>
              </w:rPr>
              <w:t>d</w:t>
            </w:r>
            <w:bookmarkEnd w:id="4"/>
          </w:p>
          <w:p w14:paraId="19724402">
            <w:pPr>
              <w:jc w:val="center"/>
              <w:rPr>
                <w:rFonts w:hint="default" w:ascii="Times New Roman" w:hAnsi="Times New Roman" w:eastAsia="AdvOTf9433e2d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AdvOTf9433e2d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＜0.001</w:t>
            </w:r>
            <w:r>
              <w:rPr>
                <w:rFonts w:hint="eastAsia" w:ascii="Times New Roman" w:hAnsi="Times New Roman" w:eastAsia="AdvOTf9433e2d" w:cs="Times New Roman"/>
                <w:b/>
                <w:bCs/>
                <w:color w:val="000000"/>
                <w:kern w:val="0"/>
                <w:sz w:val="21"/>
                <w:szCs w:val="21"/>
                <w:vertAlign w:val="superscript"/>
                <w:lang w:val="en-US" w:eastAsia="zh-CN" w:bidi="ar"/>
              </w:rPr>
              <w:t>c</w:t>
            </w:r>
          </w:p>
          <w:p w14:paraId="48DA2716">
            <w:pPr>
              <w:jc w:val="center"/>
              <w:rPr>
                <w:rFonts w:hint="default" w:ascii="Times New Roman" w:hAnsi="Times New Roman" w:eastAsia="AdvOTf9433e2d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AdvOTf9433e2d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0.472</w:t>
            </w:r>
            <w:r>
              <w:rPr>
                <w:rFonts w:hint="eastAsia" w:ascii="Times New Roman" w:hAnsi="Times New Roman" w:eastAsia="AdvOTf9433e2d" w:cs="Times New Roman"/>
                <w:b w:val="0"/>
                <w:bCs w:val="0"/>
                <w:color w:val="000000"/>
                <w:kern w:val="0"/>
                <w:sz w:val="21"/>
                <w:szCs w:val="21"/>
                <w:vertAlign w:val="superscript"/>
                <w:lang w:val="en-US" w:eastAsia="zh-CN" w:bidi="ar"/>
              </w:rPr>
              <w:t>d</w:t>
            </w:r>
          </w:p>
          <w:p w14:paraId="18FEBDAA">
            <w:pPr>
              <w:jc w:val="center"/>
              <w:rPr>
                <w:rFonts w:hint="default" w:ascii="Times New Roman" w:hAnsi="Times New Roman" w:eastAsia="AdvOTf9433e2d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AdvOTf9433e2d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0.065</w:t>
            </w:r>
            <w:r>
              <w:rPr>
                <w:rFonts w:hint="eastAsia" w:ascii="Times New Roman" w:hAnsi="Times New Roman" w:eastAsia="AdvOTf9433e2d" w:cs="Times New Roman"/>
                <w:b w:val="0"/>
                <w:bCs w:val="0"/>
                <w:color w:val="000000"/>
                <w:kern w:val="0"/>
                <w:sz w:val="21"/>
                <w:szCs w:val="21"/>
                <w:vertAlign w:val="superscript"/>
                <w:lang w:val="en-US" w:eastAsia="zh-CN" w:bidi="ar"/>
              </w:rPr>
              <w:t>c</w:t>
            </w:r>
          </w:p>
          <w:p w14:paraId="7FF4B61F">
            <w:pPr>
              <w:jc w:val="center"/>
              <w:rPr>
                <w:rFonts w:hint="default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  <w:t>0.002</w:t>
            </w:r>
            <w:r>
              <w:rPr>
                <w:rFonts w:hint="eastAsia" w:ascii="Times New Roman" w:hAnsi="Times New Roman" w:cs="Times New Roman"/>
                <w:b/>
                <w:bCs/>
                <w:kern w:val="2"/>
                <w:sz w:val="21"/>
                <w:szCs w:val="21"/>
                <w:vertAlign w:val="superscript"/>
                <w:lang w:val="en-US" w:eastAsia="zh-CN" w:bidi="ar-SA"/>
              </w:rPr>
              <w:t>d</w:t>
            </w:r>
          </w:p>
        </w:tc>
      </w:tr>
    </w:tbl>
    <w:p w14:paraId="2922A0E1"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Bold text means the</w:t>
      </w:r>
      <w:r>
        <w:rPr>
          <w:rFonts w:hint="default" w:ascii="Times New Roman" w:hAnsi="Times New Roman" w:cs="Times New Roman"/>
          <w:lang w:val="en-US" w:eastAsia="zh-CN"/>
        </w:rPr>
        <w:t xml:space="preserve"> P-value＜0.05.</w:t>
      </w:r>
    </w:p>
    <w:p w14:paraId="1DE977AA">
      <w:pPr>
        <w:jc w:val="both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# Professionals: doctors,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o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ther medical worker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s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/student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s, hospitals/ non-profit organizations, official media, and </w:t>
      </w:r>
      <w:r>
        <w:rPr>
          <w:rFonts w:hint="eastAsia" w:ascii="Times New Roman" w:hAnsi="Times New Roman" w:cs="Times New Roman"/>
          <w:lang w:val="en-US" w:eastAsia="zh-CN"/>
        </w:rPr>
        <w:t xml:space="preserve">medical company with profit. Non-professionals: self-media and other companies. </w:t>
      </w:r>
    </w:p>
    <w:p w14:paraId="268C6504">
      <w:pPr>
        <w:jc w:val="both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* Group accounts: hospital/non-profit organization, official media, non-medical company with profit.  </w:t>
      </w:r>
    </w:p>
    <w:p w14:paraId="798C4FD6">
      <w:pPr>
        <w:numPr>
          <w:ilvl w:val="0"/>
          <w:numId w:val="1"/>
        </w:numPr>
        <w:rPr>
          <w:rFonts w:hint="eastAsia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Mann-Whitney test.  b. Pearson chi-square test (2×R).  c. Pearson chi-square test (2×2)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.  </w:t>
      </w:r>
    </w:p>
    <w:p w14:paraId="71790099"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d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.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Continuity Correction (2×2).</w:t>
      </w:r>
    </w:p>
    <w:p w14:paraId="5A26EE2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dvOTf9433e2d">
    <w:altName w:val="HanaMi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anaMin">
    <w:panose1 w:val="02000609000000000000"/>
    <w:charset w:val="80"/>
    <w:family w:val="auto"/>
    <w:pitch w:val="default"/>
    <w:sig w:usb0="00000001" w:usb1="08000000" w:usb2="00000000" w:usb3="00000000" w:csb0="0002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223D70"/>
    <w:multiLevelType w:val="singleLevel"/>
    <w:tmpl w:val="2B223D70"/>
    <w:lvl w:ilvl="0" w:tentative="0">
      <w:start w:val="1"/>
      <w:numFmt w:val="lowerLetter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3ZDQwMmNiOWFlYzZjYTcwOWJiZGQ0YTA5ODBmZGUifQ=="/>
  </w:docVars>
  <w:rsids>
    <w:rsidRoot w:val="2B7E6813"/>
    <w:rsid w:val="04EF4207"/>
    <w:rsid w:val="0E210B18"/>
    <w:rsid w:val="11AC0409"/>
    <w:rsid w:val="1FDF3502"/>
    <w:rsid w:val="23B853F0"/>
    <w:rsid w:val="2B7E6813"/>
    <w:rsid w:val="2D9D410D"/>
    <w:rsid w:val="2DA33971"/>
    <w:rsid w:val="3021287A"/>
    <w:rsid w:val="33A830F7"/>
    <w:rsid w:val="34852ABA"/>
    <w:rsid w:val="3D0949FC"/>
    <w:rsid w:val="3D467D64"/>
    <w:rsid w:val="49634CD5"/>
    <w:rsid w:val="4DEC3692"/>
    <w:rsid w:val="4EAC5410"/>
    <w:rsid w:val="5BF97B69"/>
    <w:rsid w:val="62890DC0"/>
    <w:rsid w:val="6DCD67E7"/>
    <w:rsid w:val="7AE47936"/>
    <w:rsid w:val="7CF12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206</Words>
  <Characters>1335</Characters>
  <Lines>0</Lines>
  <Paragraphs>0</Paragraphs>
  <TotalTime>16</TotalTime>
  <ScaleCrop>false</ScaleCrop>
  <LinksUpToDate>false</LinksUpToDate>
  <CharactersWithSpaces>1467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2024-02-28T06:35:00Z</dcterms:created>
  <dc:creator>Yanria洋仔</dc:creator>
  <cp:lastModifiedBy>Yanria</cp:lastModifiedBy>
  <dcterms:modified xsi:type="dcterms:W3CDTF">2024-10-15T03:56:15Z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374F07A5AD2C4E52A3BA851330C16CE2_11</vt:lpwstr>
  </property>
</Properties>
</file>