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2ED58C" w14:textId="77777777" w:rsidR="009A670E" w:rsidRPr="00DC623A" w:rsidRDefault="009A670E" w:rsidP="007B5946">
      <w:pPr>
        <w:rPr>
          <w:rFonts w:ascii="Arial" w:hAnsi="Arial" w:cs="Arial"/>
          <w:sz w:val="20"/>
        </w:rPr>
      </w:pPr>
    </w:p>
    <w:p w14:paraId="1DC30AB1" w14:textId="77777777" w:rsidR="009A670E" w:rsidRPr="00DC623A" w:rsidRDefault="009A670E" w:rsidP="007B5946">
      <w:pPr>
        <w:rPr>
          <w:rFonts w:ascii="Arial" w:hAnsi="Arial" w:cs="Arial"/>
          <w:sz w:val="20"/>
        </w:rPr>
      </w:pPr>
    </w:p>
    <w:p w14:paraId="5E7DEFEE" w14:textId="77777777" w:rsidR="009A670E" w:rsidRPr="00DC623A" w:rsidRDefault="009A670E" w:rsidP="007B5946">
      <w:pPr>
        <w:rPr>
          <w:rFonts w:ascii="Arial" w:hAnsi="Arial" w:cs="Arial"/>
          <w:sz w:val="20"/>
        </w:rPr>
      </w:pPr>
    </w:p>
    <w:p w14:paraId="46F72BDF" w14:textId="5BB644BA" w:rsidR="00B16F99" w:rsidRPr="00DC623A" w:rsidRDefault="00B16F99" w:rsidP="00B16F99">
      <w:pPr>
        <w:rPr>
          <w:rFonts w:ascii="Arial" w:hAnsi="Arial" w:cs="Arial"/>
          <w:b/>
          <w:sz w:val="28"/>
          <w:szCs w:val="28"/>
        </w:rPr>
      </w:pPr>
      <w:r w:rsidRPr="00DC623A">
        <w:rPr>
          <w:rFonts w:ascii="Arial" w:hAnsi="Arial" w:cs="Arial"/>
          <w:b/>
          <w:sz w:val="28"/>
          <w:szCs w:val="28"/>
        </w:rPr>
        <w:t>Supp</w:t>
      </w:r>
      <w:r w:rsidR="00B73A1C">
        <w:rPr>
          <w:rFonts w:ascii="Arial" w:hAnsi="Arial" w:cs="Arial"/>
          <w:b/>
          <w:sz w:val="28"/>
          <w:szCs w:val="28"/>
        </w:rPr>
        <w:t>orting</w:t>
      </w:r>
      <w:r w:rsidRPr="00DC623A">
        <w:rPr>
          <w:rFonts w:ascii="Arial" w:hAnsi="Arial" w:cs="Arial"/>
          <w:b/>
          <w:sz w:val="28"/>
          <w:szCs w:val="28"/>
        </w:rPr>
        <w:t xml:space="preserve"> Information for</w:t>
      </w:r>
    </w:p>
    <w:p w14:paraId="2EE72A0C" w14:textId="77777777" w:rsidR="002B46EB" w:rsidRPr="00835D9C" w:rsidRDefault="002B46EB" w:rsidP="002B46EB">
      <w:pPr>
        <w:rPr>
          <w:rFonts w:ascii="Arial" w:hAnsi="Arial" w:cs="Arial"/>
          <w:b/>
          <w:bCs/>
          <w:szCs w:val="24"/>
        </w:rPr>
      </w:pPr>
      <w:r w:rsidRPr="00835D9C">
        <w:rPr>
          <w:rFonts w:ascii="Arial" w:hAnsi="Arial" w:cs="Arial"/>
          <w:b/>
          <w:bCs/>
          <w:szCs w:val="24"/>
        </w:rPr>
        <w:t>Immune targets for schistosomiasis control identified by a genome-wide association study of East African snail vectors</w:t>
      </w:r>
    </w:p>
    <w:p w14:paraId="4851A635" w14:textId="77777777" w:rsidR="004B1783" w:rsidRPr="00042A6A" w:rsidRDefault="004B1783" w:rsidP="004B1783">
      <w:pPr>
        <w:rPr>
          <w:rFonts w:ascii="Arial" w:hAnsi="Arial" w:cs="Arial"/>
          <w:sz w:val="20"/>
        </w:rPr>
      </w:pPr>
    </w:p>
    <w:p w14:paraId="3537D7BD" w14:textId="334B84EB" w:rsidR="00014446" w:rsidRPr="00042A6A" w:rsidRDefault="00014446" w:rsidP="00014446">
      <w:pPr>
        <w:rPr>
          <w:rFonts w:ascii="Arial" w:hAnsi="Arial" w:cs="Arial"/>
          <w:sz w:val="20"/>
        </w:rPr>
      </w:pPr>
      <w:r w:rsidRPr="00042A6A">
        <w:rPr>
          <w:rFonts w:ascii="Arial" w:hAnsi="Arial" w:cs="Arial"/>
          <w:sz w:val="20"/>
        </w:rPr>
        <w:t>Tom Pennance</w:t>
      </w:r>
      <w:r w:rsidRPr="00042A6A">
        <w:rPr>
          <w:rFonts w:ascii="Arial" w:hAnsi="Arial" w:cs="Arial"/>
          <w:sz w:val="20"/>
          <w:vertAlign w:val="superscript"/>
        </w:rPr>
        <w:t>a,1</w:t>
      </w:r>
      <w:r w:rsidRPr="00042A6A">
        <w:rPr>
          <w:rFonts w:ascii="Arial" w:hAnsi="Arial" w:cs="Arial"/>
          <w:sz w:val="20"/>
        </w:rPr>
        <w:t>, Jacob A Tennessen</w:t>
      </w:r>
      <w:r w:rsidRPr="00042A6A">
        <w:rPr>
          <w:rFonts w:ascii="Arial" w:hAnsi="Arial" w:cs="Arial"/>
          <w:sz w:val="20"/>
          <w:vertAlign w:val="superscript"/>
        </w:rPr>
        <w:t>b,1</w:t>
      </w:r>
      <w:r w:rsidRPr="00042A6A">
        <w:rPr>
          <w:rFonts w:ascii="Arial" w:hAnsi="Arial" w:cs="Arial"/>
          <w:sz w:val="20"/>
        </w:rPr>
        <w:t xml:space="preserve">, Johannie M </w:t>
      </w:r>
      <w:proofErr w:type="spellStart"/>
      <w:r w:rsidRPr="00042A6A">
        <w:rPr>
          <w:rFonts w:ascii="Arial" w:hAnsi="Arial" w:cs="Arial"/>
          <w:sz w:val="20"/>
        </w:rPr>
        <w:t>Spaan</w:t>
      </w:r>
      <w:r w:rsidRPr="00042A6A">
        <w:rPr>
          <w:rFonts w:ascii="Arial" w:hAnsi="Arial" w:cs="Arial"/>
          <w:sz w:val="20"/>
          <w:vertAlign w:val="superscript"/>
        </w:rPr>
        <w:t>a</w:t>
      </w:r>
      <w:proofErr w:type="spellEnd"/>
      <w:r w:rsidRPr="00042A6A">
        <w:rPr>
          <w:rFonts w:ascii="Arial" w:hAnsi="Arial" w:cs="Arial"/>
          <w:sz w:val="20"/>
        </w:rPr>
        <w:t xml:space="preserve">, Tammie </w:t>
      </w:r>
      <w:proofErr w:type="spellStart"/>
      <w:r w:rsidRPr="00042A6A">
        <w:rPr>
          <w:rFonts w:ascii="Arial" w:hAnsi="Arial" w:cs="Arial"/>
          <w:sz w:val="20"/>
        </w:rPr>
        <w:t>McQuistan</w:t>
      </w:r>
      <w:r w:rsidRPr="00042A6A">
        <w:rPr>
          <w:rFonts w:ascii="Arial" w:hAnsi="Arial" w:cs="Arial"/>
          <w:sz w:val="20"/>
          <w:vertAlign w:val="superscript"/>
        </w:rPr>
        <w:t>a</w:t>
      </w:r>
      <w:proofErr w:type="spellEnd"/>
      <w:r w:rsidRPr="00042A6A">
        <w:rPr>
          <w:rFonts w:ascii="Arial" w:hAnsi="Arial" w:cs="Arial"/>
          <w:sz w:val="20"/>
        </w:rPr>
        <w:t xml:space="preserve">, George </w:t>
      </w:r>
      <w:proofErr w:type="spellStart"/>
      <w:r w:rsidRPr="00042A6A">
        <w:rPr>
          <w:rFonts w:ascii="Arial" w:hAnsi="Arial" w:cs="Arial"/>
          <w:sz w:val="20"/>
        </w:rPr>
        <w:t>Ogara</w:t>
      </w:r>
      <w:r w:rsidRPr="00042A6A">
        <w:rPr>
          <w:rFonts w:ascii="Arial" w:hAnsi="Arial" w:cs="Arial"/>
          <w:sz w:val="20"/>
          <w:vertAlign w:val="superscript"/>
        </w:rPr>
        <w:t>c</w:t>
      </w:r>
      <w:proofErr w:type="spellEnd"/>
      <w:r w:rsidRPr="00042A6A">
        <w:rPr>
          <w:rFonts w:ascii="Arial" w:hAnsi="Arial" w:cs="Arial"/>
          <w:sz w:val="20"/>
        </w:rPr>
        <w:t xml:space="preserve">, Fredrick </w:t>
      </w:r>
      <w:proofErr w:type="spellStart"/>
      <w:r w:rsidRPr="00042A6A">
        <w:rPr>
          <w:rFonts w:ascii="Arial" w:hAnsi="Arial" w:cs="Arial"/>
          <w:sz w:val="20"/>
        </w:rPr>
        <w:t>Rawago</w:t>
      </w:r>
      <w:r w:rsidRPr="00042A6A">
        <w:rPr>
          <w:rFonts w:ascii="Arial" w:hAnsi="Arial" w:cs="Arial"/>
          <w:sz w:val="20"/>
          <w:vertAlign w:val="superscript"/>
        </w:rPr>
        <w:t>c</w:t>
      </w:r>
      <w:proofErr w:type="spellEnd"/>
      <w:r w:rsidRPr="00042A6A">
        <w:rPr>
          <w:rFonts w:ascii="Arial" w:hAnsi="Arial" w:cs="Arial"/>
          <w:sz w:val="20"/>
        </w:rPr>
        <w:t xml:space="preserve">, </w:t>
      </w:r>
      <w:r>
        <w:rPr>
          <w:rFonts w:ascii="Arial" w:hAnsi="Arial" w:cs="Arial"/>
          <w:sz w:val="20"/>
        </w:rPr>
        <w:t xml:space="preserve">Kennedy </w:t>
      </w:r>
      <w:proofErr w:type="spellStart"/>
      <w:r>
        <w:rPr>
          <w:rFonts w:ascii="Arial" w:hAnsi="Arial" w:cs="Arial"/>
          <w:sz w:val="20"/>
        </w:rPr>
        <w:t>Andiego</w:t>
      </w:r>
      <w:r w:rsidRPr="00042A6A">
        <w:rPr>
          <w:rFonts w:ascii="Arial" w:hAnsi="Arial" w:cs="Arial"/>
          <w:sz w:val="20"/>
          <w:vertAlign w:val="superscript"/>
        </w:rPr>
        <w:t>c</w:t>
      </w:r>
      <w:proofErr w:type="spellEnd"/>
      <w:r w:rsidRPr="00042A6A">
        <w:rPr>
          <w:rFonts w:ascii="Arial" w:hAnsi="Arial" w:cs="Arial"/>
          <w:sz w:val="20"/>
        </w:rPr>
        <w:t xml:space="preserve">, </w:t>
      </w:r>
      <w:r>
        <w:rPr>
          <w:rFonts w:ascii="Arial" w:hAnsi="Arial" w:cs="Arial"/>
          <w:sz w:val="20"/>
        </w:rPr>
        <w:t xml:space="preserve">Boaz </w:t>
      </w:r>
      <w:proofErr w:type="spellStart"/>
      <w:r>
        <w:rPr>
          <w:rFonts w:ascii="Arial" w:hAnsi="Arial" w:cs="Arial"/>
          <w:sz w:val="20"/>
        </w:rPr>
        <w:t>Mulonga</w:t>
      </w:r>
      <w:r w:rsidRPr="00042A6A">
        <w:rPr>
          <w:rFonts w:ascii="Arial" w:hAnsi="Arial" w:cs="Arial"/>
          <w:sz w:val="20"/>
          <w:vertAlign w:val="superscript"/>
        </w:rPr>
        <w:t>c</w:t>
      </w:r>
      <w:proofErr w:type="spellEnd"/>
      <w:r w:rsidRPr="00042A6A">
        <w:rPr>
          <w:rFonts w:ascii="Arial" w:hAnsi="Arial" w:cs="Arial"/>
          <w:sz w:val="20"/>
        </w:rPr>
        <w:t xml:space="preserve">, </w:t>
      </w:r>
      <w:r>
        <w:rPr>
          <w:rFonts w:ascii="Arial" w:hAnsi="Arial" w:cs="Arial"/>
          <w:sz w:val="20"/>
        </w:rPr>
        <w:t xml:space="preserve">Meredith </w:t>
      </w:r>
      <w:proofErr w:type="spellStart"/>
      <w:r>
        <w:rPr>
          <w:rFonts w:ascii="Arial" w:hAnsi="Arial" w:cs="Arial"/>
          <w:sz w:val="20"/>
        </w:rPr>
        <w:t>Odhiambo</w:t>
      </w:r>
      <w:r w:rsidRPr="00042A6A">
        <w:rPr>
          <w:rFonts w:ascii="Arial" w:hAnsi="Arial" w:cs="Arial"/>
          <w:sz w:val="20"/>
          <w:vertAlign w:val="superscript"/>
        </w:rPr>
        <w:t>c</w:t>
      </w:r>
      <w:proofErr w:type="spellEnd"/>
      <w:r w:rsidRPr="00042A6A">
        <w:rPr>
          <w:rFonts w:ascii="Arial" w:hAnsi="Arial" w:cs="Arial"/>
          <w:sz w:val="20"/>
        </w:rPr>
        <w:t xml:space="preserve">, Martin </w:t>
      </w:r>
      <w:r w:rsidR="009E3A5D">
        <w:rPr>
          <w:rFonts w:ascii="Arial" w:hAnsi="Arial" w:cs="Arial"/>
          <w:sz w:val="20"/>
        </w:rPr>
        <w:t xml:space="preserve">W </w:t>
      </w:r>
      <w:proofErr w:type="spellStart"/>
      <w:r w:rsidRPr="00042A6A">
        <w:rPr>
          <w:rFonts w:ascii="Arial" w:hAnsi="Arial" w:cs="Arial"/>
          <w:sz w:val="20"/>
        </w:rPr>
        <w:t>Mutuku</w:t>
      </w:r>
      <w:r w:rsidRPr="00042A6A">
        <w:rPr>
          <w:rFonts w:ascii="Arial" w:hAnsi="Arial" w:cs="Arial"/>
          <w:sz w:val="20"/>
          <w:vertAlign w:val="superscript"/>
        </w:rPr>
        <w:t>c</w:t>
      </w:r>
      <w:proofErr w:type="spellEnd"/>
      <w:r w:rsidRPr="00042A6A">
        <w:rPr>
          <w:rFonts w:ascii="Arial" w:hAnsi="Arial" w:cs="Arial"/>
          <w:sz w:val="20"/>
        </w:rPr>
        <w:t xml:space="preserve">, Gerald M </w:t>
      </w:r>
      <w:proofErr w:type="spellStart"/>
      <w:r w:rsidRPr="00042A6A">
        <w:rPr>
          <w:rFonts w:ascii="Arial" w:hAnsi="Arial" w:cs="Arial"/>
          <w:sz w:val="20"/>
        </w:rPr>
        <w:t>Mkoji</w:t>
      </w:r>
      <w:r w:rsidRPr="00042A6A">
        <w:rPr>
          <w:rFonts w:ascii="Arial" w:hAnsi="Arial" w:cs="Arial"/>
          <w:sz w:val="20"/>
          <w:vertAlign w:val="superscript"/>
        </w:rPr>
        <w:t>d</w:t>
      </w:r>
      <w:proofErr w:type="spellEnd"/>
      <w:r w:rsidRPr="00042A6A">
        <w:rPr>
          <w:rFonts w:ascii="Arial" w:hAnsi="Arial" w:cs="Arial"/>
          <w:sz w:val="20"/>
        </w:rPr>
        <w:t xml:space="preserve">, Eric S </w:t>
      </w:r>
      <w:proofErr w:type="spellStart"/>
      <w:r w:rsidRPr="00042A6A">
        <w:rPr>
          <w:rFonts w:ascii="Arial" w:hAnsi="Arial" w:cs="Arial"/>
          <w:sz w:val="20"/>
        </w:rPr>
        <w:t>Loker</w:t>
      </w:r>
      <w:r w:rsidRPr="00042A6A">
        <w:rPr>
          <w:rFonts w:ascii="Arial" w:hAnsi="Arial" w:cs="Arial"/>
          <w:sz w:val="20"/>
          <w:vertAlign w:val="superscript"/>
        </w:rPr>
        <w:t>e</w:t>
      </w:r>
      <w:proofErr w:type="spellEnd"/>
      <w:r w:rsidRPr="00042A6A">
        <w:rPr>
          <w:rFonts w:ascii="Arial" w:hAnsi="Arial" w:cs="Arial"/>
          <w:sz w:val="20"/>
          <w:vertAlign w:val="subscript"/>
        </w:rPr>
        <w:t>,</w:t>
      </w:r>
      <w:r w:rsidRPr="00042A6A">
        <w:rPr>
          <w:rFonts w:ascii="Arial" w:hAnsi="Arial" w:cs="Arial"/>
          <w:sz w:val="20"/>
        </w:rPr>
        <w:t xml:space="preserve"> Maurice </w:t>
      </w:r>
      <w:r w:rsidR="00573728">
        <w:rPr>
          <w:rFonts w:ascii="Arial" w:hAnsi="Arial" w:cs="Arial"/>
          <w:sz w:val="20"/>
        </w:rPr>
        <w:t xml:space="preserve">R </w:t>
      </w:r>
      <w:proofErr w:type="spellStart"/>
      <w:r w:rsidRPr="00042A6A">
        <w:rPr>
          <w:rFonts w:ascii="Arial" w:hAnsi="Arial" w:cs="Arial"/>
          <w:sz w:val="20"/>
        </w:rPr>
        <w:t>Odiere</w:t>
      </w:r>
      <w:r w:rsidRPr="00042A6A">
        <w:rPr>
          <w:rFonts w:ascii="Arial" w:hAnsi="Arial" w:cs="Arial"/>
          <w:sz w:val="20"/>
          <w:vertAlign w:val="superscript"/>
        </w:rPr>
        <w:t>c</w:t>
      </w:r>
      <w:proofErr w:type="spellEnd"/>
      <w:r w:rsidRPr="00042A6A">
        <w:rPr>
          <w:rFonts w:ascii="Arial" w:hAnsi="Arial" w:cs="Arial"/>
          <w:sz w:val="20"/>
        </w:rPr>
        <w:t xml:space="preserve">, and Michelle L </w:t>
      </w:r>
      <w:proofErr w:type="spellStart"/>
      <w:r w:rsidRPr="00042A6A">
        <w:rPr>
          <w:rFonts w:ascii="Arial" w:hAnsi="Arial" w:cs="Arial"/>
          <w:sz w:val="20"/>
        </w:rPr>
        <w:t>Steinauer</w:t>
      </w:r>
      <w:r w:rsidRPr="00042A6A">
        <w:rPr>
          <w:rFonts w:ascii="Arial" w:hAnsi="Arial" w:cs="Arial"/>
          <w:sz w:val="20"/>
          <w:vertAlign w:val="superscript"/>
        </w:rPr>
        <w:t>a</w:t>
      </w:r>
      <w:proofErr w:type="spellEnd"/>
      <w:r w:rsidRPr="00042A6A">
        <w:rPr>
          <w:rFonts w:ascii="Arial" w:hAnsi="Arial" w:cs="Arial"/>
          <w:sz w:val="20"/>
          <w:vertAlign w:val="superscript"/>
        </w:rPr>
        <w:t>,</w:t>
      </w:r>
      <w:r w:rsidRPr="00042A6A">
        <w:rPr>
          <w:rFonts w:ascii="Arial" w:hAnsi="Arial" w:cs="Arial"/>
          <w:sz w:val="20"/>
        </w:rPr>
        <w:t>*</w:t>
      </w:r>
    </w:p>
    <w:p w14:paraId="59CC980B" w14:textId="77777777" w:rsidR="00AD28AC" w:rsidRPr="00042A6A" w:rsidRDefault="00AD28AC" w:rsidP="004B1783">
      <w:pPr>
        <w:rPr>
          <w:rFonts w:ascii="Arial" w:hAnsi="Arial" w:cs="Arial"/>
          <w:sz w:val="20"/>
        </w:rPr>
      </w:pPr>
    </w:p>
    <w:p w14:paraId="7312EC3F" w14:textId="77777777" w:rsidR="004B1783" w:rsidRDefault="004B1783" w:rsidP="004B1783">
      <w:pPr>
        <w:rPr>
          <w:rFonts w:ascii="Arial" w:hAnsi="Arial" w:cs="Arial"/>
          <w:sz w:val="20"/>
        </w:rPr>
      </w:pPr>
      <w:r w:rsidRPr="00042A6A">
        <w:rPr>
          <w:rFonts w:ascii="Arial" w:hAnsi="Arial" w:cs="Arial"/>
          <w:sz w:val="20"/>
          <w:vertAlign w:val="superscript"/>
        </w:rPr>
        <w:t xml:space="preserve">1 </w:t>
      </w:r>
      <w:r w:rsidRPr="00042A6A">
        <w:rPr>
          <w:rFonts w:ascii="Arial" w:hAnsi="Arial" w:cs="Arial"/>
          <w:sz w:val="20"/>
        </w:rPr>
        <w:t>Authors contributed equally.</w:t>
      </w:r>
    </w:p>
    <w:p w14:paraId="0C881A05" w14:textId="77777777" w:rsidR="00AD28AC" w:rsidRPr="00042A6A" w:rsidRDefault="00AD28AC" w:rsidP="004B1783">
      <w:pPr>
        <w:rPr>
          <w:rFonts w:ascii="Arial" w:hAnsi="Arial" w:cs="Arial"/>
          <w:sz w:val="20"/>
        </w:rPr>
      </w:pPr>
    </w:p>
    <w:p w14:paraId="37FE3089" w14:textId="77777777" w:rsidR="004B1783" w:rsidRPr="00042A6A" w:rsidRDefault="004B1783" w:rsidP="004B1783">
      <w:pPr>
        <w:rPr>
          <w:rFonts w:ascii="Arial" w:hAnsi="Arial" w:cs="Arial"/>
          <w:sz w:val="20"/>
        </w:rPr>
      </w:pPr>
      <w:r w:rsidRPr="00042A6A">
        <w:rPr>
          <w:rFonts w:ascii="Arial" w:hAnsi="Arial" w:cs="Arial"/>
          <w:sz w:val="20"/>
          <w:vertAlign w:val="superscript"/>
        </w:rPr>
        <w:t xml:space="preserve">a </w:t>
      </w:r>
      <w:r w:rsidRPr="00042A6A">
        <w:rPr>
          <w:rFonts w:ascii="Arial" w:hAnsi="Arial" w:cs="Arial"/>
          <w:sz w:val="20"/>
        </w:rPr>
        <w:t>College of Osteopathic Medicine of the Pacific – Northwest, Western University of Health</w:t>
      </w:r>
    </w:p>
    <w:p w14:paraId="2D98D728" w14:textId="77777777" w:rsidR="004B1783" w:rsidRPr="00042A6A" w:rsidRDefault="004B1783" w:rsidP="004B1783">
      <w:pPr>
        <w:rPr>
          <w:rFonts w:ascii="Arial" w:hAnsi="Arial" w:cs="Arial"/>
          <w:sz w:val="20"/>
        </w:rPr>
      </w:pPr>
      <w:r w:rsidRPr="00042A6A">
        <w:rPr>
          <w:rFonts w:ascii="Arial" w:hAnsi="Arial" w:cs="Arial"/>
          <w:sz w:val="20"/>
        </w:rPr>
        <w:t>Sciences, Lebanon OR, USA</w:t>
      </w:r>
    </w:p>
    <w:p w14:paraId="5B82D5C6" w14:textId="77777777" w:rsidR="004B1783" w:rsidRPr="00042A6A" w:rsidRDefault="004B1783" w:rsidP="004B1783">
      <w:pPr>
        <w:rPr>
          <w:rFonts w:ascii="Arial" w:hAnsi="Arial" w:cs="Arial"/>
          <w:sz w:val="20"/>
        </w:rPr>
      </w:pPr>
      <w:r w:rsidRPr="00042A6A">
        <w:rPr>
          <w:rFonts w:ascii="Arial" w:hAnsi="Arial" w:cs="Arial"/>
          <w:sz w:val="20"/>
          <w:vertAlign w:val="superscript"/>
        </w:rPr>
        <w:t xml:space="preserve">b </w:t>
      </w:r>
      <w:r w:rsidRPr="00042A6A">
        <w:rPr>
          <w:rFonts w:ascii="Arial" w:hAnsi="Arial" w:cs="Arial"/>
          <w:sz w:val="20"/>
        </w:rPr>
        <w:t>Harvard T.H. Chan School of Public Health, Boston, MA USA</w:t>
      </w:r>
    </w:p>
    <w:p w14:paraId="454FE844" w14:textId="77777777" w:rsidR="004B1783" w:rsidRPr="00042A6A" w:rsidRDefault="004B1783" w:rsidP="004B1783">
      <w:pPr>
        <w:rPr>
          <w:rFonts w:ascii="Arial" w:hAnsi="Arial" w:cs="Arial"/>
          <w:sz w:val="20"/>
        </w:rPr>
      </w:pPr>
      <w:r w:rsidRPr="00042A6A">
        <w:rPr>
          <w:rFonts w:ascii="Arial" w:hAnsi="Arial" w:cs="Arial"/>
          <w:sz w:val="20"/>
          <w:vertAlign w:val="superscript"/>
        </w:rPr>
        <w:t xml:space="preserve">c </w:t>
      </w:r>
      <w:r w:rsidRPr="00042A6A">
        <w:rPr>
          <w:rFonts w:ascii="Arial" w:hAnsi="Arial" w:cs="Arial"/>
          <w:sz w:val="20"/>
        </w:rPr>
        <w:t>Centre for Global Health Research, Kenya Medical Research Institute (KEMRI), P. O. Box 1578-40100, Kisumu, Kenya</w:t>
      </w:r>
    </w:p>
    <w:p w14:paraId="258E62A7" w14:textId="77777777" w:rsidR="004B1783" w:rsidRPr="00042A6A" w:rsidRDefault="004B1783" w:rsidP="004B1783">
      <w:pPr>
        <w:rPr>
          <w:rFonts w:ascii="Arial" w:hAnsi="Arial" w:cs="Arial"/>
          <w:sz w:val="20"/>
        </w:rPr>
      </w:pPr>
      <w:r w:rsidRPr="00042A6A">
        <w:rPr>
          <w:rFonts w:ascii="Arial" w:hAnsi="Arial" w:cs="Arial"/>
          <w:sz w:val="20"/>
          <w:vertAlign w:val="superscript"/>
        </w:rPr>
        <w:t xml:space="preserve">d </w:t>
      </w:r>
      <w:r w:rsidRPr="00042A6A">
        <w:rPr>
          <w:rFonts w:ascii="Arial" w:hAnsi="Arial" w:cs="Arial"/>
          <w:sz w:val="20"/>
        </w:rPr>
        <w:t>Centre for Biotechnology Research and Development, Kenya Medical Research Institute (KEMRI), P.O. Box 54840–00200, Nairobi, Kenya</w:t>
      </w:r>
    </w:p>
    <w:p w14:paraId="626B745C" w14:textId="77777777" w:rsidR="004B1783" w:rsidRDefault="004B1783" w:rsidP="004B1783">
      <w:pPr>
        <w:rPr>
          <w:rFonts w:ascii="Arial" w:hAnsi="Arial" w:cs="Arial"/>
          <w:sz w:val="20"/>
        </w:rPr>
      </w:pPr>
      <w:r w:rsidRPr="00042A6A">
        <w:rPr>
          <w:rFonts w:ascii="Arial" w:hAnsi="Arial" w:cs="Arial"/>
          <w:sz w:val="20"/>
          <w:vertAlign w:val="superscript"/>
        </w:rPr>
        <w:t xml:space="preserve">d </w:t>
      </w:r>
      <w:r w:rsidRPr="00042A6A">
        <w:rPr>
          <w:rFonts w:ascii="Arial" w:hAnsi="Arial" w:cs="Arial"/>
          <w:sz w:val="20"/>
        </w:rPr>
        <w:t>Department of Biology, Center for Evolutionary and Theoretical Immunology, Parasite Division Museum of Southwestern Biology, University of New Mexico, Albuquerque, New Mexico 87131, USA</w:t>
      </w:r>
    </w:p>
    <w:p w14:paraId="2809A9AD" w14:textId="77777777" w:rsidR="00AD28AC" w:rsidRPr="00042A6A" w:rsidRDefault="00AD28AC" w:rsidP="004B1783">
      <w:pPr>
        <w:rPr>
          <w:rFonts w:ascii="Arial" w:hAnsi="Arial" w:cs="Arial"/>
          <w:sz w:val="20"/>
        </w:rPr>
      </w:pPr>
    </w:p>
    <w:p w14:paraId="4F5BE981" w14:textId="64D35FEB" w:rsidR="004B1783" w:rsidRPr="00042A6A" w:rsidRDefault="004B1783" w:rsidP="004B1783">
      <w:pPr>
        <w:rPr>
          <w:rFonts w:ascii="Arial" w:hAnsi="Arial" w:cs="Arial"/>
          <w:sz w:val="20"/>
        </w:rPr>
      </w:pPr>
      <w:r w:rsidRPr="00042A6A">
        <w:rPr>
          <w:rFonts w:ascii="Arial" w:hAnsi="Arial" w:cs="Arial"/>
          <w:sz w:val="20"/>
        </w:rPr>
        <w:t xml:space="preserve">* </w:t>
      </w:r>
      <w:r w:rsidR="00896AC8">
        <w:rPr>
          <w:rFonts w:ascii="Arial" w:hAnsi="Arial" w:cs="Arial"/>
          <w:sz w:val="20"/>
        </w:rPr>
        <w:t>To whom correspondence may be addressed</w:t>
      </w:r>
    </w:p>
    <w:p w14:paraId="41FAE993" w14:textId="77777777" w:rsidR="002C030F" w:rsidRPr="00DC623A" w:rsidRDefault="002C030F">
      <w:pPr>
        <w:rPr>
          <w:rFonts w:ascii="Arial" w:hAnsi="Arial" w:cs="Arial"/>
          <w:sz w:val="20"/>
        </w:rPr>
      </w:pPr>
    </w:p>
    <w:p w14:paraId="51DF9633" w14:textId="77777777" w:rsidR="00015F74" w:rsidRPr="00DC623A" w:rsidRDefault="00015F74">
      <w:pPr>
        <w:rPr>
          <w:rFonts w:ascii="Arial" w:hAnsi="Arial" w:cs="Arial"/>
          <w:b/>
          <w:sz w:val="20"/>
        </w:rPr>
      </w:pPr>
    </w:p>
    <w:p w14:paraId="09920EA7" w14:textId="77777777" w:rsidR="002C030F" w:rsidRPr="00DC623A" w:rsidRDefault="009743A9">
      <w:pPr>
        <w:rPr>
          <w:rFonts w:ascii="Arial" w:hAnsi="Arial" w:cs="Arial"/>
          <w:b/>
          <w:sz w:val="20"/>
        </w:rPr>
      </w:pPr>
      <w:r w:rsidRPr="00DC623A">
        <w:rPr>
          <w:rFonts w:ascii="Arial" w:hAnsi="Arial" w:cs="Arial"/>
          <w:b/>
          <w:sz w:val="20"/>
        </w:rPr>
        <w:t xml:space="preserve">This PDF file </w:t>
      </w:r>
      <w:r w:rsidR="002C030F" w:rsidRPr="00DC623A">
        <w:rPr>
          <w:rFonts w:ascii="Arial" w:hAnsi="Arial" w:cs="Arial"/>
          <w:b/>
          <w:sz w:val="20"/>
        </w:rPr>
        <w:t>includes:</w:t>
      </w:r>
    </w:p>
    <w:p w14:paraId="4348D444" w14:textId="77777777" w:rsidR="002C030F" w:rsidRPr="00DC623A" w:rsidRDefault="002C030F">
      <w:pPr>
        <w:rPr>
          <w:rFonts w:ascii="Arial" w:hAnsi="Arial" w:cs="Arial"/>
          <w:sz w:val="20"/>
        </w:rPr>
      </w:pPr>
    </w:p>
    <w:p w14:paraId="5C040600" w14:textId="350EFF72" w:rsidR="002C030F" w:rsidRPr="00DC623A" w:rsidRDefault="00B73A1C" w:rsidP="00262D72">
      <w:pPr>
        <w:ind w:left="720"/>
        <w:rPr>
          <w:rFonts w:ascii="Arial" w:hAnsi="Arial" w:cs="Arial"/>
          <w:sz w:val="20"/>
        </w:rPr>
      </w:pPr>
      <w:r>
        <w:rPr>
          <w:rFonts w:ascii="Arial" w:hAnsi="Arial" w:cs="Arial"/>
          <w:sz w:val="20"/>
        </w:rPr>
        <w:t>Supporting</w:t>
      </w:r>
      <w:r w:rsidR="007B5946" w:rsidRPr="00DC623A">
        <w:rPr>
          <w:rFonts w:ascii="Arial" w:hAnsi="Arial" w:cs="Arial"/>
          <w:sz w:val="20"/>
        </w:rPr>
        <w:t xml:space="preserve"> </w:t>
      </w:r>
      <w:r w:rsidR="00D346C2" w:rsidRPr="00DC623A">
        <w:rPr>
          <w:rFonts w:ascii="Arial" w:hAnsi="Arial" w:cs="Arial"/>
          <w:sz w:val="20"/>
        </w:rPr>
        <w:t>t</w:t>
      </w:r>
      <w:r w:rsidR="002C030F" w:rsidRPr="00DC623A">
        <w:rPr>
          <w:rFonts w:ascii="Arial" w:hAnsi="Arial" w:cs="Arial"/>
          <w:sz w:val="20"/>
        </w:rPr>
        <w:t>ext</w:t>
      </w:r>
      <w:r w:rsidR="00785892">
        <w:rPr>
          <w:rFonts w:ascii="Arial" w:hAnsi="Arial" w:cs="Arial"/>
          <w:sz w:val="20"/>
        </w:rPr>
        <w:t xml:space="preserve"> SI Materials and Methods</w:t>
      </w:r>
    </w:p>
    <w:p w14:paraId="21670AEA" w14:textId="547A0899" w:rsidR="002C030F" w:rsidRPr="00DC623A" w:rsidRDefault="00DA59EA" w:rsidP="00262D72">
      <w:pPr>
        <w:ind w:left="720"/>
        <w:rPr>
          <w:rFonts w:ascii="Arial" w:hAnsi="Arial" w:cs="Arial"/>
          <w:sz w:val="20"/>
        </w:rPr>
      </w:pPr>
      <w:r w:rsidRPr="00DC623A">
        <w:rPr>
          <w:rFonts w:ascii="Arial" w:hAnsi="Arial" w:cs="Arial"/>
          <w:sz w:val="20"/>
        </w:rPr>
        <w:t>Figures</w:t>
      </w:r>
      <w:r w:rsidR="00A3403B" w:rsidRPr="00DC623A">
        <w:rPr>
          <w:rFonts w:ascii="Arial" w:hAnsi="Arial" w:cs="Arial"/>
          <w:sz w:val="20"/>
        </w:rPr>
        <w:t xml:space="preserve"> </w:t>
      </w:r>
      <w:r w:rsidR="002C030F" w:rsidRPr="00DC623A">
        <w:rPr>
          <w:rFonts w:ascii="Arial" w:hAnsi="Arial" w:cs="Arial"/>
          <w:sz w:val="20"/>
        </w:rPr>
        <w:t>S1</w:t>
      </w:r>
      <w:r w:rsidR="00A3403B" w:rsidRPr="00DC623A">
        <w:rPr>
          <w:rFonts w:ascii="Arial" w:hAnsi="Arial" w:cs="Arial"/>
          <w:sz w:val="20"/>
        </w:rPr>
        <w:t xml:space="preserve"> to </w:t>
      </w:r>
      <w:r w:rsidR="00AD28AC">
        <w:rPr>
          <w:rFonts w:ascii="Arial" w:hAnsi="Arial" w:cs="Arial"/>
          <w:sz w:val="20"/>
        </w:rPr>
        <w:t>S1</w:t>
      </w:r>
      <w:r w:rsidR="00896AC8">
        <w:rPr>
          <w:rFonts w:ascii="Arial" w:hAnsi="Arial" w:cs="Arial"/>
          <w:sz w:val="20"/>
        </w:rPr>
        <w:t>5</w:t>
      </w:r>
    </w:p>
    <w:p w14:paraId="0CBE331E" w14:textId="00FF3908" w:rsidR="00F74F95" w:rsidRPr="00DC623A" w:rsidRDefault="00CF16C9" w:rsidP="00262D72">
      <w:pPr>
        <w:ind w:left="720"/>
        <w:rPr>
          <w:rFonts w:ascii="Arial" w:hAnsi="Arial" w:cs="Arial"/>
          <w:sz w:val="20"/>
        </w:rPr>
      </w:pPr>
      <w:r w:rsidRPr="00DC623A">
        <w:rPr>
          <w:rFonts w:ascii="Arial" w:hAnsi="Arial" w:cs="Arial"/>
          <w:sz w:val="20"/>
        </w:rPr>
        <w:t xml:space="preserve">Legends </w:t>
      </w:r>
      <w:r w:rsidR="00F74F95" w:rsidRPr="00DC623A">
        <w:rPr>
          <w:rFonts w:ascii="Arial" w:hAnsi="Arial" w:cs="Arial"/>
          <w:sz w:val="20"/>
        </w:rPr>
        <w:t xml:space="preserve">for </w:t>
      </w:r>
      <w:r w:rsidRPr="00DC623A">
        <w:rPr>
          <w:rFonts w:ascii="Arial" w:hAnsi="Arial" w:cs="Arial"/>
          <w:sz w:val="20"/>
        </w:rPr>
        <w:t xml:space="preserve">Datasets </w:t>
      </w:r>
      <w:r w:rsidR="00F74F95" w:rsidRPr="00DC623A">
        <w:rPr>
          <w:rFonts w:ascii="Arial" w:hAnsi="Arial" w:cs="Arial"/>
          <w:sz w:val="20"/>
        </w:rPr>
        <w:t>S1 to S</w:t>
      </w:r>
      <w:r w:rsidR="008E0AD5">
        <w:rPr>
          <w:rFonts w:ascii="Arial" w:hAnsi="Arial" w:cs="Arial"/>
          <w:sz w:val="20"/>
        </w:rPr>
        <w:t>6</w:t>
      </w:r>
    </w:p>
    <w:p w14:paraId="77BBB45A" w14:textId="7B7DD38A" w:rsidR="001C0520" w:rsidRPr="00DC623A" w:rsidRDefault="00CF16C9" w:rsidP="00262D72">
      <w:pPr>
        <w:ind w:left="720"/>
        <w:rPr>
          <w:rFonts w:ascii="Arial" w:hAnsi="Arial" w:cs="Arial"/>
          <w:sz w:val="20"/>
        </w:rPr>
      </w:pPr>
      <w:r w:rsidRPr="00DC623A">
        <w:rPr>
          <w:rFonts w:ascii="Arial" w:hAnsi="Arial" w:cs="Arial"/>
          <w:sz w:val="20"/>
        </w:rPr>
        <w:t xml:space="preserve">SI </w:t>
      </w:r>
      <w:r w:rsidR="001C0520" w:rsidRPr="00DC623A">
        <w:rPr>
          <w:rFonts w:ascii="Arial" w:hAnsi="Arial" w:cs="Arial"/>
          <w:sz w:val="20"/>
        </w:rPr>
        <w:t xml:space="preserve">References </w:t>
      </w:r>
    </w:p>
    <w:p w14:paraId="7702D235" w14:textId="77777777" w:rsidR="002C030F" w:rsidRPr="00DC623A" w:rsidRDefault="002C030F">
      <w:pPr>
        <w:rPr>
          <w:rFonts w:ascii="Arial" w:hAnsi="Arial" w:cs="Arial"/>
          <w:sz w:val="20"/>
        </w:rPr>
      </w:pPr>
    </w:p>
    <w:p w14:paraId="424742A6" w14:textId="457AAB3B" w:rsidR="00065EBD" w:rsidRPr="00DC623A" w:rsidRDefault="002C030F" w:rsidP="00015F74">
      <w:pPr>
        <w:rPr>
          <w:rFonts w:ascii="Arial" w:hAnsi="Arial" w:cs="Arial"/>
          <w:sz w:val="20"/>
        </w:rPr>
      </w:pPr>
      <w:r w:rsidRPr="00DC623A">
        <w:rPr>
          <w:rFonts w:ascii="Arial" w:hAnsi="Arial" w:cs="Arial"/>
          <w:b/>
          <w:sz w:val="20"/>
        </w:rPr>
        <w:t xml:space="preserve">Other </w:t>
      </w:r>
      <w:r w:rsidR="004B2F21" w:rsidRPr="00DC623A">
        <w:rPr>
          <w:rFonts w:ascii="Arial" w:hAnsi="Arial" w:cs="Arial"/>
          <w:b/>
          <w:sz w:val="20"/>
        </w:rPr>
        <w:t>supp</w:t>
      </w:r>
      <w:r w:rsidR="00B73A1C">
        <w:rPr>
          <w:rFonts w:ascii="Arial" w:hAnsi="Arial" w:cs="Arial"/>
          <w:b/>
          <w:sz w:val="20"/>
        </w:rPr>
        <w:t>orting</w:t>
      </w:r>
      <w:r w:rsidR="004B2F21" w:rsidRPr="00DC623A">
        <w:rPr>
          <w:rFonts w:ascii="Arial" w:hAnsi="Arial" w:cs="Arial"/>
          <w:b/>
          <w:sz w:val="20"/>
        </w:rPr>
        <w:t xml:space="preserve"> materials</w:t>
      </w:r>
      <w:r w:rsidRPr="00DC623A">
        <w:rPr>
          <w:rFonts w:ascii="Arial" w:hAnsi="Arial" w:cs="Arial"/>
          <w:b/>
          <w:sz w:val="20"/>
        </w:rPr>
        <w:t xml:space="preserve"> </w:t>
      </w:r>
      <w:r w:rsidR="009743A9" w:rsidRPr="00DC623A">
        <w:rPr>
          <w:rFonts w:ascii="Arial" w:hAnsi="Arial" w:cs="Arial"/>
          <w:b/>
          <w:sz w:val="20"/>
        </w:rPr>
        <w:t xml:space="preserve">for this manuscript </w:t>
      </w:r>
      <w:r w:rsidRPr="00DC623A">
        <w:rPr>
          <w:rFonts w:ascii="Arial" w:hAnsi="Arial" w:cs="Arial"/>
          <w:b/>
          <w:sz w:val="20"/>
        </w:rPr>
        <w:t>include</w:t>
      </w:r>
      <w:r w:rsidR="00D346C2" w:rsidRPr="00DC623A">
        <w:rPr>
          <w:rFonts w:ascii="Arial" w:hAnsi="Arial" w:cs="Arial"/>
          <w:b/>
          <w:sz w:val="20"/>
        </w:rPr>
        <w:t xml:space="preserve"> </w:t>
      </w:r>
      <w:r w:rsidRPr="00DC623A">
        <w:rPr>
          <w:rFonts w:ascii="Arial" w:hAnsi="Arial" w:cs="Arial"/>
          <w:b/>
          <w:sz w:val="20"/>
        </w:rPr>
        <w:t>the following</w:t>
      </w:r>
      <w:r w:rsidR="00B57F00" w:rsidRPr="00DC623A">
        <w:rPr>
          <w:rFonts w:ascii="Arial" w:hAnsi="Arial" w:cs="Arial"/>
          <w:b/>
          <w:sz w:val="20"/>
        </w:rPr>
        <w:t xml:space="preserve">: </w:t>
      </w:r>
    </w:p>
    <w:p w14:paraId="42D4BCD6" w14:textId="77777777" w:rsidR="002C030F" w:rsidRPr="00DC623A" w:rsidRDefault="002C030F">
      <w:pPr>
        <w:rPr>
          <w:rFonts w:ascii="Arial" w:hAnsi="Arial" w:cs="Arial"/>
          <w:sz w:val="20"/>
        </w:rPr>
      </w:pPr>
    </w:p>
    <w:p w14:paraId="70584A3D" w14:textId="3A074452" w:rsidR="002C030F" w:rsidRPr="00DC623A" w:rsidRDefault="007B5946" w:rsidP="00262D72">
      <w:pPr>
        <w:ind w:left="720"/>
        <w:rPr>
          <w:rFonts w:ascii="Arial" w:hAnsi="Arial" w:cs="Arial"/>
          <w:sz w:val="20"/>
        </w:rPr>
      </w:pPr>
      <w:r w:rsidRPr="00DC623A">
        <w:rPr>
          <w:rFonts w:ascii="Arial" w:hAnsi="Arial" w:cs="Arial"/>
          <w:sz w:val="20"/>
        </w:rPr>
        <w:t>Datasets S1 to S</w:t>
      </w:r>
      <w:r w:rsidR="008E0AD5">
        <w:rPr>
          <w:rFonts w:ascii="Arial" w:hAnsi="Arial" w:cs="Arial"/>
          <w:sz w:val="20"/>
        </w:rPr>
        <w:t>6</w:t>
      </w:r>
    </w:p>
    <w:p w14:paraId="547ABAA7" w14:textId="77777777" w:rsidR="00943C3C" w:rsidRPr="00DC623A" w:rsidRDefault="00015F74" w:rsidP="00017C53">
      <w:pPr>
        <w:ind w:left="720"/>
        <w:rPr>
          <w:rFonts w:ascii="Arial" w:hAnsi="Arial" w:cs="Arial"/>
          <w:sz w:val="20"/>
        </w:rPr>
      </w:pPr>
      <w:r w:rsidRPr="00DC623A">
        <w:rPr>
          <w:rFonts w:ascii="Arial" w:hAnsi="Arial" w:cs="Arial"/>
          <w:sz w:val="20"/>
        </w:rPr>
        <w:br/>
      </w:r>
    </w:p>
    <w:p w14:paraId="0357822C" w14:textId="77777777" w:rsidR="00943C3C" w:rsidRPr="00DC623A" w:rsidRDefault="00943C3C" w:rsidP="001C0975">
      <w:pPr>
        <w:pStyle w:val="SMHeading"/>
        <w:rPr>
          <w:rFonts w:ascii="Arial" w:hAnsi="Arial" w:cs="Arial"/>
          <w:sz w:val="20"/>
          <w:szCs w:val="20"/>
        </w:rPr>
      </w:pPr>
    </w:p>
    <w:p w14:paraId="4F297BDE" w14:textId="77777777" w:rsidR="00943C3C" w:rsidRPr="00DC623A" w:rsidRDefault="00943C3C" w:rsidP="001C0975">
      <w:pPr>
        <w:pStyle w:val="SMHeading"/>
        <w:rPr>
          <w:rFonts w:ascii="Arial" w:hAnsi="Arial" w:cs="Arial"/>
          <w:sz w:val="20"/>
          <w:szCs w:val="20"/>
        </w:rPr>
      </w:pPr>
    </w:p>
    <w:p w14:paraId="62CB8284" w14:textId="5534E68C" w:rsidR="00355362" w:rsidRPr="00DC623A" w:rsidRDefault="00355362" w:rsidP="00D269AB">
      <w:pPr>
        <w:pStyle w:val="SMHeading"/>
        <w:rPr>
          <w:rFonts w:ascii="Arial" w:hAnsi="Arial" w:cs="Arial"/>
          <w:sz w:val="20"/>
          <w:szCs w:val="20"/>
        </w:rPr>
      </w:pPr>
      <w:bookmarkStart w:id="0" w:name="Tables"/>
      <w:bookmarkStart w:id="1" w:name="MaterialsMethods"/>
      <w:bookmarkEnd w:id="0"/>
      <w:bookmarkEnd w:id="1"/>
    </w:p>
    <w:p w14:paraId="697D767A" w14:textId="77777777" w:rsidR="00CF16C9" w:rsidRPr="00DC623A" w:rsidRDefault="00CF16C9" w:rsidP="00D269AB">
      <w:pPr>
        <w:pStyle w:val="SMHeading"/>
        <w:rPr>
          <w:rFonts w:ascii="Arial" w:hAnsi="Arial" w:cs="Arial"/>
          <w:sz w:val="20"/>
          <w:szCs w:val="20"/>
        </w:rPr>
      </w:pPr>
    </w:p>
    <w:p w14:paraId="345AECF4" w14:textId="77777777" w:rsidR="009A5287" w:rsidRPr="00DC623A" w:rsidRDefault="009A5287" w:rsidP="009A5287">
      <w:pPr>
        <w:pStyle w:val="SMText"/>
        <w:ind w:firstLine="0"/>
        <w:rPr>
          <w:rFonts w:ascii="Arial" w:hAnsi="Arial" w:cs="Arial"/>
          <w:sz w:val="20"/>
        </w:rPr>
      </w:pPr>
    </w:p>
    <w:p w14:paraId="1A62E49D" w14:textId="77777777" w:rsidR="00B73A1C" w:rsidRDefault="00B73A1C">
      <w:pPr>
        <w:rPr>
          <w:rFonts w:ascii="Arial" w:hAnsi="Arial" w:cs="Arial"/>
          <w:b/>
          <w:bCs/>
          <w:kern w:val="32"/>
          <w:sz w:val="20"/>
        </w:rPr>
      </w:pPr>
      <w:r>
        <w:rPr>
          <w:rFonts w:ascii="Arial" w:hAnsi="Arial" w:cs="Arial"/>
          <w:sz w:val="20"/>
        </w:rPr>
        <w:br w:type="page"/>
      </w:r>
    </w:p>
    <w:p w14:paraId="1DE1B73A" w14:textId="72DC1EBD" w:rsidR="00355362" w:rsidRDefault="00785892" w:rsidP="00820484">
      <w:pPr>
        <w:pStyle w:val="SMSubheading"/>
        <w:rPr>
          <w:rFonts w:ascii="Arial" w:hAnsi="Arial" w:cs="Arial"/>
          <w:sz w:val="20"/>
          <w:u w:val="none"/>
        </w:rPr>
      </w:pPr>
      <w:r>
        <w:rPr>
          <w:rFonts w:ascii="Arial" w:hAnsi="Arial" w:cs="Arial"/>
          <w:b/>
          <w:sz w:val="20"/>
          <w:u w:val="none"/>
        </w:rPr>
        <w:lastRenderedPageBreak/>
        <w:t>SI</w:t>
      </w:r>
      <w:r w:rsidR="00E82839">
        <w:rPr>
          <w:rFonts w:ascii="Arial" w:hAnsi="Arial" w:cs="Arial"/>
          <w:b/>
          <w:sz w:val="20"/>
          <w:u w:val="none"/>
        </w:rPr>
        <w:t xml:space="preserve"> </w:t>
      </w:r>
      <w:r w:rsidR="00EF324F">
        <w:rPr>
          <w:rFonts w:ascii="Arial" w:hAnsi="Arial" w:cs="Arial"/>
          <w:b/>
          <w:sz w:val="20"/>
          <w:u w:val="none"/>
        </w:rPr>
        <w:t xml:space="preserve">Materials and </w:t>
      </w:r>
      <w:r w:rsidR="00E82839">
        <w:rPr>
          <w:rFonts w:ascii="Arial" w:hAnsi="Arial" w:cs="Arial"/>
          <w:b/>
          <w:sz w:val="20"/>
          <w:u w:val="none"/>
        </w:rPr>
        <w:t>Methods</w:t>
      </w:r>
    </w:p>
    <w:p w14:paraId="60380DB9" w14:textId="77777777" w:rsidR="00B37FE0" w:rsidRPr="00790DBE" w:rsidRDefault="00B37FE0" w:rsidP="00790DBE">
      <w:pPr>
        <w:spacing w:line="276" w:lineRule="auto"/>
        <w:rPr>
          <w:rFonts w:ascii="Arial" w:hAnsi="Arial" w:cs="Arial"/>
          <w:b/>
          <w:bCs/>
          <w:sz w:val="20"/>
        </w:rPr>
      </w:pPr>
    </w:p>
    <w:p w14:paraId="513D2651" w14:textId="42EED2E0" w:rsidR="00B31D57" w:rsidRPr="00790DBE" w:rsidRDefault="00B31D57" w:rsidP="00790DBE">
      <w:pPr>
        <w:spacing w:line="276" w:lineRule="auto"/>
        <w:rPr>
          <w:rFonts w:ascii="Arial" w:hAnsi="Arial" w:cs="Arial"/>
          <w:b/>
          <w:bCs/>
          <w:sz w:val="20"/>
        </w:rPr>
      </w:pPr>
      <w:r w:rsidRPr="00790DBE">
        <w:rPr>
          <w:rFonts w:ascii="Arial" w:hAnsi="Arial" w:cs="Arial"/>
          <w:b/>
          <w:bCs/>
          <w:sz w:val="20"/>
        </w:rPr>
        <w:t>Snail phenotyping</w:t>
      </w:r>
      <w:r w:rsidR="00B37FE0" w:rsidRPr="00790DBE">
        <w:rPr>
          <w:rFonts w:ascii="Arial" w:hAnsi="Arial" w:cs="Arial"/>
          <w:b/>
          <w:bCs/>
          <w:sz w:val="20"/>
        </w:rPr>
        <w:t xml:space="preserve">. </w:t>
      </w:r>
      <w:r w:rsidRPr="00790DBE">
        <w:rPr>
          <w:rFonts w:ascii="Arial" w:hAnsi="Arial" w:cs="Arial"/>
          <w:sz w:val="20"/>
        </w:rPr>
        <w:t xml:space="preserve">In total, 329 </w:t>
      </w:r>
      <w:r w:rsidRPr="00790DBE">
        <w:rPr>
          <w:rFonts w:ascii="Arial" w:hAnsi="Arial" w:cs="Arial"/>
          <w:i/>
          <w:iCs/>
          <w:sz w:val="20"/>
        </w:rPr>
        <w:t xml:space="preserve">Biomphalaria sudanica </w:t>
      </w:r>
      <w:r w:rsidRPr="00790DBE">
        <w:rPr>
          <w:rFonts w:ascii="Arial" w:hAnsi="Arial" w:cs="Arial"/>
          <w:sz w:val="20"/>
        </w:rPr>
        <w:t xml:space="preserve">snails were collected from Anyanga Beach Kanyibok, Kenya (Latitude: </w:t>
      </w:r>
      <w:r w:rsidRPr="00790DBE">
        <w:rPr>
          <w:rFonts w:ascii="Arial" w:hAnsi="Arial" w:cs="Arial"/>
          <w:color w:val="000000"/>
          <w:sz w:val="20"/>
          <w:shd w:val="clear" w:color="auto" w:fill="FFFFFF"/>
        </w:rPr>
        <w:t>-00.08958°, Longitude: 34.08592°</w:t>
      </w:r>
      <w:r w:rsidRPr="00790DBE">
        <w:rPr>
          <w:rFonts w:ascii="Arial" w:hAnsi="Arial" w:cs="Arial"/>
          <w:sz w:val="20"/>
        </w:rPr>
        <w:t>) on March 27</w:t>
      </w:r>
      <w:r w:rsidRPr="00790DBE">
        <w:rPr>
          <w:rFonts w:ascii="Arial" w:hAnsi="Arial" w:cs="Arial"/>
          <w:sz w:val="20"/>
          <w:vertAlign w:val="superscript"/>
        </w:rPr>
        <w:t>th</w:t>
      </w:r>
      <w:proofErr w:type="gramStart"/>
      <w:r w:rsidRPr="00790DBE">
        <w:rPr>
          <w:rFonts w:ascii="Arial" w:hAnsi="Arial" w:cs="Arial"/>
          <w:sz w:val="20"/>
        </w:rPr>
        <w:t xml:space="preserve"> 2018</w:t>
      </w:r>
      <w:proofErr w:type="gramEnd"/>
      <w:r w:rsidRPr="00790DBE">
        <w:rPr>
          <w:rFonts w:ascii="Arial" w:hAnsi="Arial" w:cs="Arial"/>
          <w:sz w:val="20"/>
        </w:rPr>
        <w:t>. These snails were screened the following day for any patent echinostome infections, of which eight were found and discarded, leaving 321 snails that formed the parental generation</w:t>
      </w:r>
      <w:r w:rsidR="005F4F8E">
        <w:rPr>
          <w:rFonts w:ascii="Arial" w:hAnsi="Arial" w:cs="Arial"/>
          <w:sz w:val="20"/>
        </w:rPr>
        <w:t>.</w:t>
      </w:r>
      <w:r w:rsidRPr="00790DBE">
        <w:rPr>
          <w:rFonts w:ascii="Arial" w:hAnsi="Arial" w:cs="Arial"/>
          <w:sz w:val="20"/>
        </w:rPr>
        <w:t xml:space="preserve"> </w:t>
      </w:r>
      <w:r w:rsidR="005F4F8E">
        <w:rPr>
          <w:rFonts w:ascii="Arial" w:hAnsi="Arial" w:cs="Arial"/>
          <w:sz w:val="20"/>
        </w:rPr>
        <w:t>Parent snails</w:t>
      </w:r>
      <w:r w:rsidRPr="00790DBE">
        <w:rPr>
          <w:rFonts w:ascii="Arial" w:hAnsi="Arial" w:cs="Arial"/>
          <w:sz w:val="20"/>
        </w:rPr>
        <w:t xml:space="preserve"> were bred in plastic aquaria in an outdoor rearing facility at Kenya Medical Research Institute (KEMRI) in Kisumu. Snails housed in aquaria were allowed to breed and lay eggs for 7-14 days, then the adults moved to a new aquarium so that the eggs can hatch, and juveniles develop. This process was repeated every 7-14 days for approximately two months to reach the goal of 1400 offspring juvenile snails with a shell diameter of 4-6 mm to use in our infection cohort, which was reached in May 2018.</w:t>
      </w:r>
    </w:p>
    <w:p w14:paraId="31F3D169" w14:textId="3EA7DF7D" w:rsidR="00B31D57" w:rsidRPr="00790DBE" w:rsidRDefault="00B31D57" w:rsidP="00790DBE">
      <w:pPr>
        <w:spacing w:line="276" w:lineRule="auto"/>
        <w:ind w:firstLine="720"/>
        <w:rPr>
          <w:rFonts w:ascii="Arial" w:hAnsi="Arial" w:cs="Arial"/>
          <w:sz w:val="20"/>
        </w:rPr>
      </w:pPr>
      <w:r w:rsidRPr="00790DBE">
        <w:rPr>
          <w:rFonts w:ascii="Arial" w:hAnsi="Arial" w:cs="Arial"/>
          <w:i/>
          <w:iCs/>
          <w:sz w:val="20"/>
        </w:rPr>
        <w:t xml:space="preserve">Schistosoma mansoni </w:t>
      </w:r>
      <w:r w:rsidRPr="00790DBE">
        <w:rPr>
          <w:rFonts w:ascii="Arial" w:hAnsi="Arial" w:cs="Arial"/>
          <w:sz w:val="20"/>
        </w:rPr>
        <w:t xml:space="preserve">eggs were obtained from five local school children aged 6-12 years old that attended the regional primary school, Kanyibok Primary School, </w:t>
      </w:r>
      <w:proofErr w:type="spellStart"/>
      <w:r w:rsidRPr="00790DBE">
        <w:rPr>
          <w:rFonts w:ascii="Arial" w:hAnsi="Arial" w:cs="Arial"/>
          <w:sz w:val="20"/>
        </w:rPr>
        <w:t>Usenge</w:t>
      </w:r>
      <w:proofErr w:type="spellEnd"/>
      <w:r w:rsidRPr="00790DBE">
        <w:rPr>
          <w:rFonts w:ascii="Arial" w:hAnsi="Arial" w:cs="Arial"/>
          <w:sz w:val="20"/>
        </w:rPr>
        <w:t>, Kenya</w:t>
      </w:r>
      <w:r w:rsidR="003F2B26">
        <w:rPr>
          <w:rFonts w:ascii="Arial" w:hAnsi="Arial" w:cs="Arial"/>
          <w:sz w:val="20"/>
        </w:rPr>
        <w:t xml:space="preserve"> (Latitude: </w:t>
      </w:r>
      <w:r w:rsidR="003F2B26" w:rsidRPr="003F2B26">
        <w:rPr>
          <w:rFonts w:ascii="Arial" w:hAnsi="Arial" w:cs="Arial"/>
          <w:sz w:val="20"/>
        </w:rPr>
        <w:t>-0</w:t>
      </w:r>
      <w:r w:rsidR="003F2B26">
        <w:rPr>
          <w:rFonts w:ascii="Arial" w:hAnsi="Arial" w:cs="Arial"/>
          <w:sz w:val="20"/>
        </w:rPr>
        <w:t>0</w:t>
      </w:r>
      <w:r w:rsidR="003F2B26" w:rsidRPr="003F2B26">
        <w:rPr>
          <w:rFonts w:ascii="Arial" w:hAnsi="Arial" w:cs="Arial"/>
          <w:sz w:val="20"/>
        </w:rPr>
        <w:t>.08552</w:t>
      </w:r>
      <w:r w:rsidR="00457B7D" w:rsidRPr="00790DBE">
        <w:rPr>
          <w:rFonts w:ascii="Arial" w:hAnsi="Arial" w:cs="Arial"/>
          <w:color w:val="000000"/>
          <w:sz w:val="20"/>
          <w:shd w:val="clear" w:color="auto" w:fill="FFFFFF"/>
        </w:rPr>
        <w:t>°</w:t>
      </w:r>
      <w:r w:rsidR="00457B7D">
        <w:rPr>
          <w:rFonts w:ascii="Arial" w:hAnsi="Arial" w:cs="Arial"/>
          <w:color w:val="000000"/>
          <w:sz w:val="20"/>
          <w:shd w:val="clear" w:color="auto" w:fill="FFFFFF"/>
        </w:rPr>
        <w:t xml:space="preserve">, Longitude: </w:t>
      </w:r>
      <w:r w:rsidR="00457B7D" w:rsidRPr="00457B7D">
        <w:rPr>
          <w:rFonts w:ascii="Arial" w:hAnsi="Arial" w:cs="Arial"/>
          <w:color w:val="000000"/>
          <w:sz w:val="20"/>
          <w:shd w:val="clear" w:color="auto" w:fill="FFFFFF"/>
        </w:rPr>
        <w:t>34.07778</w:t>
      </w:r>
      <w:r w:rsidR="00457B7D" w:rsidRPr="00790DBE">
        <w:rPr>
          <w:rFonts w:ascii="Arial" w:hAnsi="Arial" w:cs="Arial"/>
          <w:color w:val="000000"/>
          <w:sz w:val="20"/>
          <w:shd w:val="clear" w:color="auto" w:fill="FFFFFF"/>
        </w:rPr>
        <w:t>°</w:t>
      </w:r>
      <w:r w:rsidR="00457B7D">
        <w:rPr>
          <w:rFonts w:ascii="Arial" w:hAnsi="Arial" w:cs="Arial"/>
          <w:color w:val="000000"/>
          <w:sz w:val="20"/>
          <w:shd w:val="clear" w:color="auto" w:fill="FFFFFF"/>
        </w:rPr>
        <w:t>)</w:t>
      </w:r>
      <w:r w:rsidR="00B404DE">
        <w:rPr>
          <w:rFonts w:ascii="Arial" w:hAnsi="Arial" w:cs="Arial"/>
          <w:sz w:val="20"/>
        </w:rPr>
        <w:t>,</w:t>
      </w:r>
      <w:r w:rsidRPr="00790DBE">
        <w:rPr>
          <w:rFonts w:ascii="Arial" w:hAnsi="Arial" w:cs="Arial"/>
          <w:sz w:val="20"/>
        </w:rPr>
        <w:t xml:space="preserve"> on May 30</w:t>
      </w:r>
      <w:r w:rsidRPr="00790DBE">
        <w:rPr>
          <w:rFonts w:ascii="Arial" w:hAnsi="Arial" w:cs="Arial"/>
          <w:sz w:val="20"/>
          <w:vertAlign w:val="superscript"/>
        </w:rPr>
        <w:t>th</w:t>
      </w:r>
      <w:proofErr w:type="gramStart"/>
      <w:r w:rsidRPr="00790DBE">
        <w:rPr>
          <w:rFonts w:ascii="Arial" w:hAnsi="Arial" w:cs="Arial"/>
          <w:sz w:val="20"/>
          <w:vertAlign w:val="superscript"/>
        </w:rPr>
        <w:t xml:space="preserve"> </w:t>
      </w:r>
      <w:r w:rsidRPr="00790DBE">
        <w:rPr>
          <w:rFonts w:ascii="Arial" w:hAnsi="Arial" w:cs="Arial"/>
          <w:sz w:val="20"/>
        </w:rPr>
        <w:t>2018</w:t>
      </w:r>
      <w:proofErr w:type="gramEnd"/>
      <w:r w:rsidRPr="00790DBE">
        <w:rPr>
          <w:rFonts w:ascii="Arial" w:hAnsi="Arial" w:cs="Arial"/>
          <w:sz w:val="20"/>
        </w:rPr>
        <w:t>, following informed consent from parents. Infected children were given praziquantel (40 mg/kg body weight) treatment during a follow-up visit by a KEMRI physician. Individual fecal samples were screened for</w:t>
      </w:r>
      <w:r w:rsidRPr="00790DBE">
        <w:rPr>
          <w:rFonts w:ascii="Arial" w:hAnsi="Arial" w:cs="Arial"/>
          <w:i/>
          <w:iCs/>
          <w:sz w:val="20"/>
        </w:rPr>
        <w:t xml:space="preserve"> S. mansoni</w:t>
      </w:r>
      <w:r w:rsidRPr="00790DBE">
        <w:rPr>
          <w:rFonts w:ascii="Arial" w:hAnsi="Arial" w:cs="Arial"/>
          <w:sz w:val="20"/>
        </w:rPr>
        <w:t xml:space="preserve"> eggs using the Kato-Katz method and then five samples </w:t>
      </w:r>
      <w:r w:rsidR="006C33E6">
        <w:rPr>
          <w:rFonts w:ascii="Arial" w:hAnsi="Arial" w:cs="Arial"/>
          <w:sz w:val="20"/>
        </w:rPr>
        <w:t xml:space="preserve">with </w:t>
      </w:r>
      <w:r w:rsidRPr="00790DBE">
        <w:rPr>
          <w:rFonts w:ascii="Arial" w:hAnsi="Arial" w:cs="Arial"/>
          <w:sz w:val="20"/>
        </w:rPr>
        <w:t xml:space="preserve">high egg intensity were selected for use in snail challenges that were performed over the course of the next two days, storing </w:t>
      </w:r>
      <w:r w:rsidR="003B4F2C">
        <w:rPr>
          <w:rFonts w:ascii="Arial" w:hAnsi="Arial" w:cs="Arial"/>
          <w:sz w:val="20"/>
        </w:rPr>
        <w:t xml:space="preserve">fecal samples </w:t>
      </w:r>
      <w:r w:rsidRPr="00790DBE">
        <w:rPr>
          <w:rFonts w:ascii="Arial" w:hAnsi="Arial" w:cs="Arial"/>
          <w:sz w:val="20"/>
        </w:rPr>
        <w:t>at 4° C overnight. The eggs hatch upon exposure to freshwater and light and the resulting free-swimming miracidia were used for snail exposures.</w:t>
      </w:r>
    </w:p>
    <w:p w14:paraId="71B576C4" w14:textId="694C4C3D" w:rsidR="00B31D57" w:rsidRPr="00790DBE" w:rsidRDefault="00B31D57" w:rsidP="00790DBE">
      <w:pPr>
        <w:spacing w:line="276" w:lineRule="auto"/>
        <w:rPr>
          <w:rFonts w:ascii="Arial" w:hAnsi="Arial" w:cs="Arial"/>
          <w:sz w:val="20"/>
        </w:rPr>
      </w:pPr>
      <w:r w:rsidRPr="00790DBE">
        <w:rPr>
          <w:rFonts w:ascii="Arial" w:hAnsi="Arial" w:cs="Arial"/>
          <w:sz w:val="20"/>
        </w:rPr>
        <w:tab/>
        <w:t xml:space="preserve">In total, 1400 offspring juvenile snails (4-6 mm) were each exposed to eight </w:t>
      </w:r>
      <w:proofErr w:type="gramStart"/>
      <w:r w:rsidRPr="00790DBE">
        <w:rPr>
          <w:rFonts w:ascii="Arial" w:hAnsi="Arial" w:cs="Arial"/>
          <w:sz w:val="20"/>
        </w:rPr>
        <w:t>freshly-hatched</w:t>
      </w:r>
      <w:proofErr w:type="gramEnd"/>
      <w:r w:rsidRPr="00790DBE">
        <w:rPr>
          <w:rFonts w:ascii="Arial" w:hAnsi="Arial" w:cs="Arial"/>
          <w:sz w:val="20"/>
        </w:rPr>
        <w:t xml:space="preserve"> miracidia in the wells of a 24-well tissue culture plates each filled with ~2ml of bottled water overnight. Exposed snails were maintained in large plastic aquaria (~20L) in an </w:t>
      </w:r>
      <w:r w:rsidR="009E213C" w:rsidRPr="00790DBE">
        <w:rPr>
          <w:rFonts w:ascii="Arial" w:hAnsi="Arial" w:cs="Arial"/>
          <w:sz w:val="20"/>
        </w:rPr>
        <w:t>open-air</w:t>
      </w:r>
      <w:r w:rsidRPr="00790DBE">
        <w:rPr>
          <w:rFonts w:ascii="Arial" w:hAnsi="Arial" w:cs="Arial"/>
          <w:sz w:val="20"/>
        </w:rPr>
        <w:t xml:space="preserve"> snail facility under ambient light and fed lettuce. Each snail was checked for infection via cercarial shedding every three to five days from 5- to 9-weeks post exposure. Shedding snails were considered </w:t>
      </w:r>
      <w:r w:rsidR="004B2AD9">
        <w:rPr>
          <w:rFonts w:ascii="Arial" w:hAnsi="Arial" w:cs="Arial"/>
          <w:sz w:val="20"/>
        </w:rPr>
        <w:t>positive</w:t>
      </w:r>
      <w:r w:rsidRPr="00790DBE">
        <w:rPr>
          <w:rFonts w:ascii="Arial" w:hAnsi="Arial" w:cs="Arial"/>
          <w:sz w:val="20"/>
        </w:rPr>
        <w:t xml:space="preserve"> and persevered in 100% ethanol. Any snails that did not release </w:t>
      </w:r>
      <w:r w:rsidRPr="00790DBE">
        <w:rPr>
          <w:rFonts w:ascii="Arial" w:hAnsi="Arial" w:cs="Arial"/>
          <w:i/>
          <w:iCs/>
          <w:sz w:val="20"/>
        </w:rPr>
        <w:t>S. mansoni</w:t>
      </w:r>
      <w:r w:rsidRPr="00790DBE">
        <w:rPr>
          <w:rFonts w:ascii="Arial" w:hAnsi="Arial" w:cs="Arial"/>
          <w:sz w:val="20"/>
        </w:rPr>
        <w:t xml:space="preserve"> cercariae by 9-weeks post-exposure were later subjected to a PCR diagnostic to ensure they were truly </w:t>
      </w:r>
      <w:r w:rsidR="005C60C9">
        <w:rPr>
          <w:rFonts w:ascii="Arial" w:hAnsi="Arial" w:cs="Arial"/>
          <w:sz w:val="20"/>
        </w:rPr>
        <w:t>negative (</w:t>
      </w:r>
      <w:r w:rsidRPr="00790DBE">
        <w:rPr>
          <w:rFonts w:ascii="Arial" w:hAnsi="Arial" w:cs="Arial"/>
          <w:sz w:val="20"/>
        </w:rPr>
        <w:t>uninfected</w:t>
      </w:r>
      <w:r w:rsidR="005C60C9">
        <w:rPr>
          <w:rFonts w:ascii="Arial" w:hAnsi="Arial" w:cs="Arial"/>
          <w:sz w:val="20"/>
        </w:rPr>
        <w:t>) as</w:t>
      </w:r>
      <w:r w:rsidR="00B33565">
        <w:rPr>
          <w:rFonts w:ascii="Arial" w:hAnsi="Arial" w:cs="Arial"/>
          <w:sz w:val="20"/>
        </w:rPr>
        <w:t xml:space="preserve"> opposed to</w:t>
      </w:r>
      <w:r w:rsidRPr="00790DBE">
        <w:rPr>
          <w:rFonts w:ascii="Arial" w:hAnsi="Arial" w:cs="Arial"/>
          <w:sz w:val="20"/>
        </w:rPr>
        <w:t xml:space="preserve"> harboring a prepatent</w:t>
      </w:r>
      <w:r w:rsidR="00AC5B82">
        <w:rPr>
          <w:rFonts w:ascii="Arial" w:hAnsi="Arial" w:cs="Arial"/>
          <w:sz w:val="20"/>
        </w:rPr>
        <w:t>/latent</w:t>
      </w:r>
      <w:r w:rsidRPr="00790DBE">
        <w:rPr>
          <w:rFonts w:ascii="Arial" w:hAnsi="Arial" w:cs="Arial"/>
          <w:sz w:val="20"/>
        </w:rPr>
        <w:t xml:space="preserve"> infection</w:t>
      </w:r>
      <w:r w:rsidR="00AC5B82">
        <w:rPr>
          <w:rFonts w:ascii="Arial" w:hAnsi="Arial" w:cs="Arial"/>
          <w:sz w:val="20"/>
        </w:rPr>
        <w:t>s</w:t>
      </w:r>
      <w:r w:rsidRPr="00790DBE">
        <w:rPr>
          <w:rFonts w:ascii="Arial" w:hAnsi="Arial" w:cs="Arial"/>
          <w:sz w:val="20"/>
        </w:rPr>
        <w:t xml:space="preserve"> </w:t>
      </w:r>
      <w:r w:rsidRPr="00790DBE">
        <w:rPr>
          <w:rFonts w:ascii="Arial" w:hAnsi="Arial" w:cs="Arial"/>
          <w:sz w:val="20"/>
        </w:rPr>
        <w:fldChar w:fldCharType="begin" w:fldLock="1"/>
      </w:r>
      <w:r w:rsidR="00057FDF">
        <w:rPr>
          <w:rFonts w:ascii="Arial" w:hAnsi="Arial" w:cs="Arial"/>
          <w:sz w:val="20"/>
        </w:rPr>
        <w:instrText>ADDIN CSL_CITATION {"citationItems":[{"id":"ITEM-1","itemData":{"author":[{"dropping-particle":"","family":"Pennance","given":"Tom","non-dropping-particle":"","parse-names":false,"suffix":""},{"dropping-particle":"","family":"Lam","given":"Yvonne","non-dropping-particle":"","parse-names":false,"suffix":""},{"dropping-particle":"","family":"Bigot","given":"Nathaniel","non-dropping-particle":"","parse-names":false,"suffix":""},{"dropping-particle":"","family":"Trapp","given":"Joshua","non-dropping-particle":"","parse-names":false,"suffix":""},{"dropping-particle":"","family":"Spaan","given":"Johannie M","non-dropping-particle":"","parse-names":false,"suffix":""},{"dropping-particle":"","family":"Ogara","given":"George","non-dropping-particle":"","parse-names":false,"suffix":""},{"dropping-particle":"","family":"Rawago","given":"Fredrick","non-dropping-particle":"","parse-names":false,"suffix":""},{"dropping-particle":"","family":"Andiego","given":"Kennedy","non-dropping-particle":"","parse-names":false,"suffix":""},{"dropping-particle":"","family":"Mulonga","given":"Boaz","non-dropping-particle":"","parse-names":false,"suffix":""},{"dropping-particle":"","family":"Odhiambo","given":"Meredith","non-dropping-particle":"","parse-names":false,"suffix":""},{"dropping-particle":"","family":"Mutuku","given":"Martin W","non-dropping-particle":"","parse-names":false,"suffix":""},{"dropping-particle":"","family":"Loker","given":"Eric S","non-dropping-particle":"","parse-names":false,"suffix":""},{"dropping-particle":"","family":"Odiere","given":"Maurice R","non-dropping-particle":"","parse-names":false,"suffix":""},{"dropping-particle":"","family":"Steinauer","given":"Michelle L","non-dropping-particle":"","parse-names":false,"suffix":""}],"container-title":"The Journal of Parasitology","id":"ITEM-1","issued":{"date-parts":[["2024"]]},"title":"A rapid diagnostic PCR assay for the detection of &lt;i&gt;Schistosoma mansoni&lt;/i&gt; in their snail vectors","type":"article-journal","volume":"In Press"},"uris":["http://www.mendeley.com/documents/?uuid=a95399eb-0fc0-4de7-93a2-5883b3fd2e06"]}],"mendeley":{"formattedCitation":"(1)","plainTextFormattedCitation":"(1)","previouslyFormattedCitation":"(1)"},"properties":{"noteIndex":0},"schema":"https://github.com/citation-style-language/schema/raw/master/csl-citation.json"}</w:instrText>
      </w:r>
      <w:r w:rsidRPr="00790DBE">
        <w:rPr>
          <w:rFonts w:ascii="Arial" w:hAnsi="Arial" w:cs="Arial"/>
          <w:sz w:val="20"/>
        </w:rPr>
        <w:fldChar w:fldCharType="separate"/>
      </w:r>
      <w:r w:rsidR="003E525A" w:rsidRPr="00790DBE">
        <w:rPr>
          <w:rFonts w:ascii="Arial" w:hAnsi="Arial" w:cs="Arial"/>
          <w:noProof/>
          <w:sz w:val="20"/>
        </w:rPr>
        <w:t>(1)</w:t>
      </w:r>
      <w:r w:rsidRPr="00790DBE">
        <w:rPr>
          <w:rFonts w:ascii="Arial" w:hAnsi="Arial" w:cs="Arial"/>
          <w:sz w:val="20"/>
        </w:rPr>
        <w:fldChar w:fldCharType="end"/>
      </w:r>
      <w:r w:rsidRPr="00790DBE">
        <w:rPr>
          <w:rFonts w:ascii="Arial" w:hAnsi="Arial" w:cs="Arial"/>
          <w:sz w:val="20"/>
        </w:rPr>
        <w:t xml:space="preserve">. Only snails that were </w:t>
      </w:r>
      <w:r w:rsidR="00577177">
        <w:rPr>
          <w:rFonts w:ascii="Arial" w:hAnsi="Arial" w:cs="Arial"/>
          <w:sz w:val="20"/>
        </w:rPr>
        <w:t>cercariae and</w:t>
      </w:r>
      <w:r w:rsidRPr="00790DBE">
        <w:rPr>
          <w:rFonts w:ascii="Arial" w:hAnsi="Arial" w:cs="Arial"/>
          <w:sz w:val="20"/>
        </w:rPr>
        <w:t xml:space="preserve"> PCR negative were considered negative and used for GWAS.</w:t>
      </w:r>
    </w:p>
    <w:p w14:paraId="599A444C" w14:textId="77777777" w:rsidR="00B31D57" w:rsidRPr="00790DBE" w:rsidRDefault="00B31D57" w:rsidP="00790DBE">
      <w:pPr>
        <w:spacing w:line="276" w:lineRule="auto"/>
        <w:rPr>
          <w:rFonts w:ascii="Arial" w:hAnsi="Arial" w:cs="Arial"/>
          <w:sz w:val="20"/>
        </w:rPr>
      </w:pPr>
    </w:p>
    <w:p w14:paraId="092D7958" w14:textId="2B5322A4" w:rsidR="00B31D57" w:rsidRPr="00790DBE" w:rsidRDefault="00B31D57" w:rsidP="00790DBE">
      <w:pPr>
        <w:spacing w:line="276" w:lineRule="auto"/>
        <w:rPr>
          <w:rFonts w:ascii="Arial" w:hAnsi="Arial" w:cs="Arial"/>
          <w:b/>
          <w:bCs/>
          <w:sz w:val="20"/>
        </w:rPr>
      </w:pPr>
      <w:r w:rsidRPr="00790DBE">
        <w:rPr>
          <w:rFonts w:ascii="Arial" w:hAnsi="Arial" w:cs="Arial"/>
          <w:b/>
          <w:bCs/>
          <w:sz w:val="20"/>
        </w:rPr>
        <w:t>Pooled genome-wide association study</w:t>
      </w:r>
      <w:r w:rsidR="00B37FE0" w:rsidRPr="00790DBE">
        <w:rPr>
          <w:rFonts w:ascii="Arial" w:hAnsi="Arial" w:cs="Arial"/>
          <w:b/>
          <w:bCs/>
          <w:sz w:val="20"/>
        </w:rPr>
        <w:t xml:space="preserve">. </w:t>
      </w:r>
      <w:r w:rsidRPr="00790DBE">
        <w:rPr>
          <w:rFonts w:ascii="Arial" w:hAnsi="Arial" w:cs="Arial"/>
          <w:sz w:val="20"/>
        </w:rPr>
        <w:t>Genomic DNA (gDNA) from each snail was extracted from headfoot tissue following a modified CTAB protocol</w:t>
      </w:r>
      <w:r w:rsidR="00643924">
        <w:rPr>
          <w:rFonts w:ascii="Arial" w:hAnsi="Arial" w:cs="Arial"/>
          <w:sz w:val="20"/>
        </w:rPr>
        <w:t xml:space="preserve"> for freshwater snails</w:t>
      </w:r>
      <w:r w:rsidRPr="00790DBE">
        <w:rPr>
          <w:rFonts w:ascii="Arial" w:hAnsi="Arial" w:cs="Arial"/>
          <w:sz w:val="20"/>
        </w:rPr>
        <w:t xml:space="preserve"> </w:t>
      </w:r>
      <w:r w:rsidR="0076474B">
        <w:rPr>
          <w:rFonts w:ascii="Arial" w:hAnsi="Arial" w:cs="Arial"/>
          <w:sz w:val="20"/>
        </w:rPr>
        <w:fldChar w:fldCharType="begin" w:fldLock="1"/>
      </w:r>
      <w:r w:rsidR="00662DAD">
        <w:rPr>
          <w:rFonts w:ascii="Arial" w:hAnsi="Arial" w:cs="Arial"/>
          <w:sz w:val="20"/>
        </w:rPr>
        <w:instrText>ADDIN CSL_CITATION {"citationItems":[{"id":"ITEM-1","itemData":{"URL":"www.eliminateschisto.org/resources/protocol-genomic-dna-extraction-from-freshwater-snail-tissues","accessed":{"date-parts":[["2024","7","10"]]},"author":[{"dropping-particle":"","family":"Global Schistosomiasisi Alliance Snail Vectors working group","given":"","non-dropping-particle":"","parse-names":false,"suffix":""}],"container-title":"Resources","id":"ITEM-1","issued":{"date-parts":[["2024"]]},"page":"1-8","title":"Genomic DNA extraction from freshwater snail tissues","type":"webpage"},"uris":["http://www.mendeley.com/documents/?uuid=10b60e18-86d4-4f04-bb2a-9d4ad4b6ecae"]}],"mendeley":{"formattedCitation":"(2)","plainTextFormattedCitation":"(2)","previouslyFormattedCitation":"(2)"},"properties":{"noteIndex":0},"schema":"https://github.com/citation-style-language/schema/raw/master/csl-citation.json"}</w:instrText>
      </w:r>
      <w:r w:rsidR="0076474B">
        <w:rPr>
          <w:rFonts w:ascii="Arial" w:hAnsi="Arial" w:cs="Arial"/>
          <w:sz w:val="20"/>
        </w:rPr>
        <w:fldChar w:fldCharType="separate"/>
      </w:r>
      <w:r w:rsidR="0076474B" w:rsidRPr="0076474B">
        <w:rPr>
          <w:rFonts w:ascii="Arial" w:hAnsi="Arial" w:cs="Arial"/>
          <w:noProof/>
          <w:sz w:val="20"/>
        </w:rPr>
        <w:t>(2)</w:t>
      </w:r>
      <w:r w:rsidR="0076474B">
        <w:rPr>
          <w:rFonts w:ascii="Arial" w:hAnsi="Arial" w:cs="Arial"/>
          <w:sz w:val="20"/>
        </w:rPr>
        <w:fldChar w:fldCharType="end"/>
      </w:r>
      <w:r w:rsidR="00643924">
        <w:rPr>
          <w:rFonts w:ascii="Arial" w:hAnsi="Arial" w:cs="Arial"/>
          <w:sz w:val="20"/>
        </w:rPr>
        <w:t xml:space="preserve">. </w:t>
      </w:r>
      <w:r w:rsidRPr="00790DBE">
        <w:rPr>
          <w:rFonts w:ascii="Arial" w:hAnsi="Arial" w:cs="Arial"/>
          <w:sz w:val="20"/>
        </w:rPr>
        <w:t xml:space="preserve">For the </w:t>
      </w:r>
      <w:r w:rsidR="005C098F">
        <w:rPr>
          <w:rFonts w:ascii="Arial" w:hAnsi="Arial" w:cs="Arial"/>
          <w:sz w:val="20"/>
        </w:rPr>
        <w:t>positive</w:t>
      </w:r>
      <w:r w:rsidRPr="00790DBE">
        <w:rPr>
          <w:rFonts w:ascii="Arial" w:hAnsi="Arial" w:cs="Arial"/>
          <w:sz w:val="20"/>
        </w:rPr>
        <w:t xml:space="preserve"> and </w:t>
      </w:r>
      <w:r w:rsidR="005C098F">
        <w:rPr>
          <w:rFonts w:ascii="Arial" w:hAnsi="Arial" w:cs="Arial"/>
          <w:sz w:val="20"/>
        </w:rPr>
        <w:t>negative</w:t>
      </w:r>
      <w:r w:rsidRPr="00790DBE">
        <w:rPr>
          <w:rFonts w:ascii="Arial" w:hAnsi="Arial" w:cs="Arial"/>
          <w:sz w:val="20"/>
        </w:rPr>
        <w:t xml:space="preserve"> pools, 10 ng of gDNA from each snail was included in the appropriate pool after quantification by two Qubit DS DNA assays (Invitrogen, CA, USA). Two </w:t>
      </w:r>
      <w:r w:rsidR="00FD7163">
        <w:rPr>
          <w:rFonts w:ascii="Arial" w:hAnsi="Arial" w:cs="Arial"/>
          <w:sz w:val="20"/>
        </w:rPr>
        <w:t xml:space="preserve">Nextera </w:t>
      </w:r>
      <w:r w:rsidRPr="00790DBE">
        <w:rPr>
          <w:rFonts w:ascii="Arial" w:hAnsi="Arial" w:cs="Arial"/>
          <w:sz w:val="20"/>
        </w:rPr>
        <w:t xml:space="preserve">libraries were created per pool as technical replicates to help ensure robustness and mitigate potential biases, and each was subjected to paired end 150 bp sequencing across two lanes of the Illumina NovaSeq 6000 S4 flow cell, with the </w:t>
      </w:r>
      <w:r w:rsidR="00912E9C">
        <w:rPr>
          <w:rFonts w:ascii="Arial" w:hAnsi="Arial" w:cs="Arial"/>
          <w:sz w:val="20"/>
        </w:rPr>
        <w:t>positive</w:t>
      </w:r>
      <w:r w:rsidRPr="00790DBE">
        <w:rPr>
          <w:rFonts w:ascii="Arial" w:hAnsi="Arial" w:cs="Arial"/>
          <w:sz w:val="20"/>
        </w:rPr>
        <w:t xml:space="preserve"> and </w:t>
      </w:r>
      <w:r w:rsidR="00912E9C">
        <w:rPr>
          <w:rFonts w:ascii="Arial" w:hAnsi="Arial" w:cs="Arial"/>
          <w:sz w:val="20"/>
        </w:rPr>
        <w:t>negative</w:t>
      </w:r>
      <w:r w:rsidRPr="00790DBE">
        <w:rPr>
          <w:rFonts w:ascii="Arial" w:hAnsi="Arial" w:cs="Arial"/>
          <w:sz w:val="20"/>
        </w:rPr>
        <w:t xml:space="preserve"> snail libraries on one lane and the technical replicate libraries </w:t>
      </w:r>
      <w:r w:rsidR="003850F2">
        <w:rPr>
          <w:rFonts w:ascii="Arial" w:hAnsi="Arial" w:cs="Arial"/>
          <w:sz w:val="20"/>
        </w:rPr>
        <w:t xml:space="preserve">of each </w:t>
      </w:r>
      <w:r w:rsidRPr="00790DBE">
        <w:rPr>
          <w:rFonts w:ascii="Arial" w:hAnsi="Arial" w:cs="Arial"/>
          <w:sz w:val="20"/>
        </w:rPr>
        <w:t>on the other.</w:t>
      </w:r>
    </w:p>
    <w:p w14:paraId="0E0BC034" w14:textId="3A022FF2" w:rsidR="00ED5312" w:rsidRPr="00790DBE" w:rsidRDefault="00ED5312" w:rsidP="00790DBE">
      <w:pPr>
        <w:spacing w:line="276" w:lineRule="auto"/>
        <w:ind w:firstLine="720"/>
        <w:rPr>
          <w:rFonts w:ascii="Arial" w:hAnsi="Arial" w:cs="Arial"/>
          <w:b/>
          <w:bCs/>
          <w:color w:val="000000" w:themeColor="text1"/>
          <w:sz w:val="20"/>
        </w:rPr>
      </w:pPr>
      <w:r w:rsidRPr="00790DBE">
        <w:rPr>
          <w:rFonts w:ascii="Arial" w:hAnsi="Arial" w:cs="Arial"/>
          <w:color w:val="000000" w:themeColor="text1"/>
          <w:sz w:val="20"/>
        </w:rPr>
        <w:t xml:space="preserve">All custom </w:t>
      </w:r>
      <w:r w:rsidRPr="00790DBE">
        <w:rPr>
          <w:rFonts w:ascii="Arial" w:hAnsi="Arial" w:cs="Arial"/>
          <w:i/>
          <w:iCs/>
          <w:color w:val="000000" w:themeColor="text1"/>
          <w:sz w:val="20"/>
        </w:rPr>
        <w:t>perl</w:t>
      </w:r>
      <w:r w:rsidRPr="00790DBE">
        <w:rPr>
          <w:rFonts w:ascii="Arial" w:hAnsi="Arial" w:cs="Arial"/>
          <w:color w:val="000000" w:themeColor="text1"/>
          <w:sz w:val="20"/>
        </w:rPr>
        <w:t xml:space="preserve"> scripts </w:t>
      </w:r>
      <w:r w:rsidR="00E13CB3" w:rsidRPr="00790DBE">
        <w:rPr>
          <w:rFonts w:ascii="Arial" w:hAnsi="Arial" w:cs="Arial"/>
          <w:color w:val="000000" w:themeColor="text1"/>
          <w:sz w:val="20"/>
        </w:rPr>
        <w:t xml:space="preserve">used in the following bioinformatic analysis </w:t>
      </w:r>
      <w:r w:rsidRPr="00790DBE">
        <w:rPr>
          <w:rFonts w:ascii="Arial" w:hAnsi="Arial" w:cs="Arial"/>
          <w:color w:val="000000" w:themeColor="text1"/>
          <w:sz w:val="20"/>
        </w:rPr>
        <w:t xml:space="preserve">are available in </w:t>
      </w:r>
      <w:r w:rsidR="00E13CB3" w:rsidRPr="00790DBE">
        <w:rPr>
          <w:rFonts w:ascii="Arial" w:hAnsi="Arial" w:cs="Arial"/>
          <w:color w:val="000000" w:themeColor="text1"/>
          <w:sz w:val="20"/>
        </w:rPr>
        <w:t xml:space="preserve">the </w:t>
      </w:r>
      <w:r w:rsidRPr="00790DBE">
        <w:rPr>
          <w:rFonts w:ascii="Arial" w:hAnsi="Arial" w:cs="Arial"/>
          <w:color w:val="000000" w:themeColor="text1"/>
          <w:sz w:val="20"/>
        </w:rPr>
        <w:t>project repository: github.com/</w:t>
      </w:r>
      <w:proofErr w:type="spellStart"/>
      <w:r w:rsidRPr="00790DBE">
        <w:rPr>
          <w:rFonts w:ascii="Arial" w:hAnsi="Arial" w:cs="Arial"/>
          <w:color w:val="000000" w:themeColor="text1"/>
          <w:sz w:val="20"/>
        </w:rPr>
        <w:t>jacobtennessen</w:t>
      </w:r>
      <w:proofErr w:type="spellEnd"/>
      <w:r w:rsidRPr="00790DBE">
        <w:rPr>
          <w:rFonts w:ascii="Arial" w:hAnsi="Arial" w:cs="Arial"/>
          <w:color w:val="000000" w:themeColor="text1"/>
          <w:sz w:val="20"/>
        </w:rPr>
        <w:t>/</w:t>
      </w:r>
      <w:proofErr w:type="spellStart"/>
      <w:r w:rsidRPr="00790DBE">
        <w:rPr>
          <w:rFonts w:ascii="Arial" w:hAnsi="Arial" w:cs="Arial"/>
          <w:color w:val="000000" w:themeColor="text1"/>
          <w:sz w:val="20"/>
        </w:rPr>
        <w:t>PoolG</w:t>
      </w:r>
      <w:proofErr w:type="spellEnd"/>
      <w:r w:rsidRPr="00790DBE">
        <w:rPr>
          <w:rFonts w:ascii="Arial" w:hAnsi="Arial" w:cs="Arial"/>
          <w:color w:val="000000" w:themeColor="text1"/>
          <w:sz w:val="20"/>
        </w:rPr>
        <w:t>. To process the resulting DNA sequence read data from each pool, Nextera</w:t>
      </w:r>
      <w:r w:rsidRPr="00790DBE">
        <w:rPr>
          <w:rFonts w:ascii="Arial" w:hAnsi="Arial" w:cs="Arial"/>
          <w:b/>
          <w:bCs/>
          <w:color w:val="000000" w:themeColor="text1"/>
          <w:sz w:val="20"/>
        </w:rPr>
        <w:t xml:space="preserve"> </w:t>
      </w:r>
      <w:r w:rsidRPr="00790DBE">
        <w:rPr>
          <w:rFonts w:ascii="Arial" w:hAnsi="Arial" w:cs="Arial"/>
          <w:color w:val="000000" w:themeColor="text1"/>
          <w:sz w:val="20"/>
        </w:rPr>
        <w:t xml:space="preserve">Illumina Adapters were cut in </w:t>
      </w:r>
      <w:proofErr w:type="spellStart"/>
      <w:r w:rsidRPr="00790DBE">
        <w:rPr>
          <w:rFonts w:ascii="Arial" w:hAnsi="Arial" w:cs="Arial"/>
          <w:i/>
          <w:iCs/>
          <w:color w:val="000000" w:themeColor="text1"/>
          <w:sz w:val="20"/>
        </w:rPr>
        <w:t>cutadapt</w:t>
      </w:r>
      <w:proofErr w:type="spellEnd"/>
      <w:r w:rsidRPr="00790DBE">
        <w:rPr>
          <w:rFonts w:ascii="Arial" w:hAnsi="Arial" w:cs="Arial"/>
          <w:i/>
          <w:iCs/>
          <w:color w:val="000000" w:themeColor="text1"/>
          <w:sz w:val="20"/>
        </w:rPr>
        <w:t xml:space="preserve"> </w:t>
      </w:r>
      <w:r w:rsidRPr="00790DBE">
        <w:rPr>
          <w:rFonts w:ascii="Arial" w:hAnsi="Arial" w:cs="Arial"/>
          <w:color w:val="000000" w:themeColor="text1"/>
          <w:sz w:val="20"/>
        </w:rPr>
        <w:t>v3.1</w:t>
      </w:r>
      <w:r w:rsidRPr="00790DBE">
        <w:rPr>
          <w:rFonts w:ascii="Arial" w:hAnsi="Arial" w:cs="Arial"/>
          <w:i/>
          <w:iCs/>
          <w:color w:val="000000" w:themeColor="text1"/>
          <w:sz w:val="20"/>
        </w:rPr>
        <w:t xml:space="preserve"> </w:t>
      </w:r>
      <w:r w:rsidRPr="00790DBE">
        <w:rPr>
          <w:rFonts w:ascii="Arial" w:hAnsi="Arial" w:cs="Arial"/>
          <w:color w:val="000000" w:themeColor="text1"/>
          <w:sz w:val="20"/>
        </w:rPr>
        <w:fldChar w:fldCharType="begin" w:fldLock="1"/>
      </w:r>
      <w:r w:rsidR="00662DAD">
        <w:rPr>
          <w:rFonts w:ascii="Arial" w:hAnsi="Arial" w:cs="Arial"/>
          <w:color w:val="000000" w:themeColor="text1"/>
          <w:sz w:val="20"/>
        </w:rPr>
        <w:instrText>ADDIN CSL_CITATION {"citationItems":[{"id":"ITEM-1","itemData":{"author":[{"dropping-particle":"","family":"Martin","given":"Marcel","non-dropping-particle":"","parse-names":false,"suffix":""}],"container-title":"EMBnet. journal","id":"ITEM-1","issue":"1","issued":{"date-parts":[["2011"]]},"page":"10-12","title":"Cutadapt removes adapter sequences from high-throughput sequencing reads","type":"article-journal","volume":"17"},"uris":["http://www.mendeley.com/documents/?uuid=f29f3fd2-206e-44fa-a649-a0248f1535bc"]}],"mendeley":{"formattedCitation":"(3)","plainTextFormattedCitation":"(3)","previouslyFormattedCitation":"(3)"},"properties":{"noteIndex":0},"schema":"https://github.com/citation-style-language/schema/raw/master/csl-citation.json"}</w:instrText>
      </w:r>
      <w:r w:rsidRPr="00790DBE">
        <w:rPr>
          <w:rFonts w:ascii="Arial" w:hAnsi="Arial" w:cs="Arial"/>
          <w:color w:val="000000" w:themeColor="text1"/>
          <w:sz w:val="20"/>
        </w:rPr>
        <w:fldChar w:fldCharType="separate"/>
      </w:r>
      <w:r w:rsidR="0076474B" w:rsidRPr="0076474B">
        <w:rPr>
          <w:rFonts w:ascii="Arial" w:hAnsi="Arial" w:cs="Arial"/>
          <w:noProof/>
          <w:color w:val="000000" w:themeColor="text1"/>
          <w:sz w:val="20"/>
        </w:rPr>
        <w:t>(3)</w:t>
      </w:r>
      <w:r w:rsidRPr="00790DBE">
        <w:rPr>
          <w:rFonts w:ascii="Arial" w:hAnsi="Arial" w:cs="Arial"/>
          <w:color w:val="000000" w:themeColor="text1"/>
          <w:sz w:val="20"/>
        </w:rPr>
        <w:fldChar w:fldCharType="end"/>
      </w:r>
      <w:r w:rsidRPr="00790DBE">
        <w:rPr>
          <w:rFonts w:ascii="Arial" w:hAnsi="Arial" w:cs="Arial"/>
          <w:color w:val="000000" w:themeColor="text1"/>
          <w:sz w:val="20"/>
        </w:rPr>
        <w:t xml:space="preserve"> and reads timed</w:t>
      </w:r>
      <w:r w:rsidRPr="00790DBE">
        <w:rPr>
          <w:rFonts w:ascii="Arial" w:hAnsi="Arial" w:cs="Arial"/>
          <w:b/>
          <w:bCs/>
          <w:color w:val="000000" w:themeColor="text1"/>
          <w:sz w:val="20"/>
        </w:rPr>
        <w:t xml:space="preserve"> </w:t>
      </w:r>
      <w:r w:rsidRPr="00790DBE">
        <w:rPr>
          <w:rFonts w:ascii="Arial" w:hAnsi="Arial" w:cs="Arial"/>
          <w:color w:val="000000" w:themeColor="text1"/>
          <w:sz w:val="20"/>
        </w:rPr>
        <w:t xml:space="preserve">in </w:t>
      </w:r>
      <w:proofErr w:type="spellStart"/>
      <w:r w:rsidRPr="00790DBE">
        <w:rPr>
          <w:rFonts w:ascii="Arial" w:hAnsi="Arial" w:cs="Arial"/>
          <w:i/>
          <w:iCs/>
          <w:color w:val="000000" w:themeColor="text1"/>
          <w:sz w:val="20"/>
        </w:rPr>
        <w:t>trimmomatic</w:t>
      </w:r>
      <w:proofErr w:type="spellEnd"/>
      <w:r w:rsidRPr="00790DBE">
        <w:rPr>
          <w:rFonts w:ascii="Arial" w:hAnsi="Arial" w:cs="Arial"/>
          <w:i/>
          <w:iCs/>
          <w:color w:val="000000" w:themeColor="text1"/>
          <w:sz w:val="20"/>
        </w:rPr>
        <w:t xml:space="preserve"> </w:t>
      </w:r>
      <w:r w:rsidRPr="00790DBE">
        <w:rPr>
          <w:rFonts w:ascii="Arial" w:hAnsi="Arial" w:cs="Arial"/>
          <w:color w:val="000000" w:themeColor="text1"/>
          <w:sz w:val="20"/>
        </w:rPr>
        <w:t>using options</w:t>
      </w:r>
      <w:r w:rsidR="00AE0781">
        <w:rPr>
          <w:rFonts w:ascii="Arial" w:hAnsi="Arial" w:cs="Arial"/>
          <w:color w:val="000000" w:themeColor="text1"/>
          <w:sz w:val="20"/>
        </w:rPr>
        <w:t>:</w:t>
      </w:r>
      <w:r w:rsidRPr="00790DBE">
        <w:rPr>
          <w:rFonts w:ascii="Arial" w:hAnsi="Arial" w:cs="Arial"/>
          <w:color w:val="000000" w:themeColor="text1"/>
          <w:sz w:val="20"/>
        </w:rPr>
        <w:t xml:space="preserve"> LEADING:20 TRAILING:20 SLIDINGWINDOW:5:20 MINLEN:50) </w:t>
      </w:r>
      <w:r w:rsidRPr="00790DBE">
        <w:rPr>
          <w:rFonts w:ascii="Arial" w:hAnsi="Arial" w:cs="Arial"/>
          <w:color w:val="000000" w:themeColor="text1"/>
          <w:sz w:val="20"/>
        </w:rPr>
        <w:fldChar w:fldCharType="begin" w:fldLock="1"/>
      </w:r>
      <w:r w:rsidR="00662DAD">
        <w:rPr>
          <w:rFonts w:ascii="Arial" w:hAnsi="Arial" w:cs="Arial"/>
          <w:color w:val="000000" w:themeColor="text1"/>
          <w:sz w:val="20"/>
        </w:rPr>
        <w:instrText>ADDIN CSL_CITATION {"citationItems":[{"id":"ITEM-1","itemData":{"author":[{"dropping-particle":"","family":"Bolger","given":"Anthony M","non-dropping-particle":"","parse-names":false,"suffix":""},{"dropping-particle":"","family":"Lohse","given":"Marc","non-dropping-particle":"","parse-names":false,"suffix":""},{"dropping-particle":"","family":"Usadel","given":"Bjoern","non-dropping-particle":"","parse-names":false,"suffix":""}],"container-title":"Bioinformatics","id":"ITEM-1","issue":"15","issued":{"date-parts":[["2014"]]},"page":"2114-2120","title":"Trimmomatic: a flexible trimmer for Illumina sequence data","type":"article-journal","volume":"30"},"uris":["http://www.mendeley.com/documents/?uuid=f598dd06-0461-4893-8fcd-2b9e66d608f0"]}],"mendeley":{"formattedCitation":"(4)","plainTextFormattedCitation":"(4)","previouslyFormattedCitation":"(4)"},"properties":{"noteIndex":0},"schema":"https://github.com/citation-style-language/schema/raw/master/csl-citation.json"}</w:instrText>
      </w:r>
      <w:r w:rsidRPr="00790DBE">
        <w:rPr>
          <w:rFonts w:ascii="Arial" w:hAnsi="Arial" w:cs="Arial"/>
          <w:color w:val="000000" w:themeColor="text1"/>
          <w:sz w:val="20"/>
        </w:rPr>
        <w:fldChar w:fldCharType="separate"/>
      </w:r>
      <w:r w:rsidR="0076474B" w:rsidRPr="0076474B">
        <w:rPr>
          <w:rFonts w:ascii="Arial" w:hAnsi="Arial" w:cs="Arial"/>
          <w:noProof/>
          <w:color w:val="000000" w:themeColor="text1"/>
          <w:sz w:val="20"/>
        </w:rPr>
        <w:t>(4)</w:t>
      </w:r>
      <w:r w:rsidRPr="00790DBE">
        <w:rPr>
          <w:rFonts w:ascii="Arial" w:hAnsi="Arial" w:cs="Arial"/>
          <w:color w:val="000000" w:themeColor="text1"/>
          <w:sz w:val="20"/>
        </w:rPr>
        <w:fldChar w:fldCharType="end"/>
      </w:r>
      <w:r w:rsidRPr="00790DBE">
        <w:rPr>
          <w:rFonts w:ascii="Arial" w:hAnsi="Arial" w:cs="Arial"/>
          <w:color w:val="000000" w:themeColor="text1"/>
          <w:sz w:val="20"/>
        </w:rPr>
        <w:t xml:space="preserve">. </w:t>
      </w:r>
      <w:r w:rsidRPr="00790DBE">
        <w:rPr>
          <w:rFonts w:ascii="Arial" w:hAnsi="Arial" w:cs="Arial"/>
          <w:i/>
          <w:iCs/>
          <w:color w:val="000000" w:themeColor="text1"/>
          <w:sz w:val="20"/>
        </w:rPr>
        <w:t xml:space="preserve">Schistosoma mansoni </w:t>
      </w:r>
      <w:r w:rsidRPr="00790DBE">
        <w:rPr>
          <w:rFonts w:ascii="Arial" w:hAnsi="Arial" w:cs="Arial"/>
          <w:color w:val="000000" w:themeColor="text1"/>
          <w:sz w:val="20"/>
        </w:rPr>
        <w:t xml:space="preserve">reads were then removed from the DNA libraries by aligning data to the </w:t>
      </w:r>
      <w:r w:rsidRPr="00790DBE">
        <w:rPr>
          <w:rFonts w:ascii="Arial" w:hAnsi="Arial" w:cs="Arial"/>
          <w:i/>
          <w:iCs/>
          <w:color w:val="000000" w:themeColor="text1"/>
          <w:sz w:val="20"/>
        </w:rPr>
        <w:t xml:space="preserve">S. mansoni </w:t>
      </w:r>
      <w:r w:rsidRPr="00790DBE">
        <w:rPr>
          <w:rFonts w:ascii="Arial" w:hAnsi="Arial" w:cs="Arial"/>
          <w:color w:val="000000" w:themeColor="text1"/>
          <w:sz w:val="20"/>
        </w:rPr>
        <w:t>v9</w:t>
      </w:r>
      <w:r w:rsidRPr="00790DBE">
        <w:rPr>
          <w:rFonts w:ascii="Arial" w:hAnsi="Arial" w:cs="Arial"/>
          <w:i/>
          <w:iCs/>
          <w:color w:val="000000" w:themeColor="text1"/>
          <w:sz w:val="20"/>
        </w:rPr>
        <w:t xml:space="preserve"> </w:t>
      </w:r>
      <w:r w:rsidRPr="00790DBE">
        <w:rPr>
          <w:rFonts w:ascii="Arial" w:hAnsi="Arial" w:cs="Arial"/>
          <w:color w:val="000000" w:themeColor="text1"/>
          <w:sz w:val="20"/>
        </w:rPr>
        <w:t xml:space="preserve">genome (GCA_000237925.5 </w:t>
      </w:r>
      <w:r w:rsidRPr="00790DBE">
        <w:rPr>
          <w:rFonts w:ascii="Arial" w:hAnsi="Arial" w:cs="Arial"/>
          <w:color w:val="000000" w:themeColor="text1"/>
          <w:sz w:val="20"/>
        </w:rPr>
        <w:fldChar w:fldCharType="begin" w:fldLock="1"/>
      </w:r>
      <w:r w:rsidR="00662DAD">
        <w:rPr>
          <w:rFonts w:ascii="Arial" w:hAnsi="Arial" w:cs="Arial"/>
          <w:color w:val="000000" w:themeColor="text1"/>
          <w:sz w:val="20"/>
        </w:rPr>
        <w:instrText>ADDIN CSL_CITATION {"citationItems":[{"id":"ITEM-1","itemData":{"DOI":"10.1038/nature08160","ISSN":"1476-4687","abstract":"Schistosoma mansoni is responsible for the neglected tropical disease schistosomiasis that affects 210 million people in 76 countries. Here we present analysis of the 363 megabase nuclear genome of the blood fluke. It encodes at least 11,809 genes, with an unusual intron size distribution, and new families of micro-exon genes that undergo frequent alternative splicing. As the first sequenced flatworm, and a representative of the Lophotrochozoa, it offers insights into early events in the evolution of the animals, including the development of a body pattern with bilateral symmetry, and the development of tissues into organs. Our analysis has been informed by the need to find new drug targets. The deficits in lipid metabolism that make schistosomes dependent on the host are revealed, and the identification of membrane receptors, ion channels and more than 300 proteases provide new insights into the biology of the life cycle and new targets. Bioinformatics approaches have identified metabolic chokepoints, and a chemogenomic screen has pinpointed schistosome proteins for which existing drugs may be active. The information generated provides an invaluable resource for the research community to develop much needed new control tools for the treatment and eradication of this important and neglected disease.","author":[{"dropping-particle":"","family":"Berriman","given":"Matthew","non-dropping-particle":"","parse-names":false,"suffix":""},{"dropping-particle":"","family":"Haas","given":"Brian J","non-dropping-particle":"","parse-names":false,"suffix":""},{"dropping-particle":"","family":"LoVerde","given":"Philip T","non-dropping-particle":"","parse-names":false,"suffix":""},{"dropping-particle":"","family":"Wilson","given":"R Alan","non-dropping-particle":"","parse-names":false,"suffix":""},{"dropping-particle":"","family":"Dillon","given":"Gary P","non-dropping-particle":"","parse-names":false,"suffix":""},{"dropping-particle":"","family":"Cerqueira","given":"Gustavo C","non-dropping-particle":"","parse-names":false,"suffix":""},{"dropping-particle":"","family":"Mashiyama","given":"Susan T","non-dropping-particle":"","parse-names":false,"suffix":""},{"dropping-particle":"","family":"Al-Lazikani","given":"Bissan","non-dropping-particle":"","parse-names":false,"suffix":""},{"dropping-particle":"","family":"Andrade","given":"Luiza F","non-dropping-particle":"","parse-names":false,"suffix":""},{"dropping-particle":"","family":"Ashton","given":"Peter D","non-dropping-particle":"","parse-names":false,"suffix":""},{"dropping-particle":"","family":"Aslett","given":"Martin A","non-dropping-particle":"","parse-names":false,"suffix":""},{"dropping-particle":"","family":"Bartholomeu","given":"Daniella C","non-dropping-particle":"","parse-names":false,"suffix":""},{"dropping-particle":"","family":"Blandin","given":"Gaelle","non-dropping-particle":"","parse-names":false,"suffix":""},{"dropping-particle":"","family":"Caffrey","given":"Conor R","non-dropping-particle":"","parse-names":false,"suffix":""},{"dropping-particle":"","family":"Coghlan","given":"Avril","non-dropping-particle":"","parse-names":false,"suffix":""},{"dropping-particle":"","family":"Coulson","given":"Richard","non-dropping-particle":"","parse-names":false,"suffix":""},{"dropping-particle":"","family":"Day","given":"Tim A","non-dropping-particle":"","parse-names":false,"suffix":""},{"dropping-particle":"","family":"Delcher","given":"Art","non-dropping-particle":"","parse-names":false,"suffix":""},{"dropping-particle":"","family":"DeMarco","given":"Ricardo","non-dropping-particle":"","parse-names":false,"suffix":""},{"dropping-particle":"","family":"Djikeng","given":"Appolinaire","non-dropping-particle":"","parse-names":false,"suffix":""},{"dropping-particle":"","family":"Eyre","given":"Tina","non-dropping-particle":"","parse-names":false,"suffix":""},{"dropping-particle":"","family":"Gamble","given":"John A","non-dropping-particle":"","parse-names":false,"suffix":""},{"dropping-particle":"","family":"Ghedin","given":"Elodie","non-dropping-particle":"","parse-names":false,"suffix":""},{"dropping-particle":"","family":"Gu","given":"Yong","non-dropping-particle":"","parse-names":false,"suffix":""},{"dropping-particle":"","family":"Hertz-Fowler","given":"Christiane","non-dropping-particle":"","parse-names":false,"suffix":""},{"dropping-particle":"","family":"Hirai","given":"Hirohisha","non-dropping-particle":"","parse-names":false,"suffix":""},{"dropping-particle":"","family":"Hirai","given":"Yuriko","non-dropping-particle":"","parse-names":false,"suffix":""},{"dropping-particle":"","family":"Houston","given":"Robin","non-dropping-particle":"","parse-names":false,"suffix":""},{"dropping-particle":"","family":"Ivens","given":"Alasdair","non-dropping-particle":"","parse-names":false,"suffix":""},{"dropping-particle":"","family":"Johnston","given":"David A","non-dropping-particle":"","parse-names":false,"suffix":""},{"dropping-particle":"","family":"Lacerda","given":"Daniela","non-dropping-particle":"","parse-names":false,"suffix":""},{"dropping-particle":"","family":"Macedo","given":"Camila D","non-dropping-particle":"","parse-names":false,"suffix":""},{"dropping-particle":"","family":"McVeigh","given":"Paul","non-dropping-particle":"","parse-names":false,"suffix":""},{"dropping-particle":"","family":"Ning","given":"Zemin","non-dropping-particle":"","parse-names":false,"suffix":""},{"dropping-particle":"","family":"Oliveira","given":"Guilherme","non-dropping-particle":"","parse-names":false,"suffix":""},{"dropping-particle":"","family":"Overington","given":"John P","non-dropping-particle":"","parse-names":false,"suffix":""},{"dropping-particle":"","family":"Parkhill","given":"Julian","non-dropping-particle":"","parse-names":false,"suffix":""},{"dropping-particle":"","family":"Pertea","given":"Mihaela","non-dropping-particle":"","parse-names":false,"suffix":""},{"dropping-particle":"","family":"Pierce","given":"Raymond J","non-dropping-particle":"","parse-names":false,"suffix":""},{"dropping-particle":"V","family":"Protasio","given":"Anna","non-dropping-particle":"","parse-names":false,"suffix":""},{"dropping-particle":"","family":"Quail","given":"Michael A","non-dropping-particle":"","parse-names":false,"suffix":""},{"dropping-particle":"","family":"Rajandream","given":"Marie-Adèle","non-dropping-particle":"","parse-names":false,"suffix":""},{"dropping-particle":"","family":"Rogers","given":"Jane","non-dropping-particle":"","parse-names":false,"suffix":""},{"dropping-particle":"","family":"Sajid","given":"Mohammed","non-dropping-particle":"","parse-names":false,"suffix":""},{"dropping-particle":"","family":"Salzberg","given":"Steven L","non-dropping-particle":"","parse-names":false,"suffix":""},{"dropping-particle":"","family":"Stanke","given":"Mario","non-dropping-particle":"","parse-names":false,"suffix":""},{"dropping-particle":"","family":"Tivey","given":"Adrian R","non-dropping-particle":"","parse-names":false,"suffix":""},{"dropping-particle":"","family":"White","given":"Owen","non-dropping-particle":"","parse-names":false,"suffix":""},{"dropping-particle":"","family":"Williams","given":"David L","non-dropping-particle":"","parse-names":false,"suffix":""},{"dropping-particle":"","family":"Wortman","given":"Jennifer","non-dropping-particle":"","parse-names":false,"suffix":""},{"dropping-particle":"","family":"Wu","given":"Wenjie","non-dropping-particle":"","parse-names":false,"suffix":""},{"dropping-particle":"","family":"Zamanian","given":"Mostafa","non-dropping-particle":"","parse-names":false,"suffix":""},{"dropping-particle":"","family":"Zerlotini","given":"Adhemar","non-dropping-particle":"","parse-names":false,"suffix":""},{"dropping-particle":"","family":"Fraser-Liggett","given":"Claire M","non-dropping-particle":"","parse-names":false,"suffix":""},{"dropping-particle":"","family":"Barrell","given":"Barclay G","non-dropping-particle":"","parse-names":false,"suffix":""},{"dropping-particle":"","family":"El-Sayed","given":"Najib M","non-dropping-particle":"","parse-names":false,"suffix":""}],"container-title":"Nature","id":"ITEM-1","issue":"7253","issued":{"date-parts":[["2009"]]},"page":"352-358","title":"The genome of the blood fluke &lt;i&gt;Schistosoma mansoni&lt;/i&gt;","type":"article-journal","volume":"460"},"uris":["http://www.mendeley.com/documents/?uuid=842d8db8-9ae0-4d50-9114-fcfb21153eb2"]}],"mendeley":{"formattedCitation":"(5)","plainTextFormattedCitation":"(5)","previouslyFormattedCitation":"(5)"},"properties":{"noteIndex":0},"schema":"https://github.com/citation-style-language/schema/raw/master/csl-citation.json"}</w:instrText>
      </w:r>
      <w:r w:rsidRPr="00790DBE">
        <w:rPr>
          <w:rFonts w:ascii="Arial" w:hAnsi="Arial" w:cs="Arial"/>
          <w:color w:val="000000" w:themeColor="text1"/>
          <w:sz w:val="20"/>
        </w:rPr>
        <w:fldChar w:fldCharType="separate"/>
      </w:r>
      <w:r w:rsidR="0076474B" w:rsidRPr="0076474B">
        <w:rPr>
          <w:rFonts w:ascii="Arial" w:hAnsi="Arial" w:cs="Arial"/>
          <w:noProof/>
          <w:color w:val="000000" w:themeColor="text1"/>
          <w:sz w:val="20"/>
        </w:rPr>
        <w:t>(5)</w:t>
      </w:r>
      <w:r w:rsidRPr="00790DBE">
        <w:rPr>
          <w:rFonts w:ascii="Arial" w:hAnsi="Arial" w:cs="Arial"/>
          <w:color w:val="000000" w:themeColor="text1"/>
          <w:sz w:val="20"/>
        </w:rPr>
        <w:fldChar w:fldCharType="end"/>
      </w:r>
      <w:r w:rsidRPr="00790DBE">
        <w:rPr>
          <w:rFonts w:ascii="Arial" w:hAnsi="Arial" w:cs="Arial"/>
          <w:b/>
          <w:bCs/>
          <w:color w:val="000000" w:themeColor="text1"/>
          <w:sz w:val="20"/>
        </w:rPr>
        <w:t xml:space="preserve"> </w:t>
      </w:r>
      <w:r w:rsidRPr="00790DBE">
        <w:rPr>
          <w:rFonts w:ascii="Arial" w:hAnsi="Arial" w:cs="Arial"/>
          <w:color w:val="000000" w:themeColor="text1"/>
          <w:sz w:val="20"/>
        </w:rPr>
        <w:t>using</w:t>
      </w:r>
      <w:r w:rsidRPr="00790DBE">
        <w:rPr>
          <w:rFonts w:ascii="Arial" w:hAnsi="Arial" w:cs="Arial"/>
          <w:b/>
          <w:bCs/>
          <w:color w:val="000000" w:themeColor="text1"/>
          <w:sz w:val="20"/>
        </w:rPr>
        <w:t xml:space="preserve"> </w:t>
      </w:r>
      <w:r w:rsidRPr="00790DBE">
        <w:rPr>
          <w:rFonts w:ascii="Arial" w:hAnsi="Arial" w:cs="Arial"/>
          <w:i/>
          <w:iCs/>
          <w:color w:val="000000" w:themeColor="text1"/>
          <w:sz w:val="20"/>
        </w:rPr>
        <w:t xml:space="preserve">bwa mem </w:t>
      </w:r>
      <w:r w:rsidRPr="00790DBE">
        <w:rPr>
          <w:rFonts w:ascii="Arial" w:hAnsi="Arial" w:cs="Arial"/>
          <w:i/>
          <w:iCs/>
          <w:color w:val="000000" w:themeColor="text1"/>
          <w:sz w:val="20"/>
        </w:rPr>
        <w:fldChar w:fldCharType="begin" w:fldLock="1"/>
      </w:r>
      <w:r w:rsidR="00662DAD">
        <w:rPr>
          <w:rFonts w:ascii="Arial" w:hAnsi="Arial" w:cs="Arial"/>
          <w:i/>
          <w:iCs/>
          <w:color w:val="000000" w:themeColor="text1"/>
          <w:sz w:val="20"/>
        </w:rPr>
        <w:instrText xml:space="preserve">ADDIN CSL_CITATION {"citationItems":[{"id":"ITEM-1","itemData":{"abstract":"Motivation: The enormous amount of short reads generated by the new DNA sequencing technologies call for the development of fast and accurate read alignment programs. A first generation of hash table-based methods has been developed, including MAQ, which is accurate, feature rich and fast enough to align short reads from a single individual. However, MAQ does not support gapped alignment for single-end reads, which makes it unsuitable for alignment of longer reads where indels may occur frequently. The speed of MAQ is also a concern when the alignment is scaled up to the resequencing of hundreds of individuals.Results: We implemented Burrows-Wheeler Alignment tool (BWA), a new read alignment package that is based on backward search with Burrows–Wheeler Transform (BWT), to efficiently align short sequencing reads against a large reference sequence such as the human genome, allowing mismatches and gaps. BWA supports both base space reads, e.g. from Illumina sequencing machines, and color space reads from AB SOLiD machines. Evaluations on both simulated and real data suggest that BWA is </w:instrText>
      </w:r>
      <w:r w:rsidR="00662DAD">
        <w:rPr>
          <w:rFonts w:ascii="Cambria Math" w:hAnsi="Cambria Math" w:cs="Cambria Math"/>
          <w:i/>
          <w:iCs/>
          <w:color w:val="000000" w:themeColor="text1"/>
          <w:sz w:val="20"/>
        </w:rPr>
        <w:instrText>∼</w:instrText>
      </w:r>
      <w:r w:rsidR="00662DAD">
        <w:rPr>
          <w:rFonts w:ascii="Arial" w:hAnsi="Arial" w:cs="Arial"/>
          <w:i/>
          <w:iCs/>
          <w:color w:val="000000" w:themeColor="text1"/>
          <w:sz w:val="20"/>
        </w:rPr>
        <w:instrText>10–20× faster than MAQ, while achieving similar accuracy. In addition, BWA outputs alignment in the new standard SAM (Sequence Alignment/Map) format. Variant calling and other downstream analyses after the alignment can be achieved with the open source SAMtools software package.Availability:http://maq.sourceforge.netContact:rd@sanger.ac.uk","author":[{"dropping-particle":"","family":"Li","given":"Heng","non-dropping-particle":"","parse-names":false,"suffix":""},{"dropping-particle":"","family":"Durbin","given":"Richard","non-dropping-particle":"","parse-names":false,"suffix":""}],"container-title":"Bioinformatics","id":"ITEM-1","issue":"14","issued":{"date-parts":[["2009"]]},"page":"1754-1760","title":"Fast and accurate short read alignment with Burrows–Wheeler transform","type":"article-journal","volume":"25"},"uris":["http://www.mendeley.com/documents/?uuid=a49e434a-985a-40e4-9d88-354cf32ef33a"]},{"id":"ITEM-2","itemData":{"author":[{"dropping-particle":"","family":"Li","given":"Heng","non-dropping-particle":"","parse-names":false,"suffix":""}],"container-title":"arXiv preprint arXiv:1303.3997","id":"ITEM-2","issued":{"date-parts":[["2013"]]},"title":"Aligning sequence reads, clone sequences and assembly contigs with BWA-MEM","type":"article-journal"},"uris":["http://www.mendeley.com/documents/?uuid=62a65203-2292-4397-8c15-a15b696924fa"]}],"mendeley":{"formattedCitation":"(6, 7)","plainTextFormattedCitation":"(6, 7)","previouslyFormattedCitation":"(6, 7)"},"properties":{"noteIndex":0},"schema":"https://github.com/citation-style-language/schema/raw/master/csl-citation.json"}</w:instrText>
      </w:r>
      <w:r w:rsidRPr="00790DBE">
        <w:rPr>
          <w:rFonts w:ascii="Arial" w:hAnsi="Arial" w:cs="Arial"/>
          <w:i/>
          <w:iCs/>
          <w:color w:val="000000" w:themeColor="text1"/>
          <w:sz w:val="20"/>
        </w:rPr>
        <w:fldChar w:fldCharType="separate"/>
      </w:r>
      <w:r w:rsidR="0076474B" w:rsidRPr="0076474B">
        <w:rPr>
          <w:rFonts w:ascii="Arial" w:hAnsi="Arial" w:cs="Arial"/>
          <w:iCs/>
          <w:noProof/>
          <w:color w:val="000000" w:themeColor="text1"/>
          <w:sz w:val="20"/>
        </w:rPr>
        <w:t>(6, 7)</w:t>
      </w:r>
      <w:r w:rsidRPr="00790DBE">
        <w:rPr>
          <w:rFonts w:ascii="Arial" w:hAnsi="Arial" w:cs="Arial"/>
          <w:i/>
          <w:iCs/>
          <w:color w:val="000000" w:themeColor="text1"/>
          <w:sz w:val="20"/>
        </w:rPr>
        <w:fldChar w:fldCharType="end"/>
      </w:r>
      <w:r w:rsidRPr="00790DBE">
        <w:rPr>
          <w:rFonts w:ascii="Arial" w:hAnsi="Arial" w:cs="Arial"/>
          <w:color w:val="000000" w:themeColor="text1"/>
          <w:sz w:val="20"/>
        </w:rPr>
        <w:t xml:space="preserve"> and removing reads that mapped with CIGAR value &gt;70 </w:t>
      </w:r>
      <w:r w:rsidR="009D6BB5">
        <w:rPr>
          <w:rFonts w:ascii="Arial" w:hAnsi="Arial" w:cs="Arial"/>
          <w:color w:val="000000" w:themeColor="text1"/>
          <w:sz w:val="20"/>
        </w:rPr>
        <w:t xml:space="preserve">using a custom </w:t>
      </w:r>
      <w:r w:rsidR="009D6BB5">
        <w:rPr>
          <w:rFonts w:ascii="Arial" w:hAnsi="Arial" w:cs="Arial"/>
          <w:i/>
          <w:iCs/>
          <w:color w:val="000000" w:themeColor="text1"/>
          <w:sz w:val="20"/>
        </w:rPr>
        <w:t xml:space="preserve">perl </w:t>
      </w:r>
      <w:r w:rsidR="009D6BB5">
        <w:rPr>
          <w:rFonts w:ascii="Arial" w:hAnsi="Arial" w:cs="Arial"/>
          <w:color w:val="000000" w:themeColor="text1"/>
          <w:sz w:val="20"/>
        </w:rPr>
        <w:t xml:space="preserve">script </w:t>
      </w:r>
      <w:r w:rsidRPr="00790DBE">
        <w:rPr>
          <w:rFonts w:ascii="Arial" w:hAnsi="Arial" w:cs="Arial"/>
          <w:color w:val="000000" w:themeColor="text1"/>
          <w:sz w:val="20"/>
        </w:rPr>
        <w:t>(</w:t>
      </w:r>
      <w:r w:rsidRPr="00EF5D8E">
        <w:rPr>
          <w:rFonts w:ascii="Arial" w:hAnsi="Arial" w:cs="Arial"/>
          <w:i/>
          <w:iCs/>
          <w:color w:val="000000" w:themeColor="text1"/>
          <w:sz w:val="20"/>
        </w:rPr>
        <w:t>FilterMappedBamCigar.pl,</w:t>
      </w:r>
      <w:r w:rsidRPr="00790DBE">
        <w:rPr>
          <w:rFonts w:ascii="Arial" w:hAnsi="Arial" w:cs="Arial"/>
          <w:color w:val="000000" w:themeColor="text1"/>
          <w:sz w:val="20"/>
        </w:rPr>
        <w:t xml:space="preserve"> options: -m 70) whilst removing secondary and supplementary reads in </w:t>
      </w:r>
      <w:proofErr w:type="spellStart"/>
      <w:r w:rsidRPr="00790DBE">
        <w:rPr>
          <w:rFonts w:ascii="Arial" w:hAnsi="Arial" w:cs="Arial"/>
          <w:i/>
          <w:iCs/>
          <w:color w:val="000000" w:themeColor="text1"/>
          <w:sz w:val="20"/>
        </w:rPr>
        <w:t>samtools</w:t>
      </w:r>
      <w:proofErr w:type="spellEnd"/>
      <w:r w:rsidRPr="00790DBE">
        <w:rPr>
          <w:rFonts w:ascii="Arial" w:hAnsi="Arial" w:cs="Arial"/>
          <w:color w:val="000000" w:themeColor="text1"/>
          <w:sz w:val="20"/>
        </w:rPr>
        <w:t xml:space="preserve"> using options: -f 1 -F 2304 -</w:t>
      </w:r>
      <w:proofErr w:type="spellStart"/>
      <w:r w:rsidRPr="00790DBE">
        <w:rPr>
          <w:rFonts w:ascii="Arial" w:hAnsi="Arial" w:cs="Arial"/>
          <w:color w:val="000000" w:themeColor="text1"/>
          <w:sz w:val="20"/>
        </w:rPr>
        <w:t>bS</w:t>
      </w:r>
      <w:proofErr w:type="spellEnd"/>
      <w:r w:rsidRPr="00790DBE">
        <w:rPr>
          <w:rFonts w:ascii="Arial" w:hAnsi="Arial" w:cs="Arial"/>
          <w:color w:val="000000" w:themeColor="text1"/>
          <w:sz w:val="20"/>
        </w:rPr>
        <w:t xml:space="preserve"> </w:t>
      </w:r>
      <w:r w:rsidRPr="00790DBE">
        <w:rPr>
          <w:rFonts w:ascii="Arial" w:hAnsi="Arial" w:cs="Arial"/>
          <w:color w:val="000000" w:themeColor="text1"/>
          <w:sz w:val="20"/>
        </w:rPr>
        <w:fldChar w:fldCharType="begin" w:fldLock="1"/>
      </w:r>
      <w:r w:rsidR="00662DAD">
        <w:rPr>
          <w:rFonts w:ascii="Arial" w:hAnsi="Arial" w:cs="Arial"/>
          <w:color w:val="000000" w:themeColor="text1"/>
          <w:sz w:val="20"/>
        </w:rPr>
        <w:instrText>ADDIN CSL_CITATION {"citationItems":[{"id":"ITEM-1","itemData":{"abstract":"Summary: The Sequence Alignment/Map (SAM) format is a generic alignment format for storing read alignments against reference sequences, supporting short and long reads (up to 128 Mbp) produced by different sequencing platforms. It is flexible in style, compact in size, efficient in random access and is the format in which alignments from the 1000 Genomes Project are released. SAMtools implements various utilities for post-processing alignments in the SAM format, such as indexing, variant caller and alignment viewer, and thus provides universal tools for processing read alignments.Availability:http://samtools.sourceforge.netContact:rd@sanger.ac.uk","author":[{"dropping-particle":"","family":"Li","given":"Heng","non-dropping-particle":"","parse-names":false,"suffix":""},{"dropping-particle":"","family":"Handsaker","given":"Bob","non-dropping-particle":"","parse-names":false,"suffix":""},{"dropping-particle":"","family":"Wysoker","given":"Alec","non-dropping-particle":"","parse-names":false,"suffix":""},{"dropping-particle":"","family":"Fennell","given":"Tim","non-dropping-particle":"","parse-names":false,"suffix":""},{"dropping-particle":"","family":"Ruan","given":"Jue","non-dropping-particle":"","parse-names":false,"suffix":""},{"dropping-particle":"","family":"Homer","given":"Nils","non-dropping-particle":"","parse-names":false,"suffix":""},{"dropping-particle":"","family":"Marth","given":"Gabor","non-dropping-particle":"","parse-names":false,"suffix":""},{"dropping-particle":"","family":"Abecasis","given":"Goncalo","non-dropping-particle":"","parse-names":false,"suffix":""},{"dropping-particle":"","family":"Durbin","given":"Richard","non-dropping-particle":"","parse-names":false,"suffix":""},{"dropping-particle":"","family":"Subgroup","given":"1000 Genome Project Data Processing","non-dropping-particle":"","parse-names":false,"suffix":""}],"container-title":"Bioinformatics","id":"ITEM-1","issue":"16","issued":{"date-parts":[["2009"]]},"page":"2078-2079","title":"The Sequence Alignment/Map format and SAMtools","type":"article-journal","volume":"25"},"uris":["http://www.mendeley.com/documents/?uuid=4bb1ff63-02b9-4a85-8e43-811cf87834e8"]}],"mendeley":{"formattedCitation":"(8)","plainTextFormattedCitation":"(8)","previouslyFormattedCitation":"(8)"},"properties":{"noteIndex":0},"schema":"https://github.com/citation-style-language/schema/raw/master/csl-citation.json"}</w:instrText>
      </w:r>
      <w:r w:rsidRPr="00790DBE">
        <w:rPr>
          <w:rFonts w:ascii="Arial" w:hAnsi="Arial" w:cs="Arial"/>
          <w:color w:val="000000" w:themeColor="text1"/>
          <w:sz w:val="20"/>
        </w:rPr>
        <w:fldChar w:fldCharType="separate"/>
      </w:r>
      <w:r w:rsidR="0076474B" w:rsidRPr="0076474B">
        <w:rPr>
          <w:rFonts w:ascii="Arial" w:hAnsi="Arial" w:cs="Arial"/>
          <w:noProof/>
          <w:color w:val="000000" w:themeColor="text1"/>
          <w:sz w:val="20"/>
        </w:rPr>
        <w:t>(8)</w:t>
      </w:r>
      <w:r w:rsidRPr="00790DBE">
        <w:rPr>
          <w:rFonts w:ascii="Arial" w:hAnsi="Arial" w:cs="Arial"/>
          <w:color w:val="000000" w:themeColor="text1"/>
          <w:sz w:val="20"/>
        </w:rPr>
        <w:fldChar w:fldCharType="end"/>
      </w:r>
      <w:r w:rsidRPr="00790DBE">
        <w:rPr>
          <w:rFonts w:ascii="Arial" w:hAnsi="Arial" w:cs="Arial"/>
          <w:color w:val="000000" w:themeColor="text1"/>
          <w:sz w:val="20"/>
        </w:rPr>
        <w:t xml:space="preserve"> to retain only reads that are </w:t>
      </w:r>
      <w:r w:rsidRPr="00790DBE">
        <w:rPr>
          <w:rFonts w:ascii="Arial" w:hAnsi="Arial" w:cs="Arial"/>
          <w:i/>
          <w:iCs/>
          <w:color w:val="000000" w:themeColor="text1"/>
          <w:sz w:val="20"/>
        </w:rPr>
        <w:t>B. sudanica</w:t>
      </w:r>
      <w:r w:rsidRPr="00790DBE">
        <w:rPr>
          <w:rFonts w:ascii="Arial" w:hAnsi="Arial" w:cs="Arial"/>
          <w:color w:val="000000" w:themeColor="text1"/>
          <w:sz w:val="20"/>
        </w:rPr>
        <w:t xml:space="preserve">. FASTQ files of the filtered </w:t>
      </w:r>
      <w:r w:rsidRPr="00790DBE">
        <w:rPr>
          <w:rFonts w:ascii="Arial" w:hAnsi="Arial" w:cs="Arial"/>
          <w:i/>
          <w:iCs/>
          <w:color w:val="000000" w:themeColor="text1"/>
          <w:sz w:val="20"/>
        </w:rPr>
        <w:t xml:space="preserve">B. sudanica </w:t>
      </w:r>
      <w:r w:rsidRPr="00790DBE">
        <w:rPr>
          <w:rFonts w:ascii="Arial" w:hAnsi="Arial" w:cs="Arial"/>
          <w:color w:val="000000" w:themeColor="text1"/>
          <w:sz w:val="20"/>
        </w:rPr>
        <w:t xml:space="preserve">reads were generated using </w:t>
      </w:r>
      <w:proofErr w:type="spellStart"/>
      <w:r w:rsidRPr="00790DBE">
        <w:rPr>
          <w:rFonts w:ascii="Arial" w:hAnsi="Arial" w:cs="Arial"/>
          <w:i/>
          <w:iCs/>
          <w:color w:val="000000" w:themeColor="text1"/>
          <w:sz w:val="20"/>
        </w:rPr>
        <w:t>BEDtools</w:t>
      </w:r>
      <w:proofErr w:type="spellEnd"/>
      <w:r w:rsidRPr="00790DBE">
        <w:rPr>
          <w:rFonts w:ascii="Arial" w:hAnsi="Arial" w:cs="Arial"/>
          <w:i/>
          <w:iCs/>
          <w:color w:val="000000" w:themeColor="text1"/>
          <w:sz w:val="20"/>
        </w:rPr>
        <w:t xml:space="preserve"> </w:t>
      </w:r>
      <w:r w:rsidRPr="00790DBE">
        <w:rPr>
          <w:rFonts w:ascii="Arial" w:hAnsi="Arial" w:cs="Arial"/>
          <w:color w:val="000000" w:themeColor="text1"/>
          <w:sz w:val="20"/>
        </w:rPr>
        <w:t xml:space="preserve">function </w:t>
      </w:r>
      <w:proofErr w:type="spellStart"/>
      <w:r w:rsidRPr="00790DBE">
        <w:rPr>
          <w:rFonts w:ascii="Arial" w:hAnsi="Arial" w:cs="Arial"/>
          <w:i/>
          <w:iCs/>
          <w:color w:val="000000" w:themeColor="text1"/>
          <w:sz w:val="20"/>
        </w:rPr>
        <w:t>bamtofastq</w:t>
      </w:r>
      <w:proofErr w:type="spellEnd"/>
      <w:r w:rsidRPr="00790DBE">
        <w:rPr>
          <w:rFonts w:ascii="Arial" w:hAnsi="Arial" w:cs="Arial"/>
          <w:i/>
          <w:iCs/>
          <w:color w:val="000000" w:themeColor="text1"/>
          <w:sz w:val="20"/>
        </w:rPr>
        <w:t xml:space="preserve"> </w:t>
      </w:r>
      <w:r w:rsidRPr="00790DBE">
        <w:rPr>
          <w:rFonts w:ascii="Arial" w:hAnsi="Arial" w:cs="Arial"/>
          <w:i/>
          <w:iCs/>
          <w:color w:val="000000" w:themeColor="text1"/>
          <w:sz w:val="20"/>
        </w:rPr>
        <w:fldChar w:fldCharType="begin" w:fldLock="1"/>
      </w:r>
      <w:r w:rsidR="00662DAD">
        <w:rPr>
          <w:rFonts w:ascii="Arial" w:hAnsi="Arial" w:cs="Arial"/>
          <w:i/>
          <w:iCs/>
          <w:color w:val="000000" w:themeColor="text1"/>
          <w:sz w:val="20"/>
        </w:rPr>
        <w:instrText>ADDIN CSL_CITATION {"citationItems":[{"id":"ITEM-1","itemData":{"abstract":"Motivation: Testing for correlations between different sets of genomic features is a fundamental task in genomics research. However, searching for overlaps between features with existing web-based methods is complicated by the massive datasets that are routinely produced with current sequencing technologies. Fast and flexible tools are therefore required to ask complex questions of these data in an efficient manner.Results: This article introduces a new software suite for the comparison, manipulation and annotation of genomic features in Browser Extensible Data (BED) and General Feature Format (GFF) format. BEDTools also supports the comparison of sequence alignments in BAM format to both BED and GFF features. The tools are extremely efficient and allow the user to compare large datasets (e.g. next-generation sequencing data) with both public and custom genome annotation tracks. BEDTools can be combined with one another as well as with standard UNIX commands, thus facilitating routine genomics tasks as well as pipelines that can quickly answer intricate questions of large genomic datasets.Availability and implementation: BEDTools was written in C++. Source code and a comprehensive user manual are freely available at http://code.google.com/p/bedtoolsContact: aaronquinlan@gmail.com; imh4y@virginia.eduSupplementary information: Supplementary data are available at Bioinformatics online.","author":[{"dropping-particle":"","family":"Quinlan","given":"Aaron R","non-dropping-particle":"","parse-names":false,"suffix":""},{"dropping-particle":"","family":"Hall","given":"Ira M","non-dropping-particle":"","parse-names":false,"suffix":""}],"container-title":"Bioinformatics","id":"ITEM-1","issue":"6","issued":{"date-parts":[["2010","3","15"]]},"page":"841-842","title":"BEDTools: a flexible suite of utilities for comparing genomic features","type":"article-journal","volume":"26"},"uris":["http://www.mendeley.com/documents/?uuid=902c4a06-7cfc-42a3-b887-5d1acb6bdd40"]}],"mendeley":{"formattedCitation":"(9)","plainTextFormattedCitation":"(9)","previouslyFormattedCitation":"(9)"},"properties":{"noteIndex":0},"schema":"https://github.com/citation-style-language/schema/raw/master/csl-citation.json"}</w:instrText>
      </w:r>
      <w:r w:rsidRPr="00790DBE">
        <w:rPr>
          <w:rFonts w:ascii="Arial" w:hAnsi="Arial" w:cs="Arial"/>
          <w:i/>
          <w:iCs/>
          <w:color w:val="000000" w:themeColor="text1"/>
          <w:sz w:val="20"/>
        </w:rPr>
        <w:fldChar w:fldCharType="separate"/>
      </w:r>
      <w:r w:rsidR="0076474B" w:rsidRPr="0076474B">
        <w:rPr>
          <w:rFonts w:ascii="Arial" w:hAnsi="Arial" w:cs="Arial"/>
          <w:iCs/>
          <w:noProof/>
          <w:color w:val="000000" w:themeColor="text1"/>
          <w:sz w:val="20"/>
        </w:rPr>
        <w:t>(9)</w:t>
      </w:r>
      <w:r w:rsidRPr="00790DBE">
        <w:rPr>
          <w:rFonts w:ascii="Arial" w:hAnsi="Arial" w:cs="Arial"/>
          <w:i/>
          <w:iCs/>
          <w:color w:val="000000" w:themeColor="text1"/>
          <w:sz w:val="20"/>
        </w:rPr>
        <w:fldChar w:fldCharType="end"/>
      </w:r>
      <w:r w:rsidRPr="00790DBE">
        <w:rPr>
          <w:rFonts w:ascii="Arial" w:hAnsi="Arial" w:cs="Arial"/>
          <w:color w:val="000000" w:themeColor="text1"/>
          <w:sz w:val="20"/>
        </w:rPr>
        <w:t xml:space="preserve"> then </w:t>
      </w:r>
      <w:r w:rsidRPr="00790DBE">
        <w:rPr>
          <w:rFonts w:ascii="Arial" w:hAnsi="Arial" w:cs="Arial"/>
          <w:color w:val="000000" w:themeColor="text1"/>
          <w:sz w:val="20"/>
        </w:rPr>
        <w:lastRenderedPageBreak/>
        <w:t xml:space="preserve">aligned to the </w:t>
      </w:r>
      <w:r w:rsidRPr="00790DBE">
        <w:rPr>
          <w:rFonts w:ascii="Arial" w:hAnsi="Arial" w:cs="Arial"/>
          <w:i/>
          <w:iCs/>
          <w:color w:val="000000" w:themeColor="text1"/>
          <w:sz w:val="20"/>
        </w:rPr>
        <w:t xml:space="preserve">B. sudanica </w:t>
      </w:r>
      <w:r w:rsidRPr="00790DBE">
        <w:rPr>
          <w:rFonts w:ascii="Arial" w:hAnsi="Arial" w:cs="Arial"/>
          <w:color w:val="000000" w:themeColor="text1"/>
          <w:sz w:val="20"/>
        </w:rPr>
        <w:t xml:space="preserve">genome </w:t>
      </w:r>
      <w:r w:rsidRPr="00790DBE">
        <w:rPr>
          <w:rFonts w:ascii="Arial" w:hAnsi="Arial" w:cs="Arial"/>
          <w:color w:val="000000" w:themeColor="text1"/>
          <w:sz w:val="20"/>
        </w:rPr>
        <w:fldChar w:fldCharType="begin" w:fldLock="1"/>
      </w:r>
      <w:r w:rsidR="00662DAD">
        <w:rPr>
          <w:rFonts w:ascii="Arial" w:hAnsi="Arial" w:cs="Arial"/>
          <w:color w:val="000000" w:themeColor="text1"/>
          <w:sz w:val="20"/>
        </w:rPr>
        <w:instrText>ADDIN CSL_CITATION {"citationItems":[{"id":"ITEM-1","itemData":{"author":[{"dropping-particle":"","family":"Pennance","given":"Tom","non-dropping-particle":"","parse-names":false,"suffix":""},{"dropping-particle":"","family":"Calvelo","given":"Javier","non-dropping-particle":"","parse-names":false,"suffix":""},{"dropping-particle":"","family":"et al","given":"","non-dropping-particle":"","parse-names":false,"suffix":""}],"container-title":"BMC Genomics","id":"ITEM-1","issued":{"date-parts":[["2024"]]},"page":"192","title":"The genome and transcriptome of the snail &lt;i&gt;Biomphalaria sudanica s.l.&lt;/i&gt;: Immune gene diversification and highly polymorphic genomic regions in an important African vector of &lt;i&gt;Schistosoma mansoni&lt;/i&gt;","type":"article-journal","volume":"25"},"uris":["http://www.mendeley.com/documents/?uuid=d7e39040-c9df-4c67-b155-4303a245065a"]}],"mendeley":{"formattedCitation":"(10)","plainTextFormattedCitation":"(10)","previouslyFormattedCitation":"(10)"},"properties":{"noteIndex":0},"schema":"https://github.com/citation-style-language/schema/raw/master/csl-citation.json"}</w:instrText>
      </w:r>
      <w:r w:rsidRPr="00790DBE">
        <w:rPr>
          <w:rFonts w:ascii="Arial" w:hAnsi="Arial" w:cs="Arial"/>
          <w:color w:val="000000" w:themeColor="text1"/>
          <w:sz w:val="20"/>
        </w:rPr>
        <w:fldChar w:fldCharType="separate"/>
      </w:r>
      <w:r w:rsidR="0076474B" w:rsidRPr="0076474B">
        <w:rPr>
          <w:rFonts w:ascii="Arial" w:hAnsi="Arial" w:cs="Arial"/>
          <w:noProof/>
          <w:color w:val="000000" w:themeColor="text1"/>
          <w:sz w:val="20"/>
        </w:rPr>
        <w:t>(10)</w:t>
      </w:r>
      <w:r w:rsidRPr="00790DBE">
        <w:rPr>
          <w:rFonts w:ascii="Arial" w:hAnsi="Arial" w:cs="Arial"/>
          <w:color w:val="000000" w:themeColor="text1"/>
          <w:sz w:val="20"/>
        </w:rPr>
        <w:fldChar w:fldCharType="end"/>
      </w:r>
      <w:r w:rsidRPr="00790DBE">
        <w:rPr>
          <w:rFonts w:ascii="Arial" w:hAnsi="Arial" w:cs="Arial"/>
          <w:color w:val="000000" w:themeColor="text1"/>
          <w:sz w:val="20"/>
        </w:rPr>
        <w:t xml:space="preserve"> using</w:t>
      </w:r>
      <w:r w:rsidRPr="00790DBE">
        <w:rPr>
          <w:rFonts w:ascii="Arial" w:hAnsi="Arial" w:cs="Arial"/>
          <w:b/>
          <w:bCs/>
          <w:color w:val="000000" w:themeColor="text1"/>
          <w:sz w:val="20"/>
        </w:rPr>
        <w:t xml:space="preserve"> </w:t>
      </w:r>
      <w:r w:rsidRPr="00790DBE">
        <w:rPr>
          <w:rFonts w:ascii="Arial" w:hAnsi="Arial" w:cs="Arial"/>
          <w:i/>
          <w:iCs/>
          <w:color w:val="000000" w:themeColor="text1"/>
          <w:sz w:val="20"/>
        </w:rPr>
        <w:t xml:space="preserve">bwa mem </w:t>
      </w:r>
      <w:r w:rsidRPr="00790DBE">
        <w:rPr>
          <w:rFonts w:ascii="Arial" w:hAnsi="Arial" w:cs="Arial"/>
          <w:i/>
          <w:iCs/>
          <w:color w:val="000000" w:themeColor="text1"/>
          <w:sz w:val="20"/>
        </w:rPr>
        <w:fldChar w:fldCharType="begin" w:fldLock="1"/>
      </w:r>
      <w:r w:rsidR="00662DAD">
        <w:rPr>
          <w:rFonts w:ascii="Arial" w:hAnsi="Arial" w:cs="Arial"/>
          <w:i/>
          <w:iCs/>
          <w:color w:val="000000" w:themeColor="text1"/>
          <w:sz w:val="20"/>
        </w:rPr>
        <w:instrText xml:space="preserve">ADDIN CSL_CITATION {"citationItems":[{"id":"ITEM-1","itemData":{"abstract":"Motivation: The enormous amount of short reads generated by the new DNA sequencing technologies call for the development of fast and accurate read alignment programs. A first generation of hash table-based methods has been developed, including MAQ, which is accurate, feature rich and fast enough to align short reads from a single individual. However, MAQ does not support gapped alignment for single-end reads, which makes it unsuitable for alignment of longer reads where indels may occur frequently. The speed of MAQ is also a concern when the alignment is scaled up to the resequencing of hundreds of individuals.Results: We implemented Burrows-Wheeler Alignment tool (BWA), a new read alignment package that is based on backward search with Burrows–Wheeler Transform (BWT), to efficiently align short sequencing reads against a large reference sequence such as the human genome, allowing mismatches and gaps. BWA supports both base space reads, e.g. from Illumina sequencing machines, and color space reads from AB SOLiD machines. Evaluations on both simulated and real data suggest that BWA is </w:instrText>
      </w:r>
      <w:r w:rsidR="00662DAD">
        <w:rPr>
          <w:rFonts w:ascii="Cambria Math" w:hAnsi="Cambria Math" w:cs="Cambria Math"/>
          <w:i/>
          <w:iCs/>
          <w:color w:val="000000" w:themeColor="text1"/>
          <w:sz w:val="20"/>
        </w:rPr>
        <w:instrText>∼</w:instrText>
      </w:r>
      <w:r w:rsidR="00662DAD">
        <w:rPr>
          <w:rFonts w:ascii="Arial" w:hAnsi="Arial" w:cs="Arial"/>
          <w:i/>
          <w:iCs/>
          <w:color w:val="000000" w:themeColor="text1"/>
          <w:sz w:val="20"/>
        </w:rPr>
        <w:instrText>10–20× faster than MAQ, while achieving similar accuracy. In addition, BWA outputs alignment in the new standard SAM (Sequence Alignment/Map) format. Variant calling and other downstream analyses after the alignment can be achieved with the open source SAMtools software package.Availability:http://maq.sourceforge.netContact:rd@sanger.ac.uk","author":[{"dropping-particle":"","family":"Li","given":"Heng","non-dropping-particle":"","parse-names":false,"suffix":""},{"dropping-particle":"","family":"Durbin","given":"Richard","non-dropping-particle":"","parse-names":false,"suffix":""}],"container-title":"Bioinformatics","id":"ITEM-1","issue":"14","issued":{"date-parts":[["2009"]]},"page":"1754-1760","title":"Fast and accurate short read alignment with Burrows–Wheeler transform","type":"article-journal","volume":"25"},"uris":["http://www.mendeley.com/documents/?uuid=a49e434a-985a-40e4-9d88-354cf32ef33a"]},{"id":"ITEM-2","itemData":{"author":[{"dropping-particle":"","family":"Li","given":"Heng","non-dropping-particle":"","parse-names":false,"suffix":""}],"container-title":"arXiv preprint arXiv:1303.3997","id":"ITEM-2","issued":{"date-parts":[["2013"]]},"title":"Aligning sequence reads, clone sequences and assembly contigs with BWA-MEM","type":"article-journal"},"uris":["http://www.mendeley.com/documents/?uuid=62a65203-2292-4397-8c15-a15b696924fa"]}],"mendeley":{"formattedCitation":"(6, 7)","plainTextFormattedCitation":"(6, 7)","previouslyFormattedCitation":"(6, 7)"},"properties":{"noteIndex":0},"schema":"https://github.com/citation-style-language/schema/raw/master/csl-citation.json"}</w:instrText>
      </w:r>
      <w:r w:rsidRPr="00790DBE">
        <w:rPr>
          <w:rFonts w:ascii="Arial" w:hAnsi="Arial" w:cs="Arial"/>
          <w:i/>
          <w:iCs/>
          <w:color w:val="000000" w:themeColor="text1"/>
          <w:sz w:val="20"/>
        </w:rPr>
        <w:fldChar w:fldCharType="separate"/>
      </w:r>
      <w:r w:rsidR="0076474B" w:rsidRPr="0076474B">
        <w:rPr>
          <w:rFonts w:ascii="Arial" w:hAnsi="Arial" w:cs="Arial"/>
          <w:iCs/>
          <w:noProof/>
          <w:color w:val="000000" w:themeColor="text1"/>
          <w:sz w:val="20"/>
        </w:rPr>
        <w:t>(6, 7)</w:t>
      </w:r>
      <w:r w:rsidRPr="00790DBE">
        <w:rPr>
          <w:rFonts w:ascii="Arial" w:hAnsi="Arial" w:cs="Arial"/>
          <w:i/>
          <w:iCs/>
          <w:color w:val="000000" w:themeColor="text1"/>
          <w:sz w:val="20"/>
        </w:rPr>
        <w:fldChar w:fldCharType="end"/>
      </w:r>
      <w:r w:rsidRPr="00790DBE">
        <w:rPr>
          <w:rFonts w:ascii="Arial" w:hAnsi="Arial" w:cs="Arial"/>
          <w:color w:val="000000" w:themeColor="text1"/>
          <w:sz w:val="20"/>
        </w:rPr>
        <w:t>. PCR duplicate reads were marked, and removed, along with unmapped, secondary and supplementary alignments, and only paired reads were kept (</w:t>
      </w:r>
      <w:proofErr w:type="spellStart"/>
      <w:r w:rsidRPr="00790DBE">
        <w:rPr>
          <w:rFonts w:ascii="Arial" w:hAnsi="Arial" w:cs="Arial"/>
          <w:i/>
          <w:iCs/>
          <w:color w:val="000000" w:themeColor="text1"/>
          <w:sz w:val="20"/>
        </w:rPr>
        <w:t>samtools</w:t>
      </w:r>
      <w:proofErr w:type="spellEnd"/>
      <w:r w:rsidRPr="00790DBE">
        <w:rPr>
          <w:rFonts w:ascii="Arial" w:hAnsi="Arial" w:cs="Arial"/>
          <w:i/>
          <w:iCs/>
          <w:color w:val="000000" w:themeColor="text1"/>
          <w:sz w:val="20"/>
        </w:rPr>
        <w:t xml:space="preserve"> </w:t>
      </w:r>
      <w:r w:rsidRPr="00790DBE">
        <w:rPr>
          <w:rFonts w:ascii="Arial" w:hAnsi="Arial" w:cs="Arial"/>
          <w:i/>
          <w:iCs/>
          <w:color w:val="000000" w:themeColor="text1"/>
          <w:sz w:val="20"/>
        </w:rPr>
        <w:fldChar w:fldCharType="begin" w:fldLock="1"/>
      </w:r>
      <w:r w:rsidR="00662DAD">
        <w:rPr>
          <w:rFonts w:ascii="Arial" w:hAnsi="Arial" w:cs="Arial"/>
          <w:i/>
          <w:iCs/>
          <w:color w:val="000000" w:themeColor="text1"/>
          <w:sz w:val="20"/>
        </w:rPr>
        <w:instrText>ADDIN CSL_CITATION {"citationItems":[{"id":"ITEM-1","itemData":{"abstract":"Summary: The Sequence Alignment/Map (SAM) format is a generic alignment format for storing read alignments against reference sequences, supporting short and long reads (up to 128 Mbp) produced by different sequencing platforms. It is flexible in style, compact in size, efficient in random access and is the format in which alignments from the 1000 Genomes Project are released. SAMtools implements various utilities for post-processing alignments in the SAM format, such as indexing, variant caller and alignment viewer, and thus provides universal tools for processing read alignments.Availability:http://samtools.sourceforge.netContact:rd@sanger.ac.uk","author":[{"dropping-particle":"","family":"Li","given":"Heng","non-dropping-particle":"","parse-names":false,"suffix":""},{"dropping-particle":"","family":"Handsaker","given":"Bob","non-dropping-particle":"","parse-names":false,"suffix":""},{"dropping-particle":"","family":"Wysoker","given":"Alec","non-dropping-particle":"","parse-names":false,"suffix":""},{"dropping-particle":"","family":"Fennell","given":"Tim","non-dropping-particle":"","parse-names":false,"suffix":""},{"dropping-particle":"","family":"Ruan","given":"Jue","non-dropping-particle":"","parse-names":false,"suffix":""},{"dropping-particle":"","family":"Homer","given":"Nils","non-dropping-particle":"","parse-names":false,"suffix":""},{"dropping-particle":"","family":"Marth","given":"Gabor","non-dropping-particle":"","parse-names":false,"suffix":""},{"dropping-particle":"","family":"Abecasis","given":"Goncalo","non-dropping-particle":"","parse-names":false,"suffix":""},{"dropping-particle":"","family":"Durbin","given":"Richard","non-dropping-particle":"","parse-names":false,"suffix":""},{"dropping-particle":"","family":"Subgroup","given":"1000 Genome Project Data Processing","non-dropping-particle":"","parse-names":false,"suffix":""}],"container-title":"Bioinformatics","id":"ITEM-1","issue":"16","issued":{"date-parts":[["2009"]]},"page":"2078-2079","title":"The Sequence Alignment/Map format and SAMtools","type":"article-journal","volume":"25"},"uris":["http://www.mendeley.com/documents/?uuid=4bb1ff63-02b9-4a85-8e43-811cf87834e8"]}],"mendeley":{"formattedCitation":"(8)","plainTextFormattedCitation":"(8)","previouslyFormattedCitation":"(8)"},"properties":{"noteIndex":0},"schema":"https://github.com/citation-style-language/schema/raw/master/csl-citation.json"}</w:instrText>
      </w:r>
      <w:r w:rsidRPr="00790DBE">
        <w:rPr>
          <w:rFonts w:ascii="Arial" w:hAnsi="Arial" w:cs="Arial"/>
          <w:i/>
          <w:iCs/>
          <w:color w:val="000000" w:themeColor="text1"/>
          <w:sz w:val="20"/>
        </w:rPr>
        <w:fldChar w:fldCharType="separate"/>
      </w:r>
      <w:r w:rsidR="0076474B" w:rsidRPr="0076474B">
        <w:rPr>
          <w:rFonts w:ascii="Arial" w:hAnsi="Arial" w:cs="Arial"/>
          <w:iCs/>
          <w:noProof/>
          <w:color w:val="000000" w:themeColor="text1"/>
          <w:sz w:val="20"/>
        </w:rPr>
        <w:t>(8)</w:t>
      </w:r>
      <w:r w:rsidRPr="00790DBE">
        <w:rPr>
          <w:rFonts w:ascii="Arial" w:hAnsi="Arial" w:cs="Arial"/>
          <w:i/>
          <w:iCs/>
          <w:color w:val="000000" w:themeColor="text1"/>
          <w:sz w:val="20"/>
        </w:rPr>
        <w:fldChar w:fldCharType="end"/>
      </w:r>
      <w:r w:rsidRPr="00790DBE">
        <w:rPr>
          <w:rFonts w:ascii="Arial" w:hAnsi="Arial" w:cs="Arial"/>
          <w:i/>
          <w:iCs/>
          <w:color w:val="000000" w:themeColor="text1"/>
          <w:sz w:val="20"/>
        </w:rPr>
        <w:t xml:space="preserve"> </w:t>
      </w:r>
      <w:r w:rsidRPr="00790DBE">
        <w:rPr>
          <w:rFonts w:ascii="Arial" w:hAnsi="Arial" w:cs="Arial"/>
          <w:color w:val="000000" w:themeColor="text1"/>
          <w:sz w:val="20"/>
        </w:rPr>
        <w:t>options: view -f 1 -F 3332 -</w:t>
      </w:r>
      <w:proofErr w:type="spellStart"/>
      <w:r w:rsidRPr="00790DBE">
        <w:rPr>
          <w:rFonts w:ascii="Arial" w:hAnsi="Arial" w:cs="Arial"/>
          <w:color w:val="000000" w:themeColor="text1"/>
          <w:sz w:val="20"/>
        </w:rPr>
        <w:t>bS</w:t>
      </w:r>
      <w:proofErr w:type="spellEnd"/>
      <w:r w:rsidRPr="00790DBE">
        <w:rPr>
          <w:rFonts w:ascii="Arial" w:hAnsi="Arial" w:cs="Arial"/>
          <w:color w:val="000000" w:themeColor="text1"/>
          <w:sz w:val="20"/>
        </w:rPr>
        <w:t xml:space="preserve">). Due to large file size, some files had to be partitioned for improved processing, these were merged using </w:t>
      </w:r>
      <w:proofErr w:type="spellStart"/>
      <w:r w:rsidRPr="00790DBE">
        <w:rPr>
          <w:rFonts w:ascii="Arial" w:hAnsi="Arial" w:cs="Arial"/>
          <w:i/>
          <w:iCs/>
          <w:color w:val="000000" w:themeColor="text1"/>
          <w:sz w:val="20"/>
        </w:rPr>
        <w:t>samtools</w:t>
      </w:r>
      <w:proofErr w:type="spellEnd"/>
      <w:r w:rsidRPr="00790DBE">
        <w:rPr>
          <w:rFonts w:ascii="Arial" w:hAnsi="Arial" w:cs="Arial"/>
          <w:i/>
          <w:iCs/>
          <w:color w:val="000000" w:themeColor="text1"/>
          <w:sz w:val="20"/>
        </w:rPr>
        <w:t xml:space="preserve"> merge</w:t>
      </w:r>
      <w:r w:rsidRPr="00790DBE">
        <w:rPr>
          <w:rFonts w:ascii="Arial" w:hAnsi="Arial" w:cs="Arial"/>
          <w:color w:val="000000" w:themeColor="text1"/>
          <w:sz w:val="20"/>
        </w:rPr>
        <w:t xml:space="preserve">, before each bam file representing each library was indexed; </w:t>
      </w:r>
      <w:proofErr w:type="spellStart"/>
      <w:r w:rsidRPr="00790DBE">
        <w:rPr>
          <w:rFonts w:ascii="Arial" w:hAnsi="Arial" w:cs="Arial"/>
          <w:i/>
          <w:iCs/>
          <w:color w:val="000000" w:themeColor="text1"/>
          <w:sz w:val="20"/>
        </w:rPr>
        <w:t>samtools</w:t>
      </w:r>
      <w:proofErr w:type="spellEnd"/>
      <w:r w:rsidRPr="00790DBE">
        <w:rPr>
          <w:rFonts w:ascii="Arial" w:hAnsi="Arial" w:cs="Arial"/>
          <w:i/>
          <w:iCs/>
          <w:color w:val="000000" w:themeColor="text1"/>
          <w:sz w:val="20"/>
        </w:rPr>
        <w:t xml:space="preserve"> index</w:t>
      </w:r>
      <w:r w:rsidRPr="00790DBE">
        <w:rPr>
          <w:rFonts w:ascii="Arial" w:hAnsi="Arial" w:cs="Arial"/>
          <w:color w:val="000000" w:themeColor="text1"/>
          <w:sz w:val="20"/>
        </w:rPr>
        <w:t xml:space="preserve">. </w:t>
      </w:r>
    </w:p>
    <w:p w14:paraId="73D93440" w14:textId="12400D1C" w:rsidR="00ED5312" w:rsidRPr="00790DBE" w:rsidRDefault="00ED5312" w:rsidP="00790DBE">
      <w:pPr>
        <w:spacing w:line="276" w:lineRule="auto"/>
        <w:rPr>
          <w:rFonts w:ascii="Arial" w:hAnsi="Arial" w:cs="Arial"/>
          <w:color w:val="000000" w:themeColor="text1"/>
          <w:sz w:val="20"/>
        </w:rPr>
      </w:pPr>
      <w:r w:rsidRPr="00790DBE">
        <w:rPr>
          <w:rFonts w:ascii="Arial" w:hAnsi="Arial" w:cs="Arial"/>
          <w:color w:val="000000" w:themeColor="text1"/>
          <w:sz w:val="20"/>
        </w:rPr>
        <w:tab/>
        <w:t xml:space="preserve">The allele depth was used to calculate allele counts and therefore frequencies to </w:t>
      </w:r>
      <w:r w:rsidR="000D7211" w:rsidRPr="00790DBE">
        <w:rPr>
          <w:rFonts w:ascii="Arial" w:hAnsi="Arial" w:cs="Arial"/>
          <w:color w:val="000000" w:themeColor="text1"/>
          <w:sz w:val="20"/>
        </w:rPr>
        <w:t>analyze</w:t>
      </w:r>
      <w:r w:rsidRPr="00790DBE">
        <w:rPr>
          <w:rFonts w:ascii="Arial" w:hAnsi="Arial" w:cs="Arial"/>
          <w:color w:val="000000" w:themeColor="text1"/>
          <w:sz w:val="20"/>
        </w:rPr>
        <w:t xml:space="preserve"> genotype-phenotype associations between our </w:t>
      </w:r>
      <w:r w:rsidR="001063C7">
        <w:rPr>
          <w:rFonts w:ascii="Arial" w:hAnsi="Arial" w:cs="Arial"/>
          <w:color w:val="000000" w:themeColor="text1"/>
          <w:sz w:val="20"/>
        </w:rPr>
        <w:t>positive</w:t>
      </w:r>
      <w:r w:rsidRPr="00790DBE">
        <w:rPr>
          <w:rFonts w:ascii="Arial" w:hAnsi="Arial" w:cs="Arial"/>
          <w:color w:val="000000" w:themeColor="text1"/>
          <w:sz w:val="20"/>
        </w:rPr>
        <w:t xml:space="preserve"> and </w:t>
      </w:r>
      <w:r w:rsidR="001063C7">
        <w:rPr>
          <w:rFonts w:ascii="Arial" w:hAnsi="Arial" w:cs="Arial"/>
          <w:color w:val="000000" w:themeColor="text1"/>
          <w:sz w:val="20"/>
        </w:rPr>
        <w:t>negative</w:t>
      </w:r>
      <w:r w:rsidRPr="00790DBE">
        <w:rPr>
          <w:rFonts w:ascii="Arial" w:hAnsi="Arial" w:cs="Arial"/>
          <w:color w:val="000000" w:themeColor="text1"/>
          <w:sz w:val="20"/>
        </w:rPr>
        <w:t xml:space="preserve"> pools of snails. First a Variant Call Format (VCF) file was generated using the </w:t>
      </w:r>
      <w:proofErr w:type="spellStart"/>
      <w:r w:rsidRPr="00790DBE">
        <w:rPr>
          <w:rFonts w:ascii="Arial" w:hAnsi="Arial" w:cs="Arial"/>
          <w:i/>
          <w:iCs/>
          <w:color w:val="000000" w:themeColor="text1"/>
          <w:sz w:val="20"/>
        </w:rPr>
        <w:t>bcftools</w:t>
      </w:r>
      <w:proofErr w:type="spellEnd"/>
      <w:r w:rsidRPr="00790DBE">
        <w:rPr>
          <w:rFonts w:ascii="Arial" w:hAnsi="Arial" w:cs="Arial"/>
          <w:i/>
          <w:iCs/>
          <w:color w:val="000000" w:themeColor="text1"/>
          <w:sz w:val="20"/>
        </w:rPr>
        <w:t xml:space="preserve"> </w:t>
      </w:r>
      <w:r w:rsidRPr="00790DBE">
        <w:rPr>
          <w:rFonts w:ascii="Arial" w:hAnsi="Arial" w:cs="Arial"/>
          <w:i/>
          <w:iCs/>
          <w:color w:val="000000" w:themeColor="text1"/>
          <w:sz w:val="20"/>
        </w:rPr>
        <w:fldChar w:fldCharType="begin" w:fldLock="1"/>
      </w:r>
      <w:r w:rsidR="00662DAD">
        <w:rPr>
          <w:rFonts w:ascii="Arial" w:hAnsi="Arial" w:cs="Arial"/>
          <w:i/>
          <w:iCs/>
          <w:color w:val="000000" w:themeColor="text1"/>
          <w:sz w:val="20"/>
        </w:rPr>
        <w:instrText>ADDIN CSL_CITATION {"citationItems":[{"id":"ITEM-1","itemData":{"abstract":"Motivation: Most existing methods for DNA sequence analysis rely on accurate sequences or genotypes. However, in applications of the next-generation sequencing (NGS), accurate genotypes may not be easily obtained (e.g. multi-sample low-coverage sequencing or somatic mutation discovery). These applications press for the development of new methods for analyzing sequence data with uncertainty.Results: We present a statistical framework for calling SNPs, discovering somatic mutations, inferring population genetical parameters and performing association tests directly based on sequencing data without explicit genotyping or linkage-based imputation. On real data, we demonstrate that our method achieves comparable accuracy to alternative methods for estimating site allele count, for inferring allele frequency spectrum and for association mapping. We also highlight the necessity of using symmetric datasets for finding somatic mutations and confirm that for discovering rare events, mismapping is frequently the leading source of errors.Availability:http://samtools.sourceforge.netContact:hengli@broadinstitute.org","author":[{"dropping-particle":"","family":"Li","given":"Heng","non-dropping-particle":"","parse-names":false,"suffix":""}],"container-title":"Bioinformatics","id":"ITEM-1","issue":"21","issued":{"date-parts":[["2011"]]},"page":"2987-2993","title":"A statistical framework for SNP calling, mutation discovery, association mapping and population genetical parameter estimation from sequencing data","type":"article-journal","volume":"27"},"uris":["http://www.mendeley.com/documents/?uuid=40d6b430-c869-4de2-9563-f55b464d837f"]}],"mendeley":{"formattedCitation":"(11)","plainTextFormattedCitation":"(11)","previouslyFormattedCitation":"(11)"},"properties":{"noteIndex":0},"schema":"https://github.com/citation-style-language/schema/raw/master/csl-citation.json"}</w:instrText>
      </w:r>
      <w:r w:rsidRPr="00790DBE">
        <w:rPr>
          <w:rFonts w:ascii="Arial" w:hAnsi="Arial" w:cs="Arial"/>
          <w:i/>
          <w:iCs/>
          <w:color w:val="000000" w:themeColor="text1"/>
          <w:sz w:val="20"/>
        </w:rPr>
        <w:fldChar w:fldCharType="separate"/>
      </w:r>
      <w:r w:rsidR="0076474B" w:rsidRPr="0076474B">
        <w:rPr>
          <w:rFonts w:ascii="Arial" w:hAnsi="Arial" w:cs="Arial"/>
          <w:iCs/>
          <w:noProof/>
          <w:color w:val="000000" w:themeColor="text1"/>
          <w:sz w:val="20"/>
        </w:rPr>
        <w:t>(11)</w:t>
      </w:r>
      <w:r w:rsidRPr="00790DBE">
        <w:rPr>
          <w:rFonts w:ascii="Arial" w:hAnsi="Arial" w:cs="Arial"/>
          <w:i/>
          <w:iCs/>
          <w:color w:val="000000" w:themeColor="text1"/>
          <w:sz w:val="20"/>
        </w:rPr>
        <w:fldChar w:fldCharType="end"/>
      </w:r>
      <w:r w:rsidRPr="00790DBE">
        <w:rPr>
          <w:rFonts w:ascii="Arial" w:hAnsi="Arial" w:cs="Arial"/>
          <w:i/>
          <w:iCs/>
          <w:color w:val="000000" w:themeColor="text1"/>
          <w:sz w:val="20"/>
        </w:rPr>
        <w:t xml:space="preserve"> </w:t>
      </w:r>
      <w:proofErr w:type="spellStart"/>
      <w:r w:rsidRPr="00790DBE">
        <w:rPr>
          <w:rFonts w:ascii="Arial" w:hAnsi="Arial" w:cs="Arial"/>
          <w:i/>
          <w:iCs/>
          <w:color w:val="000000" w:themeColor="text1"/>
          <w:sz w:val="20"/>
        </w:rPr>
        <w:t>mpileup</w:t>
      </w:r>
      <w:proofErr w:type="spellEnd"/>
      <w:r w:rsidRPr="00790DBE">
        <w:rPr>
          <w:rFonts w:ascii="Arial" w:hAnsi="Arial" w:cs="Arial"/>
          <w:color w:val="000000" w:themeColor="text1"/>
          <w:sz w:val="20"/>
        </w:rPr>
        <w:t xml:space="preserve"> (options: -A -a AD) and </w:t>
      </w:r>
      <w:r w:rsidRPr="00790DBE">
        <w:rPr>
          <w:rFonts w:ascii="Arial" w:hAnsi="Arial" w:cs="Arial"/>
          <w:i/>
          <w:iCs/>
          <w:color w:val="000000" w:themeColor="text1"/>
          <w:sz w:val="20"/>
        </w:rPr>
        <w:t xml:space="preserve">call </w:t>
      </w:r>
      <w:r w:rsidRPr="00790DBE">
        <w:rPr>
          <w:rFonts w:ascii="Arial" w:hAnsi="Arial" w:cs="Arial"/>
          <w:color w:val="000000" w:themeColor="text1"/>
          <w:sz w:val="20"/>
        </w:rPr>
        <w:t xml:space="preserve">(options -m -Ov) functions. Subsequently, a custom </w:t>
      </w:r>
      <w:r w:rsidRPr="00790DBE">
        <w:rPr>
          <w:rFonts w:ascii="Arial" w:hAnsi="Arial" w:cs="Arial"/>
          <w:i/>
          <w:iCs/>
          <w:color w:val="000000" w:themeColor="text1"/>
          <w:sz w:val="20"/>
        </w:rPr>
        <w:t>perl</w:t>
      </w:r>
      <w:r w:rsidRPr="00790DBE">
        <w:rPr>
          <w:rFonts w:ascii="Arial" w:hAnsi="Arial" w:cs="Arial"/>
          <w:color w:val="000000" w:themeColor="text1"/>
          <w:sz w:val="20"/>
        </w:rPr>
        <w:t xml:space="preserve"> script that extracted information from the allele depth region (</w:t>
      </w:r>
      <w:r w:rsidRPr="00790DBE">
        <w:rPr>
          <w:rFonts w:ascii="Arial" w:hAnsi="Arial" w:cs="Arial"/>
          <w:i/>
          <w:iCs/>
          <w:color w:val="000000" w:themeColor="text1"/>
          <w:sz w:val="20"/>
        </w:rPr>
        <w:t>AlleleCountsFromGwasVcf.pl</w:t>
      </w:r>
      <w:r w:rsidRPr="00790DBE">
        <w:rPr>
          <w:rFonts w:ascii="Arial" w:hAnsi="Arial" w:cs="Arial"/>
          <w:color w:val="000000" w:themeColor="text1"/>
          <w:sz w:val="20"/>
        </w:rPr>
        <w:t>, options: -d 20 -q 0.05 -l 0,1 -s 100 -</w:t>
      </w:r>
      <w:proofErr w:type="spellStart"/>
      <w:r w:rsidRPr="00790DBE">
        <w:rPr>
          <w:rFonts w:ascii="Arial" w:hAnsi="Arial" w:cs="Arial"/>
          <w:color w:val="000000" w:themeColor="text1"/>
          <w:sz w:val="20"/>
        </w:rPr>
        <w:t>i</w:t>
      </w:r>
      <w:proofErr w:type="spellEnd"/>
      <w:r w:rsidRPr="00790DBE">
        <w:rPr>
          <w:rFonts w:ascii="Arial" w:hAnsi="Arial" w:cs="Arial"/>
          <w:color w:val="000000" w:themeColor="text1"/>
          <w:sz w:val="20"/>
        </w:rPr>
        <w:t>), was used to make a table of counts of each allele for each sample in the VCF. The options correspond to filtering the</w:t>
      </w:r>
      <w:r w:rsidR="00C31714">
        <w:rPr>
          <w:rFonts w:ascii="Arial" w:hAnsi="Arial" w:cs="Arial"/>
          <w:color w:val="000000" w:themeColor="text1"/>
          <w:sz w:val="20"/>
        </w:rPr>
        <w:t xml:space="preserve"> </w:t>
      </w:r>
      <w:r w:rsidR="00E11C92">
        <w:rPr>
          <w:rFonts w:ascii="Arial" w:hAnsi="Arial" w:cs="Arial"/>
          <w:color w:val="000000" w:themeColor="text1"/>
          <w:sz w:val="20"/>
        </w:rPr>
        <w:t>variant</w:t>
      </w:r>
      <w:r w:rsidRPr="00790DBE">
        <w:rPr>
          <w:rFonts w:ascii="Arial" w:hAnsi="Arial" w:cs="Arial"/>
          <w:color w:val="000000" w:themeColor="text1"/>
          <w:sz w:val="20"/>
        </w:rPr>
        <w:t xml:space="preserve"> data by using a minimum allele count of </w:t>
      </w:r>
      <w:proofErr w:type="gramStart"/>
      <w:r w:rsidRPr="00790DBE">
        <w:rPr>
          <w:rFonts w:ascii="Arial" w:hAnsi="Arial" w:cs="Arial"/>
          <w:color w:val="000000" w:themeColor="text1"/>
          <w:sz w:val="20"/>
        </w:rPr>
        <w:t>20, and</w:t>
      </w:r>
      <w:proofErr w:type="gramEnd"/>
      <w:r w:rsidRPr="00790DBE">
        <w:rPr>
          <w:rFonts w:ascii="Arial" w:hAnsi="Arial" w:cs="Arial"/>
          <w:color w:val="000000" w:themeColor="text1"/>
          <w:sz w:val="20"/>
        </w:rPr>
        <w:t xml:space="preserve"> removing </w:t>
      </w:r>
      <w:r w:rsidR="00E11C92">
        <w:rPr>
          <w:rFonts w:ascii="Arial" w:hAnsi="Arial" w:cs="Arial"/>
          <w:color w:val="000000" w:themeColor="text1"/>
          <w:sz w:val="20"/>
        </w:rPr>
        <w:t>variants</w:t>
      </w:r>
      <w:r w:rsidRPr="00790DBE">
        <w:rPr>
          <w:rFonts w:ascii="Arial" w:hAnsi="Arial" w:cs="Arial"/>
          <w:color w:val="000000" w:themeColor="text1"/>
          <w:sz w:val="20"/>
        </w:rPr>
        <w:t xml:space="preserve"> if any of the four quality metrics (RPB, MQB, MQSB, and BQB) contained in the VCF were &lt;0.05, or if allele depth was &lt;100. Indels were removed. This resulted in a table of counts of each allele for each sample in the VCF. A</w:t>
      </w:r>
      <w:r w:rsidRPr="00790DBE">
        <w:rPr>
          <w:rFonts w:ascii="Arial" w:hAnsi="Arial" w:cs="Arial"/>
          <w:b/>
          <w:bCs/>
          <w:color w:val="000000" w:themeColor="text1"/>
          <w:sz w:val="20"/>
        </w:rPr>
        <w:t xml:space="preserve"> </w:t>
      </w:r>
      <w:r w:rsidRPr="00790DBE">
        <w:rPr>
          <w:rFonts w:ascii="Arial" w:hAnsi="Arial" w:cs="Arial"/>
          <w:color w:val="000000" w:themeColor="text1"/>
          <w:sz w:val="20"/>
        </w:rPr>
        <w:t xml:space="preserve">Chi-squared test was used to test for enrichment of outlier </w:t>
      </w:r>
      <w:r w:rsidRPr="00790DBE">
        <w:rPr>
          <w:rFonts w:ascii="Arial" w:hAnsi="Arial" w:cs="Arial"/>
          <w:i/>
          <w:iCs/>
          <w:color w:val="000000" w:themeColor="text1"/>
          <w:sz w:val="20"/>
        </w:rPr>
        <w:t xml:space="preserve">p </w:t>
      </w:r>
      <w:r w:rsidRPr="00790DBE">
        <w:rPr>
          <w:rFonts w:ascii="Arial" w:hAnsi="Arial" w:cs="Arial"/>
          <w:color w:val="000000" w:themeColor="text1"/>
          <w:sz w:val="20"/>
        </w:rPr>
        <w:t xml:space="preserve">values for </w:t>
      </w:r>
      <w:r w:rsidR="00E11C92">
        <w:rPr>
          <w:rFonts w:ascii="Arial" w:hAnsi="Arial" w:cs="Arial"/>
          <w:color w:val="000000" w:themeColor="text1"/>
          <w:sz w:val="20"/>
        </w:rPr>
        <w:t>variants</w:t>
      </w:r>
      <w:r w:rsidRPr="00790DBE">
        <w:rPr>
          <w:rFonts w:ascii="Arial" w:hAnsi="Arial" w:cs="Arial"/>
          <w:color w:val="000000" w:themeColor="text1"/>
          <w:sz w:val="20"/>
        </w:rPr>
        <w:t xml:space="preserve"> between technical replicates. </w:t>
      </w:r>
      <w:r w:rsidRPr="00790DBE">
        <w:rPr>
          <w:rFonts w:ascii="Arial" w:hAnsi="Arial" w:cs="Arial"/>
          <w:color w:val="000000" w:themeColor="text1"/>
          <w:sz w:val="20"/>
          <w:shd w:val="clear" w:color="auto" w:fill="FFFFFF"/>
        </w:rPr>
        <w:t>Technical replicates were then combined evenly in downstream analysis due to observed similarity.</w:t>
      </w:r>
    </w:p>
    <w:p w14:paraId="1B7AC294" w14:textId="5E8CB8FE" w:rsidR="00ED5312" w:rsidRDefault="00ED5312" w:rsidP="001F1537">
      <w:pPr>
        <w:spacing w:line="276" w:lineRule="auto"/>
        <w:ind w:firstLine="720"/>
        <w:rPr>
          <w:rFonts w:ascii="Arial" w:hAnsi="Arial" w:cs="Arial"/>
          <w:color w:val="000000" w:themeColor="text1"/>
          <w:sz w:val="20"/>
        </w:rPr>
      </w:pPr>
      <w:r w:rsidRPr="00790DBE">
        <w:rPr>
          <w:rFonts w:ascii="Arial" w:hAnsi="Arial" w:cs="Arial"/>
          <w:color w:val="000000" w:themeColor="text1"/>
          <w:sz w:val="20"/>
        </w:rPr>
        <w:t xml:space="preserve">For each </w:t>
      </w:r>
      <w:r w:rsidR="00E11C92">
        <w:rPr>
          <w:rFonts w:ascii="Arial" w:hAnsi="Arial" w:cs="Arial"/>
          <w:color w:val="000000" w:themeColor="text1"/>
          <w:sz w:val="20"/>
        </w:rPr>
        <w:t>variant</w:t>
      </w:r>
      <w:r w:rsidRPr="00790DBE">
        <w:rPr>
          <w:rFonts w:ascii="Arial" w:hAnsi="Arial" w:cs="Arial"/>
          <w:color w:val="000000" w:themeColor="text1"/>
          <w:sz w:val="20"/>
        </w:rPr>
        <w:t xml:space="preserve"> in the </w:t>
      </w:r>
      <w:r w:rsidRPr="00790DBE">
        <w:rPr>
          <w:rFonts w:ascii="Arial" w:hAnsi="Arial" w:cs="Arial"/>
          <w:i/>
          <w:iCs/>
          <w:color w:val="000000" w:themeColor="text1"/>
          <w:sz w:val="20"/>
        </w:rPr>
        <w:t xml:space="preserve">B. sudanica </w:t>
      </w:r>
      <w:r w:rsidRPr="00790DBE">
        <w:rPr>
          <w:rFonts w:ascii="Arial" w:hAnsi="Arial" w:cs="Arial"/>
          <w:color w:val="000000" w:themeColor="text1"/>
          <w:sz w:val="20"/>
        </w:rPr>
        <w:t xml:space="preserve">genome that passed the filtering process, we calculated Fishers exact test </w:t>
      </w:r>
      <w:r w:rsidRPr="00790DBE">
        <w:rPr>
          <w:rFonts w:ascii="Arial" w:hAnsi="Arial" w:cs="Arial"/>
          <w:i/>
          <w:iCs/>
          <w:color w:val="000000" w:themeColor="text1"/>
          <w:sz w:val="20"/>
        </w:rPr>
        <w:t>p</w:t>
      </w:r>
      <w:r w:rsidRPr="00790DBE">
        <w:rPr>
          <w:rFonts w:ascii="Arial" w:hAnsi="Arial" w:cs="Arial"/>
          <w:color w:val="000000" w:themeColor="text1"/>
          <w:sz w:val="20"/>
        </w:rPr>
        <w:t xml:space="preserve"> values from 2x2 contingency tables representing allele count by phenotype (</w:t>
      </w:r>
      <w:r w:rsidR="001063C7">
        <w:rPr>
          <w:rFonts w:ascii="Arial" w:hAnsi="Arial" w:cs="Arial"/>
          <w:color w:val="000000" w:themeColor="text1"/>
          <w:sz w:val="20"/>
        </w:rPr>
        <w:t>positive</w:t>
      </w:r>
      <w:r w:rsidRPr="00790DBE">
        <w:rPr>
          <w:rFonts w:ascii="Arial" w:hAnsi="Arial" w:cs="Arial"/>
          <w:color w:val="000000" w:themeColor="text1"/>
          <w:sz w:val="20"/>
        </w:rPr>
        <w:t xml:space="preserve"> or </w:t>
      </w:r>
      <w:r w:rsidR="001063C7">
        <w:rPr>
          <w:rFonts w:ascii="Arial" w:hAnsi="Arial" w:cs="Arial"/>
          <w:color w:val="000000" w:themeColor="text1"/>
          <w:sz w:val="20"/>
        </w:rPr>
        <w:t>negative</w:t>
      </w:r>
      <w:r w:rsidRPr="00790DBE">
        <w:rPr>
          <w:rFonts w:ascii="Arial" w:hAnsi="Arial" w:cs="Arial"/>
          <w:color w:val="000000" w:themeColor="text1"/>
          <w:sz w:val="20"/>
        </w:rPr>
        <w:t xml:space="preserve">), and the odds ratios for each </w:t>
      </w:r>
      <w:r w:rsidR="00E11C92">
        <w:rPr>
          <w:rFonts w:ascii="Arial" w:hAnsi="Arial" w:cs="Arial"/>
          <w:color w:val="000000" w:themeColor="text1"/>
          <w:sz w:val="20"/>
        </w:rPr>
        <w:t>variant</w:t>
      </w:r>
      <w:r w:rsidRPr="00790DBE">
        <w:rPr>
          <w:rFonts w:ascii="Arial" w:hAnsi="Arial" w:cs="Arial"/>
          <w:color w:val="000000" w:themeColor="text1"/>
          <w:sz w:val="20"/>
        </w:rPr>
        <w:t xml:space="preserve">, in R v4.3 </w:t>
      </w:r>
      <w:r w:rsidRPr="00790DBE">
        <w:rPr>
          <w:rFonts w:ascii="Arial" w:hAnsi="Arial" w:cs="Arial"/>
          <w:color w:val="000000" w:themeColor="text1"/>
          <w:sz w:val="20"/>
        </w:rPr>
        <w:fldChar w:fldCharType="begin" w:fldLock="1"/>
      </w:r>
      <w:r w:rsidR="00662DAD">
        <w:rPr>
          <w:rFonts w:ascii="Arial" w:hAnsi="Arial" w:cs="Arial"/>
          <w:color w:val="000000" w:themeColor="text1"/>
          <w:sz w:val="20"/>
        </w:rPr>
        <w:instrText>ADDIN CSL_CITATION {"citationItems":[{"id":"ITEM-1","itemData":{"author":[{"dropping-particle":"","family":"R Core Team","given":"","non-dropping-particle":"","parse-names":false,"suffix":""}],"id":"ITEM-1","issued":{"date-parts":[["2018"]]},"publisher-place":"Vienna, Austria","title":"R: A Language and Environment for Statistical Computing","type":"article"},"uris":["http://www.mendeley.com/documents/?uuid=07e1a2ba-8279-4904-8d03-c911b0f4dbd7"]}],"mendeley":{"formattedCitation":"(12)","plainTextFormattedCitation":"(12)","previouslyFormattedCitation":"(12)"},"properties":{"noteIndex":0},"schema":"https://github.com/citation-style-language/schema/raw/master/csl-citation.json"}</w:instrText>
      </w:r>
      <w:r w:rsidRPr="00790DBE">
        <w:rPr>
          <w:rFonts w:ascii="Arial" w:hAnsi="Arial" w:cs="Arial"/>
          <w:color w:val="000000" w:themeColor="text1"/>
          <w:sz w:val="20"/>
        </w:rPr>
        <w:fldChar w:fldCharType="separate"/>
      </w:r>
      <w:r w:rsidR="0076474B" w:rsidRPr="0076474B">
        <w:rPr>
          <w:rFonts w:ascii="Arial" w:hAnsi="Arial" w:cs="Arial"/>
          <w:noProof/>
          <w:color w:val="000000" w:themeColor="text1"/>
          <w:sz w:val="20"/>
        </w:rPr>
        <w:t>(12)</w:t>
      </w:r>
      <w:r w:rsidRPr="00790DBE">
        <w:rPr>
          <w:rFonts w:ascii="Arial" w:hAnsi="Arial" w:cs="Arial"/>
          <w:color w:val="000000" w:themeColor="text1"/>
          <w:sz w:val="20"/>
        </w:rPr>
        <w:fldChar w:fldCharType="end"/>
      </w:r>
      <w:r w:rsidRPr="00790DBE">
        <w:rPr>
          <w:rFonts w:ascii="Arial" w:hAnsi="Arial" w:cs="Arial"/>
          <w:color w:val="000000" w:themeColor="text1"/>
          <w:sz w:val="20"/>
        </w:rPr>
        <w:t xml:space="preserve">. This resulted in a table denoting one row per variant with columns providing the allele count in </w:t>
      </w:r>
      <w:r w:rsidR="001063C7">
        <w:rPr>
          <w:rFonts w:ascii="Arial" w:hAnsi="Arial" w:cs="Arial"/>
          <w:color w:val="000000" w:themeColor="text1"/>
          <w:sz w:val="20"/>
        </w:rPr>
        <w:t>positive</w:t>
      </w:r>
      <w:r w:rsidRPr="00790DBE">
        <w:rPr>
          <w:rFonts w:ascii="Arial" w:hAnsi="Arial" w:cs="Arial"/>
          <w:color w:val="000000" w:themeColor="text1"/>
          <w:sz w:val="20"/>
        </w:rPr>
        <w:t xml:space="preserve"> and </w:t>
      </w:r>
      <w:r w:rsidR="001063C7">
        <w:rPr>
          <w:rFonts w:ascii="Arial" w:hAnsi="Arial" w:cs="Arial"/>
          <w:color w:val="000000" w:themeColor="text1"/>
          <w:sz w:val="20"/>
        </w:rPr>
        <w:t>negative</w:t>
      </w:r>
      <w:r w:rsidRPr="00790DBE">
        <w:rPr>
          <w:rFonts w:ascii="Arial" w:hAnsi="Arial" w:cs="Arial"/>
          <w:color w:val="000000" w:themeColor="text1"/>
          <w:sz w:val="20"/>
        </w:rPr>
        <w:t xml:space="preserve"> pools, odds ratio, Fisher’s and Chi-squared </w:t>
      </w:r>
      <w:r w:rsidRPr="00790DBE">
        <w:rPr>
          <w:rFonts w:ascii="Arial" w:hAnsi="Arial" w:cs="Arial"/>
          <w:i/>
          <w:iCs/>
          <w:color w:val="000000" w:themeColor="text1"/>
          <w:sz w:val="20"/>
        </w:rPr>
        <w:t>p</w:t>
      </w:r>
      <w:r w:rsidRPr="00790DBE">
        <w:rPr>
          <w:rFonts w:ascii="Arial" w:hAnsi="Arial" w:cs="Arial"/>
          <w:color w:val="000000" w:themeColor="text1"/>
          <w:sz w:val="20"/>
        </w:rPr>
        <w:t xml:space="preserve"> values. This was then summarized using a custom </w:t>
      </w:r>
      <w:r w:rsidRPr="00790DBE">
        <w:rPr>
          <w:rFonts w:ascii="Arial" w:hAnsi="Arial" w:cs="Arial"/>
          <w:i/>
          <w:iCs/>
          <w:color w:val="000000" w:themeColor="text1"/>
          <w:sz w:val="20"/>
        </w:rPr>
        <w:t>perl</w:t>
      </w:r>
      <w:r w:rsidRPr="00790DBE">
        <w:rPr>
          <w:rFonts w:ascii="Arial" w:hAnsi="Arial" w:cs="Arial"/>
          <w:color w:val="000000" w:themeColor="text1"/>
          <w:sz w:val="20"/>
        </w:rPr>
        <w:t xml:space="preserve"> script (</w:t>
      </w:r>
      <w:r w:rsidRPr="00790DBE">
        <w:rPr>
          <w:rFonts w:ascii="Arial" w:hAnsi="Arial" w:cs="Arial"/>
          <w:i/>
          <w:iCs/>
          <w:color w:val="000000" w:themeColor="text1"/>
          <w:sz w:val="20"/>
        </w:rPr>
        <w:t>SummarizeGWAS_p2.pl</w:t>
      </w:r>
      <w:r w:rsidRPr="00790DBE">
        <w:rPr>
          <w:rFonts w:ascii="Arial" w:hAnsi="Arial" w:cs="Arial"/>
          <w:color w:val="000000" w:themeColor="text1"/>
          <w:sz w:val="20"/>
        </w:rPr>
        <w:t xml:space="preserve">). </w:t>
      </w:r>
    </w:p>
    <w:p w14:paraId="39E6EB7A" w14:textId="36E335F9" w:rsidR="00E6390F" w:rsidRPr="00790DBE" w:rsidRDefault="00E6390F" w:rsidP="00E6390F">
      <w:pPr>
        <w:spacing w:line="276" w:lineRule="auto"/>
        <w:ind w:firstLine="720"/>
        <w:rPr>
          <w:rFonts w:ascii="Arial" w:hAnsi="Arial" w:cs="Arial"/>
          <w:color w:val="000000" w:themeColor="text1"/>
          <w:sz w:val="20"/>
        </w:rPr>
      </w:pPr>
      <w:r w:rsidRPr="00790DBE">
        <w:rPr>
          <w:rFonts w:ascii="Arial" w:hAnsi="Arial" w:cs="Arial"/>
          <w:i/>
          <w:iCs/>
          <w:color w:val="000000" w:themeColor="text1"/>
          <w:sz w:val="20"/>
        </w:rPr>
        <w:t>B. sudanica</w:t>
      </w:r>
      <w:r w:rsidRPr="00790DBE">
        <w:rPr>
          <w:rFonts w:ascii="Arial" w:hAnsi="Arial" w:cs="Arial"/>
          <w:color w:val="000000" w:themeColor="text1"/>
          <w:sz w:val="20"/>
        </w:rPr>
        <w:t xml:space="preserve"> contigs/scaffolds were ordered (Fig</w:t>
      </w:r>
      <w:r>
        <w:rPr>
          <w:rFonts w:ascii="Arial" w:hAnsi="Arial" w:cs="Arial"/>
          <w:color w:val="000000" w:themeColor="text1"/>
          <w:sz w:val="20"/>
        </w:rPr>
        <w:t>.</w:t>
      </w:r>
      <w:r w:rsidRPr="00790DBE">
        <w:rPr>
          <w:rFonts w:ascii="Arial" w:hAnsi="Arial" w:cs="Arial"/>
          <w:color w:val="000000" w:themeColor="text1"/>
          <w:sz w:val="20"/>
        </w:rPr>
        <w:t xml:space="preserve"> 1) based on orthology to </w:t>
      </w:r>
      <w:r w:rsidRPr="00790DBE">
        <w:rPr>
          <w:rFonts w:ascii="Arial" w:hAnsi="Arial" w:cs="Arial"/>
          <w:i/>
          <w:iCs/>
          <w:color w:val="000000" w:themeColor="text1"/>
          <w:sz w:val="20"/>
        </w:rPr>
        <w:t>B. glabrata</w:t>
      </w:r>
      <w:r w:rsidRPr="00790DBE">
        <w:rPr>
          <w:rFonts w:ascii="Arial" w:hAnsi="Arial" w:cs="Arial"/>
          <w:color w:val="000000" w:themeColor="text1"/>
          <w:sz w:val="20"/>
        </w:rPr>
        <w:t xml:space="preserve"> </w:t>
      </w:r>
      <w:proofErr w:type="spellStart"/>
      <w:r w:rsidRPr="00790DBE">
        <w:rPr>
          <w:rFonts w:ascii="Arial" w:hAnsi="Arial" w:cs="Arial"/>
          <w:color w:val="000000" w:themeColor="text1"/>
          <w:sz w:val="20"/>
        </w:rPr>
        <w:t>iM</w:t>
      </w:r>
      <w:proofErr w:type="spellEnd"/>
      <w:r w:rsidRPr="00790DBE">
        <w:rPr>
          <w:rFonts w:ascii="Arial" w:hAnsi="Arial" w:cs="Arial"/>
          <w:color w:val="000000" w:themeColor="text1"/>
          <w:sz w:val="20"/>
        </w:rPr>
        <w:t xml:space="preserve"> scaffolds and linkage groups</w:t>
      </w:r>
      <w:r>
        <w:rPr>
          <w:rFonts w:ascii="Arial" w:hAnsi="Arial" w:cs="Arial"/>
          <w:color w:val="000000" w:themeColor="text1"/>
          <w:sz w:val="20"/>
        </w:rPr>
        <w:t xml:space="preserve"> </w:t>
      </w:r>
      <w:r>
        <w:rPr>
          <w:rFonts w:ascii="Arial" w:hAnsi="Arial" w:cs="Arial"/>
          <w:color w:val="000000" w:themeColor="text1"/>
          <w:sz w:val="20"/>
        </w:rPr>
        <w:fldChar w:fldCharType="begin" w:fldLock="1"/>
      </w:r>
      <w:r w:rsidR="00F2296D">
        <w:rPr>
          <w:rFonts w:ascii="Arial" w:hAnsi="Arial" w:cs="Arial"/>
          <w:color w:val="000000" w:themeColor="text1"/>
          <w:sz w:val="20"/>
        </w:rPr>
        <w:instrText>ADDIN CSL_CITATION {"citationItems":[{"id":"ITEM-1","itemData":{"abstract":"The freshwater snail Biomphalaria glabrata is an important intermediate host of the parasite Schistosoma mansoni that causes human intestinal schistosomiasis. To better understand vector snail biology and help advance innovative snail control strategies, we have developed a new snail model consisting of two homozygous B. glabrata lines (iM line and iBS90) with sharply contrasting schistosome-resistance phenotypes. We produced and compared high-quality genome sequences for iM line and iBS90 which were assembled from 255 (N50 = 22.7 Mb) and 346 (N50 = 19.4 Mb) scaffolds, respectively. Using F2 offspring bred from the two lines and the newly generated iM line genome, we constructed 18 linkage groups (representing the 18 haploid chromosomes) covering 96% of the genome and identified three new QTLs (quantitative trait loci), two involved in snail resistance/susceptibility and one relating to body pigmentation. This study provides excellent genomic resources for unveiling complex vector snail biology, reveals genomic difference between resistant and susceptible lines, and offers novel insights into genetic mechanism of the compatibility between snail and schistosome.","author":[{"dropping-particle":"","family":"Bu","given":"Lijing","non-dropping-particle":"","parse-names":false,"suffix":""},{"dropping-particle":"","family":"Zhong","given":"Daibin","non-dropping-particle":"","parse-names":false,"suffix":""},{"dropping-particle":"","family":"Lu","given":"Lijun","non-dropping-particle":"","parse-names":false,"suffix":""},{"dropping-particle":"","family":"Loker","given":"Eric S","non-dropping-particle":"","parse-names":false,"suffix":""},{"dropping-particle":"","family":"Yan","given":"Guiyun","non-dropping-particle":"","parse-names":false,"suffix":""},{"dropping-particle":"","family":"Zhang","given":"Si-Ming","non-dropping-particle":"","parse-names":false,"suffix":""}],"container-title":"Communications Biology","id":"ITEM-1","issue":"1","issued":{"date-parts":[["2022"]]},"page":"940","title":"Compatibility between snails and schistosomes: insights from new genetic resources, comparative genomics, and genetic mapping","type":"article-journal","volume":"5"},"uris":["http://www.mendeley.com/documents/?uuid=a28c0e56-6fd7-4d66-98b6-e0f49d04960b"]}],"mendeley":{"formattedCitation":"(13)","plainTextFormattedCitation":"(13)","previouslyFormattedCitation":"(13)"},"properties":{"noteIndex":0},"schema":"https://github.com/citation-style-language/schema/raw/master/csl-citation.json"}</w:instrText>
      </w:r>
      <w:r>
        <w:rPr>
          <w:rFonts w:ascii="Arial" w:hAnsi="Arial" w:cs="Arial"/>
          <w:color w:val="000000" w:themeColor="text1"/>
          <w:sz w:val="20"/>
        </w:rPr>
        <w:fldChar w:fldCharType="separate"/>
      </w:r>
      <w:r w:rsidRPr="00D70A48">
        <w:rPr>
          <w:rFonts w:ascii="Arial" w:hAnsi="Arial" w:cs="Arial"/>
          <w:noProof/>
          <w:color w:val="000000" w:themeColor="text1"/>
          <w:sz w:val="20"/>
        </w:rPr>
        <w:t>(13)</w:t>
      </w:r>
      <w:r>
        <w:rPr>
          <w:rFonts w:ascii="Arial" w:hAnsi="Arial" w:cs="Arial"/>
          <w:color w:val="000000" w:themeColor="text1"/>
          <w:sz w:val="20"/>
        </w:rPr>
        <w:fldChar w:fldCharType="end"/>
      </w:r>
      <w:r w:rsidRPr="00790DBE">
        <w:rPr>
          <w:rFonts w:ascii="Arial" w:hAnsi="Arial" w:cs="Arial"/>
          <w:color w:val="000000" w:themeColor="text1"/>
          <w:sz w:val="20"/>
        </w:rPr>
        <w:t>, following our previous approach</w:t>
      </w:r>
      <w:r>
        <w:rPr>
          <w:rFonts w:ascii="Arial" w:hAnsi="Arial" w:cs="Arial"/>
          <w:color w:val="000000" w:themeColor="text1"/>
          <w:sz w:val="20"/>
        </w:rPr>
        <w:t xml:space="preserve"> </w:t>
      </w:r>
      <w:r>
        <w:rPr>
          <w:rFonts w:ascii="Arial" w:hAnsi="Arial" w:cs="Arial"/>
          <w:color w:val="000000" w:themeColor="text1"/>
          <w:sz w:val="20"/>
        </w:rPr>
        <w:fldChar w:fldCharType="begin" w:fldLock="1"/>
      </w:r>
      <w:r>
        <w:rPr>
          <w:rFonts w:ascii="Arial" w:hAnsi="Arial" w:cs="Arial"/>
          <w:color w:val="000000" w:themeColor="text1"/>
          <w:sz w:val="20"/>
        </w:rPr>
        <w:instrText>ADDIN CSL_CITATION {"citationItems":[{"id":"ITEM-1","itemData":{"author":[{"dropping-particle":"","family":"Pennance","given":"Tom","non-dropping-particle":"","parse-names":false,"suffix":""},{"dropping-particle":"","family":"Calvelo","given":"Javier","non-dropping-particle":"","parse-names":false,"suffix":""},{"dropping-particle":"","family":"et al","given":"","non-dropping-particle":"","parse-names":false,"suffix":""}],"container-title":"BMC Genomics","id":"ITEM-1","issued":{"date-parts":[["2024"]]},"page":"192","title":"The genome and transcriptome of the snail &lt;i&gt;Biomphalaria sudanica s.l.&lt;/i&gt;: Immune gene diversification and highly polymorphic genomic regions in an important African vector of &lt;i&gt;Schistosoma mansoni&lt;/i&gt;","type":"article-journal","volume":"25"},"uris":["http://www.mendeley.com/documents/?uuid=d7e39040-c9df-4c67-b155-4303a245065a"]}],"mendeley":{"formattedCitation":"(10)","plainTextFormattedCitation":"(10)","previouslyFormattedCitation":"(10)"},"properties":{"noteIndex":0},"schema":"https://github.com/citation-style-language/schema/raw/master/csl-citation.json"}</w:instrText>
      </w:r>
      <w:r>
        <w:rPr>
          <w:rFonts w:ascii="Arial" w:hAnsi="Arial" w:cs="Arial"/>
          <w:color w:val="000000" w:themeColor="text1"/>
          <w:sz w:val="20"/>
        </w:rPr>
        <w:fldChar w:fldCharType="separate"/>
      </w:r>
      <w:r w:rsidRPr="00D70A48">
        <w:rPr>
          <w:rFonts w:ascii="Arial" w:hAnsi="Arial" w:cs="Arial"/>
          <w:noProof/>
          <w:color w:val="000000" w:themeColor="text1"/>
          <w:sz w:val="20"/>
        </w:rPr>
        <w:t>(10)</w:t>
      </w:r>
      <w:r>
        <w:rPr>
          <w:rFonts w:ascii="Arial" w:hAnsi="Arial" w:cs="Arial"/>
          <w:color w:val="000000" w:themeColor="text1"/>
          <w:sz w:val="20"/>
        </w:rPr>
        <w:fldChar w:fldCharType="end"/>
      </w:r>
      <w:r w:rsidRPr="00790DBE">
        <w:rPr>
          <w:rFonts w:ascii="Arial" w:hAnsi="Arial" w:cs="Arial"/>
          <w:color w:val="000000" w:themeColor="text1"/>
          <w:sz w:val="20"/>
        </w:rPr>
        <w:t xml:space="preserve">. Namely, we used BLASTP of all </w:t>
      </w:r>
      <w:r w:rsidRPr="00790DBE">
        <w:rPr>
          <w:rFonts w:ascii="Arial" w:hAnsi="Arial" w:cs="Arial"/>
          <w:i/>
          <w:iCs/>
          <w:color w:val="000000" w:themeColor="text1"/>
          <w:sz w:val="20"/>
        </w:rPr>
        <w:t>B. glabrata</w:t>
      </w:r>
      <w:r w:rsidRPr="00790DBE">
        <w:rPr>
          <w:rFonts w:ascii="Arial" w:hAnsi="Arial" w:cs="Arial"/>
          <w:color w:val="000000" w:themeColor="text1"/>
          <w:sz w:val="20"/>
        </w:rPr>
        <w:t xml:space="preserve"> proteins against all </w:t>
      </w:r>
      <w:r w:rsidRPr="00790DBE">
        <w:rPr>
          <w:rFonts w:ascii="Arial" w:hAnsi="Arial" w:cs="Arial"/>
          <w:i/>
          <w:iCs/>
          <w:color w:val="000000" w:themeColor="text1"/>
          <w:sz w:val="20"/>
        </w:rPr>
        <w:t>B. sudanica</w:t>
      </w:r>
      <w:r w:rsidRPr="00790DBE">
        <w:rPr>
          <w:rFonts w:ascii="Arial" w:hAnsi="Arial" w:cs="Arial"/>
          <w:color w:val="000000" w:themeColor="text1"/>
          <w:sz w:val="20"/>
        </w:rPr>
        <w:t xml:space="preserve"> proteins, and vice versa, to identify reciprocal best hits. </w:t>
      </w:r>
      <w:r w:rsidRPr="00790DBE">
        <w:rPr>
          <w:rFonts w:ascii="Arial" w:hAnsi="Arial" w:cs="Arial"/>
          <w:i/>
          <w:iCs/>
          <w:color w:val="000000" w:themeColor="text1"/>
          <w:sz w:val="20"/>
        </w:rPr>
        <w:t>B. sudanica</w:t>
      </w:r>
      <w:r w:rsidRPr="00790DBE">
        <w:rPr>
          <w:rFonts w:ascii="Arial" w:hAnsi="Arial" w:cs="Arial"/>
          <w:color w:val="000000" w:themeColor="text1"/>
          <w:sz w:val="20"/>
        </w:rPr>
        <w:t xml:space="preserve"> contigs/scaffolds for which </w:t>
      </w:r>
      <w:proofErr w:type="gramStart"/>
      <w:r w:rsidRPr="00790DBE">
        <w:rPr>
          <w:rFonts w:ascii="Arial" w:hAnsi="Arial" w:cs="Arial"/>
          <w:color w:val="000000" w:themeColor="text1"/>
          <w:sz w:val="20"/>
        </w:rPr>
        <w:t>a majority of</w:t>
      </w:r>
      <w:proofErr w:type="gramEnd"/>
      <w:r w:rsidRPr="00790DBE">
        <w:rPr>
          <w:rFonts w:ascii="Arial" w:hAnsi="Arial" w:cs="Arial"/>
          <w:color w:val="000000" w:themeColor="text1"/>
          <w:sz w:val="20"/>
        </w:rPr>
        <w:t xml:space="preserve"> ortholog-matched genes occurred on the same </w:t>
      </w:r>
      <w:r w:rsidRPr="00790DBE">
        <w:rPr>
          <w:rFonts w:ascii="Arial" w:hAnsi="Arial" w:cs="Arial"/>
          <w:i/>
          <w:iCs/>
          <w:color w:val="000000" w:themeColor="text1"/>
          <w:sz w:val="20"/>
        </w:rPr>
        <w:t>B. glabrata</w:t>
      </w:r>
      <w:r w:rsidRPr="00790DBE">
        <w:rPr>
          <w:rFonts w:ascii="Arial" w:hAnsi="Arial" w:cs="Arial"/>
          <w:color w:val="000000" w:themeColor="text1"/>
          <w:sz w:val="20"/>
        </w:rPr>
        <w:t xml:space="preserve"> scaffold were assigned a position based on the location of those orthologs.</w:t>
      </w:r>
    </w:p>
    <w:p w14:paraId="5C0EFEC1" w14:textId="77777777" w:rsidR="00B31D57" w:rsidRPr="00790DBE" w:rsidRDefault="00B31D57" w:rsidP="00790DBE">
      <w:pPr>
        <w:spacing w:line="276" w:lineRule="auto"/>
        <w:rPr>
          <w:rFonts w:ascii="Arial" w:hAnsi="Arial" w:cs="Arial"/>
          <w:b/>
          <w:bCs/>
          <w:sz w:val="20"/>
        </w:rPr>
      </w:pPr>
    </w:p>
    <w:p w14:paraId="08AAD886" w14:textId="448BA812" w:rsidR="00B31D57" w:rsidRPr="00790DBE" w:rsidRDefault="00B31D57" w:rsidP="00790DBE">
      <w:pPr>
        <w:spacing w:line="276" w:lineRule="auto"/>
        <w:rPr>
          <w:rFonts w:ascii="Arial" w:hAnsi="Arial" w:cs="Arial"/>
          <w:b/>
          <w:bCs/>
          <w:sz w:val="20"/>
        </w:rPr>
      </w:pPr>
      <w:r w:rsidRPr="00790DBE">
        <w:rPr>
          <w:rFonts w:ascii="Arial" w:hAnsi="Arial" w:cs="Arial"/>
          <w:b/>
          <w:bCs/>
          <w:sz w:val="20"/>
        </w:rPr>
        <w:t>Validation</w:t>
      </w:r>
      <w:r w:rsidR="009A3920">
        <w:rPr>
          <w:rFonts w:ascii="Arial" w:hAnsi="Arial" w:cs="Arial"/>
          <w:b/>
          <w:bCs/>
          <w:sz w:val="20"/>
        </w:rPr>
        <w:t xml:space="preserve"> of variants</w:t>
      </w:r>
      <w:r w:rsidRPr="00790DBE">
        <w:rPr>
          <w:rFonts w:ascii="Arial" w:hAnsi="Arial" w:cs="Arial"/>
          <w:b/>
          <w:bCs/>
          <w:sz w:val="20"/>
        </w:rPr>
        <w:t xml:space="preserve"> by amplicon genotyping</w:t>
      </w:r>
      <w:r w:rsidR="00B37FE0" w:rsidRPr="00790DBE">
        <w:rPr>
          <w:rFonts w:ascii="Arial" w:hAnsi="Arial" w:cs="Arial"/>
          <w:b/>
          <w:bCs/>
          <w:sz w:val="20"/>
        </w:rPr>
        <w:t xml:space="preserve">. </w:t>
      </w:r>
      <w:r w:rsidRPr="00790DBE">
        <w:rPr>
          <w:rFonts w:ascii="Arial" w:hAnsi="Arial" w:cs="Arial"/>
          <w:sz w:val="20"/>
        </w:rPr>
        <w:t xml:space="preserve">To validate the pooled-GWAS outliers, a multiplex amplicon panel was designed using the Genotyping-in-Thousands by sequencing (GT-Seq) method </w:t>
      </w:r>
      <w:r w:rsidRPr="00790DBE">
        <w:rPr>
          <w:rFonts w:ascii="Arial" w:hAnsi="Arial" w:cs="Arial"/>
          <w:sz w:val="20"/>
        </w:rPr>
        <w:fldChar w:fldCharType="begin" w:fldLock="1"/>
      </w:r>
      <w:r w:rsidR="00642804">
        <w:rPr>
          <w:rFonts w:ascii="Arial" w:hAnsi="Arial" w:cs="Arial"/>
          <w:sz w:val="20"/>
        </w:rPr>
        <w:instrText>ADDIN CSL_CITATION {"citationItems":[{"id":"ITEM-1","itemData":{"abstract":"Abstract Genotyping-in-Thousands by sequencing (GT-seq) is a method that uses next-generation sequencing of multiplexed PCR products to generate genotypes from relatively small panels (50?500) of targeted single-nucleotide polymorphisms (SNPs) for thousands of individuals in a single Illumina HiSeq lane. This method uses only unlabelled oligos and PCR master mix in two thermal cycling steps for amplification of targeted SNP loci. During this process, sequencing adapters and dual barcode sequence tags are incorporated into the amplicons enabling thousands of individuals to be pooled into a single sequencing library. Post sequencing, reads from individual samples are split into individual files using their unique combination of barcode sequences. Genotyping is performed with a simple perl script which counts amplicon-specific sequences for each allele, and allele ratios are used to determine the genotypes. We demonstrate this technique by genotyping 2068 individual steelhead trout (Oncorhynchus mykiss) samples with a set of 192 SNP markers in a single library sequenced in a single Illumina HiSeq lane. Genotype data were 99.9% concordant to previously collected TaqMan? genotypes at the same 192 loci, but call rates were slightly lower with GT-seq (96.4%) relative to Taqman (99.0%). Of the 192 SNPs, 187 were genotyped in ≥90% of the individual samples and only 3 SNPs were genotyped in &lt;70% of samples. This study demonstrates amplicon sequencing with GT-seq greatly reduces the cost of genotyping hundreds of targeted SNPs relative to existing methods by utilizing a simple library preparation method and massive efficiency of scale.","author":[{"dropping-particle":"","family":"Campbell","given":"Nathan R","non-dropping-particle":"","parse-names":false,"suffix":""},{"dropping-particle":"","family":"Harmon","given":"Stephanie A","non-dropping-particle":"","parse-names":false,"suffix":""},{"dropping-particle":"","family":"Narum","given":"Shawn R","non-dropping-particle":"","parse-names":false,"suffix":""}],"container-title":"Molecular Ecology Resources","id":"ITEM-1","issue":"4","issued":{"date-parts":[["2015","7","1"]]},"page":"855-867","title":"Genotyping-in-Thousands by sequencing (GT-seq): A cost effective SNP genotyping method based on custom amplicon sequencing","type":"article-journal","volume":"15"},"uris":["http://www.mendeley.com/documents/?uuid=e52c8d35-9c62-4793-848b-7eb5d8bce813"]}],"mendeley":{"formattedCitation":"(14)","plainTextFormattedCitation":"(14)","previouslyFormattedCitation":"(14)"},"properties":{"noteIndex":0},"schema":"https://github.com/citation-style-language/schema/raw/master/csl-citation.json"}</w:instrText>
      </w:r>
      <w:r w:rsidRPr="00790DBE">
        <w:rPr>
          <w:rFonts w:ascii="Arial" w:hAnsi="Arial" w:cs="Arial"/>
          <w:sz w:val="20"/>
        </w:rPr>
        <w:fldChar w:fldCharType="separate"/>
      </w:r>
      <w:r w:rsidR="00F2296D" w:rsidRPr="00F2296D">
        <w:rPr>
          <w:rFonts w:ascii="Arial" w:hAnsi="Arial" w:cs="Arial"/>
          <w:noProof/>
          <w:sz w:val="20"/>
        </w:rPr>
        <w:t>(14)</w:t>
      </w:r>
      <w:r w:rsidRPr="00790DBE">
        <w:rPr>
          <w:rFonts w:ascii="Arial" w:hAnsi="Arial" w:cs="Arial"/>
          <w:sz w:val="20"/>
        </w:rPr>
        <w:fldChar w:fldCharType="end"/>
      </w:r>
      <w:r w:rsidRPr="00790DBE">
        <w:rPr>
          <w:rFonts w:ascii="Arial" w:hAnsi="Arial" w:cs="Arial"/>
          <w:sz w:val="20"/>
        </w:rPr>
        <w:t xml:space="preserve">. The panel contains 470 amplicons in total, including markers for 234 </w:t>
      </w:r>
      <w:r w:rsidRPr="00790DBE">
        <w:rPr>
          <w:rFonts w:ascii="Arial" w:hAnsi="Arial" w:cs="Arial"/>
          <w:color w:val="242424"/>
          <w:sz w:val="20"/>
          <w:shd w:val="clear" w:color="auto" w:fill="FFFFFF"/>
        </w:rPr>
        <w:t>dual-</w:t>
      </w:r>
      <w:r w:rsidRPr="00790DBE">
        <w:rPr>
          <w:rFonts w:ascii="Arial" w:hAnsi="Arial" w:cs="Arial"/>
          <w:sz w:val="20"/>
        </w:rPr>
        <w:t xml:space="preserve">variants i.e. </w:t>
      </w:r>
      <w:r w:rsidRPr="00790DBE">
        <w:rPr>
          <w:rFonts w:ascii="Arial" w:hAnsi="Arial" w:cs="Arial"/>
          <w:color w:val="242424"/>
          <w:sz w:val="20"/>
          <w:shd w:val="clear" w:color="auto" w:fill="FFFFFF"/>
        </w:rPr>
        <w:t>genomic locations with two or more proximate variants (&lt;50 kb) that were strong outliers (</w:t>
      </w:r>
      <w:r w:rsidRPr="00790DBE">
        <w:rPr>
          <w:rFonts w:ascii="Arial" w:hAnsi="Arial" w:cs="Arial"/>
          <w:sz w:val="20"/>
        </w:rPr>
        <w:t>Fishers exact test</w:t>
      </w:r>
      <w:r w:rsidRPr="00790DBE">
        <w:rPr>
          <w:rFonts w:ascii="Arial" w:hAnsi="Arial" w:cs="Arial"/>
          <w:color w:val="242424"/>
          <w:sz w:val="20"/>
          <w:shd w:val="clear" w:color="auto" w:fill="FFFFFF"/>
        </w:rPr>
        <w:t xml:space="preserve"> </w:t>
      </w:r>
      <w:r w:rsidRPr="00790DBE">
        <w:rPr>
          <w:rFonts w:ascii="Arial" w:hAnsi="Arial" w:cs="Arial"/>
          <w:i/>
          <w:iCs/>
          <w:sz w:val="20"/>
        </w:rPr>
        <w:t>p</w:t>
      </w:r>
      <w:r w:rsidRPr="00790DBE">
        <w:rPr>
          <w:rFonts w:ascii="Arial" w:hAnsi="Arial" w:cs="Arial"/>
          <w:sz w:val="20"/>
        </w:rPr>
        <w:t xml:space="preserve"> &lt; 2.5e-9), and 12 singleton</w:t>
      </w:r>
      <w:r w:rsidR="00EB2BE4">
        <w:rPr>
          <w:rFonts w:ascii="Arial" w:hAnsi="Arial" w:cs="Arial"/>
          <w:sz w:val="20"/>
        </w:rPr>
        <w:t>-</w:t>
      </w:r>
      <w:r w:rsidRPr="00790DBE">
        <w:rPr>
          <w:rFonts w:ascii="Arial" w:hAnsi="Arial" w:cs="Arial"/>
          <w:sz w:val="20"/>
        </w:rPr>
        <w:t xml:space="preserve">variants (with </w:t>
      </w:r>
      <w:r w:rsidRPr="00790DBE">
        <w:rPr>
          <w:rFonts w:ascii="Arial" w:hAnsi="Arial" w:cs="Arial"/>
          <w:i/>
          <w:iCs/>
          <w:sz w:val="20"/>
        </w:rPr>
        <w:t>p</w:t>
      </w:r>
      <w:r w:rsidRPr="00790DBE">
        <w:rPr>
          <w:rFonts w:ascii="Arial" w:hAnsi="Arial" w:cs="Arial"/>
          <w:sz w:val="20"/>
        </w:rPr>
        <w:t xml:space="preserve"> &lt; 1e-13 from the pooled-GWAS), and 22 markers for </w:t>
      </w:r>
      <w:r w:rsidRPr="00790DBE">
        <w:rPr>
          <w:rFonts w:ascii="Arial" w:hAnsi="Arial" w:cs="Arial"/>
          <w:i/>
          <w:iCs/>
          <w:sz w:val="20"/>
        </w:rPr>
        <w:t>a priori</w:t>
      </w:r>
      <w:r w:rsidRPr="00790DBE">
        <w:rPr>
          <w:rFonts w:ascii="Arial" w:hAnsi="Arial" w:cs="Arial"/>
          <w:sz w:val="20"/>
        </w:rPr>
        <w:t xml:space="preserve"> gene candidates based on variants located near candidate immune genes of </w:t>
      </w:r>
      <w:r w:rsidRPr="00790DBE">
        <w:rPr>
          <w:rFonts w:ascii="Arial" w:hAnsi="Arial" w:cs="Arial"/>
          <w:i/>
          <w:iCs/>
          <w:sz w:val="20"/>
        </w:rPr>
        <w:t>B. glabrata</w:t>
      </w:r>
      <w:r w:rsidRPr="00790DBE">
        <w:rPr>
          <w:rFonts w:ascii="Arial" w:hAnsi="Arial" w:cs="Arial"/>
          <w:sz w:val="20"/>
        </w:rPr>
        <w:t xml:space="preserve"> or exceptionally diverse regions of </w:t>
      </w:r>
      <w:r w:rsidRPr="00790DBE">
        <w:rPr>
          <w:rFonts w:ascii="Arial" w:hAnsi="Arial" w:cs="Arial"/>
          <w:i/>
          <w:iCs/>
          <w:sz w:val="20"/>
        </w:rPr>
        <w:t>B. sudanica</w:t>
      </w:r>
      <w:r w:rsidRPr="00790DBE">
        <w:rPr>
          <w:rFonts w:ascii="Arial" w:hAnsi="Arial" w:cs="Arial"/>
          <w:sz w:val="20"/>
        </w:rPr>
        <w:t xml:space="preserve"> </w:t>
      </w:r>
      <w:r w:rsidRPr="00790DBE">
        <w:rPr>
          <w:rFonts w:ascii="Arial" w:hAnsi="Arial" w:cs="Arial"/>
          <w:sz w:val="20"/>
        </w:rPr>
        <w:fldChar w:fldCharType="begin" w:fldLock="1"/>
      </w:r>
      <w:r w:rsidR="00662DAD">
        <w:rPr>
          <w:rFonts w:ascii="Arial" w:hAnsi="Arial" w:cs="Arial"/>
          <w:sz w:val="20"/>
        </w:rPr>
        <w:instrText>ADDIN CSL_CITATION {"citationItems":[{"id":"ITEM-1","itemData":{"author":[{"dropping-particle":"","family":"Pennance","given":"Tom","non-dropping-particle":"","parse-names":false,"suffix":""},{"dropping-particle":"","family":"Calvelo","given":"Javier","non-dropping-particle":"","parse-names":false,"suffix":""},{"dropping-particle":"","family":"et al","given":"","non-dropping-particle":"","parse-names":false,"suffix":""}],"container-title":"BMC Genomics","id":"ITEM-1","issued":{"date-parts":[["2024"]]},"page":"192","title":"The genome and transcriptome of the snail &lt;i&gt;Biomphalaria sudanica s.l.&lt;/i&gt;: Immune gene diversification and highly polymorphic genomic regions in an important African vector of &lt;i&gt;Schistosoma mansoni&lt;/i&gt;","type":"article-journal","volume":"25"},"uris":["http://www.mendeley.com/documents/?uuid=d7e39040-c9df-4c67-b155-4303a245065a"]}],"mendeley":{"formattedCitation":"(10)","plainTextFormattedCitation":"(10)","previouslyFormattedCitation":"(10)"},"properties":{"noteIndex":0},"schema":"https://github.com/citation-style-language/schema/raw/master/csl-citation.json"}</w:instrText>
      </w:r>
      <w:r w:rsidRPr="00790DBE">
        <w:rPr>
          <w:rFonts w:ascii="Arial" w:hAnsi="Arial" w:cs="Arial"/>
          <w:sz w:val="20"/>
        </w:rPr>
        <w:fldChar w:fldCharType="separate"/>
      </w:r>
      <w:r w:rsidR="0076474B" w:rsidRPr="0076474B">
        <w:rPr>
          <w:rFonts w:ascii="Arial" w:hAnsi="Arial" w:cs="Arial"/>
          <w:noProof/>
          <w:sz w:val="20"/>
        </w:rPr>
        <w:t>(10)</w:t>
      </w:r>
      <w:r w:rsidRPr="00790DBE">
        <w:rPr>
          <w:rFonts w:ascii="Arial" w:hAnsi="Arial" w:cs="Arial"/>
          <w:sz w:val="20"/>
        </w:rPr>
        <w:fldChar w:fldCharType="end"/>
      </w:r>
      <w:r w:rsidRPr="00790DBE">
        <w:rPr>
          <w:rFonts w:ascii="Arial" w:hAnsi="Arial" w:cs="Arial"/>
          <w:sz w:val="20"/>
        </w:rPr>
        <w:t>.</w:t>
      </w:r>
      <w:r w:rsidR="00752394" w:rsidRPr="00790DBE">
        <w:rPr>
          <w:rFonts w:ascii="Arial" w:hAnsi="Arial" w:cs="Arial"/>
          <w:sz w:val="20"/>
        </w:rPr>
        <w:t xml:space="preserve"> </w:t>
      </w:r>
      <w:r w:rsidRPr="00790DBE">
        <w:rPr>
          <w:rFonts w:ascii="Arial" w:hAnsi="Arial" w:cs="Arial"/>
          <w:sz w:val="20"/>
        </w:rPr>
        <w:t>We applied the panel to the 220 independent validation snails (122 positive, 98 negative) and 276 of the pooled-GWAS snails (138 positive, 138 negative), referred to as genotyped-validation and genotyped-pooled-GWAS snails respectively, to confirm genotypes of snail individuals and validate the differential allele frequencies observed in the pooled-GWAS sequencing data.</w:t>
      </w:r>
    </w:p>
    <w:p w14:paraId="4CAAB034" w14:textId="5E3CE9C6" w:rsidR="0012633F" w:rsidRPr="00790DBE" w:rsidRDefault="00B31D57" w:rsidP="0012633F">
      <w:pPr>
        <w:spacing w:line="276" w:lineRule="auto"/>
        <w:ind w:firstLine="720"/>
        <w:rPr>
          <w:rFonts w:ascii="Arial" w:hAnsi="Arial" w:cs="Arial"/>
          <w:sz w:val="20"/>
        </w:rPr>
      </w:pPr>
      <w:r w:rsidRPr="00790DBE">
        <w:rPr>
          <w:rFonts w:ascii="Arial" w:hAnsi="Arial" w:cs="Arial"/>
          <w:sz w:val="20"/>
        </w:rPr>
        <w:t xml:space="preserve">In addition to the pooled-GWAS variants and </w:t>
      </w:r>
      <w:r w:rsidRPr="00790DBE">
        <w:rPr>
          <w:rFonts w:ascii="Arial" w:hAnsi="Arial" w:cs="Arial"/>
          <w:i/>
          <w:iCs/>
          <w:sz w:val="20"/>
        </w:rPr>
        <w:t xml:space="preserve">a priori </w:t>
      </w:r>
      <w:r w:rsidRPr="00790DBE">
        <w:rPr>
          <w:rFonts w:ascii="Arial" w:hAnsi="Arial" w:cs="Arial"/>
          <w:sz w:val="20"/>
        </w:rPr>
        <w:t>gene markers were an additional 201 ‘neutral’ markers (i.e. with no expected phenotypic association) included</w:t>
      </w:r>
      <w:r w:rsidR="00E7090C">
        <w:rPr>
          <w:rFonts w:ascii="Arial" w:hAnsi="Arial" w:cs="Arial"/>
          <w:sz w:val="20"/>
        </w:rPr>
        <w:t xml:space="preserve"> in the amplicon panel</w:t>
      </w:r>
      <w:r w:rsidRPr="00790DBE">
        <w:rPr>
          <w:rFonts w:ascii="Arial" w:hAnsi="Arial" w:cs="Arial"/>
          <w:sz w:val="20"/>
        </w:rPr>
        <w:t xml:space="preserve"> to facilitate the inclusions of large contigs on a linkage map</w:t>
      </w:r>
      <w:r w:rsidR="00633505">
        <w:rPr>
          <w:rFonts w:ascii="Arial" w:hAnsi="Arial" w:cs="Arial"/>
          <w:sz w:val="20"/>
        </w:rPr>
        <w:t xml:space="preserve"> (see </w:t>
      </w:r>
      <w:r w:rsidR="00633505">
        <w:rPr>
          <w:rFonts w:ascii="Arial" w:hAnsi="Arial" w:cs="Arial"/>
          <w:b/>
          <w:bCs/>
          <w:sz w:val="20"/>
        </w:rPr>
        <w:t>Linkage mapping</w:t>
      </w:r>
      <w:r w:rsidR="00633505">
        <w:rPr>
          <w:rFonts w:ascii="Arial" w:hAnsi="Arial" w:cs="Arial"/>
          <w:sz w:val="20"/>
        </w:rPr>
        <w:t>, below)</w:t>
      </w:r>
      <w:r w:rsidRPr="00790DBE">
        <w:rPr>
          <w:rFonts w:ascii="Arial" w:hAnsi="Arial" w:cs="Arial"/>
          <w:sz w:val="20"/>
        </w:rPr>
        <w:t xml:space="preserve">. </w:t>
      </w:r>
      <w:r w:rsidR="0012633F">
        <w:rPr>
          <w:rFonts w:ascii="Arial" w:hAnsi="Arial" w:cs="Arial"/>
          <w:sz w:val="20"/>
        </w:rPr>
        <w:t>Also</w:t>
      </w:r>
      <w:r w:rsidR="0012633F" w:rsidRPr="00790DBE">
        <w:rPr>
          <w:rFonts w:ascii="Arial" w:hAnsi="Arial" w:cs="Arial"/>
          <w:sz w:val="20"/>
        </w:rPr>
        <w:t xml:space="preserve">, a </w:t>
      </w:r>
      <w:r w:rsidR="0012633F" w:rsidRPr="00790DBE">
        <w:rPr>
          <w:rFonts w:ascii="Arial" w:hAnsi="Arial" w:cs="Arial"/>
          <w:i/>
          <w:iCs/>
          <w:sz w:val="20"/>
        </w:rPr>
        <w:t>Schistosoma</w:t>
      </w:r>
      <w:r w:rsidR="0012633F" w:rsidRPr="00790DBE">
        <w:rPr>
          <w:rFonts w:ascii="Arial" w:hAnsi="Arial" w:cs="Arial"/>
          <w:sz w:val="20"/>
        </w:rPr>
        <w:t xml:space="preserve"> 16S amplicon to confirm parasite presence was included in the panel for future applications since a PCR diagnostic </w:t>
      </w:r>
      <w:r w:rsidR="0012633F" w:rsidRPr="00790DBE">
        <w:rPr>
          <w:rFonts w:ascii="Arial" w:hAnsi="Arial" w:cs="Arial"/>
          <w:sz w:val="20"/>
        </w:rPr>
        <w:fldChar w:fldCharType="begin" w:fldLock="1"/>
      </w:r>
      <w:r w:rsidR="00057FDF">
        <w:rPr>
          <w:rFonts w:ascii="Arial" w:hAnsi="Arial" w:cs="Arial"/>
          <w:sz w:val="20"/>
        </w:rPr>
        <w:instrText>ADDIN CSL_CITATION {"citationItems":[{"id":"ITEM-1","itemData":{"author":[{"dropping-particle":"","family":"Pennance","given":"Tom","non-dropping-particle":"","parse-names":false,"suffix":""},{"dropping-particle":"","family":"Lam","given":"Yvonne","non-dropping-particle":"","parse-names":false,"suffix":""},{"dropping-particle":"","family":"Bigot","given":"Nathaniel","non-dropping-particle":"","parse-names":false,"suffix":""},{"dropping-particle":"","family":"Trapp","given":"Joshua","non-dropping-particle":"","parse-names":false,"suffix":""},{"dropping-particle":"","family":"Spaan","given":"Johannie M","non-dropping-particle":"","parse-names":false,"suffix":""},{"dropping-particle":"","family":"Ogara","given":"George","non-dropping-particle":"","parse-names":false,"suffix":""},{"dropping-particle":"","family":"Rawago","given":"Fredrick","non-dropping-particle":"","parse-names":false,"suffix":""},{"dropping-particle":"","family":"Andiego","given":"Kennedy","non-dropping-particle":"","parse-names":false,"suffix":""},{"dropping-particle":"","family":"Mulonga","given":"Boaz","non-dropping-particle":"","parse-names":false,"suffix":""},{"dropping-particle":"","family":"Odhiambo","given":"Meredith","non-dropping-particle":"","parse-names":false,"suffix":""},{"dropping-particle":"","family":"Mutuku","given":"Martin W","non-dropping-particle":"","parse-names":false,"suffix":""},{"dropping-particle":"","family":"Loker","given":"Eric S","non-dropping-particle":"","parse-names":false,"suffix":""},{"dropping-particle":"","family":"Odiere","given":"Maurice R","non-dropping-particle":"","parse-names":false,"suffix":""},{"dropping-particle":"","family":"Steinauer","given":"Michelle L","non-dropping-particle":"","parse-names":false,"suffix":""}],"container-title":"The Journal of Parasitology","id":"ITEM-1","issued":{"date-parts":[["2024"]]},"title":"A rapid diagnostic PCR assay for the detection of &lt;i&gt;Schistosoma mansoni&lt;/i&gt; in their snail vectors","type":"article-journal","volume":"In Press"},"uris":["http://www.mendeley.com/documents/?uuid=a95399eb-0fc0-4de7-93a2-5883b3fd2e06"]}],"mendeley":{"formattedCitation":"(1)","plainTextFormattedCitation":"(1)","previouslyFormattedCitation":"(1)"},"properties":{"noteIndex":0},"schema":"https://github.com/citation-style-language/schema/raw/master/csl-citation.json"}</w:instrText>
      </w:r>
      <w:r w:rsidR="0012633F" w:rsidRPr="00790DBE">
        <w:rPr>
          <w:rFonts w:ascii="Arial" w:hAnsi="Arial" w:cs="Arial"/>
          <w:sz w:val="20"/>
        </w:rPr>
        <w:fldChar w:fldCharType="separate"/>
      </w:r>
      <w:r w:rsidR="0012633F" w:rsidRPr="00790DBE">
        <w:rPr>
          <w:rFonts w:ascii="Arial" w:hAnsi="Arial" w:cs="Arial"/>
          <w:noProof/>
          <w:sz w:val="20"/>
        </w:rPr>
        <w:t>(1)</w:t>
      </w:r>
      <w:r w:rsidR="0012633F" w:rsidRPr="00790DBE">
        <w:rPr>
          <w:rFonts w:ascii="Arial" w:hAnsi="Arial" w:cs="Arial"/>
          <w:sz w:val="20"/>
        </w:rPr>
        <w:fldChar w:fldCharType="end"/>
      </w:r>
      <w:r w:rsidR="0012633F" w:rsidRPr="00790DBE">
        <w:rPr>
          <w:rFonts w:ascii="Arial" w:hAnsi="Arial" w:cs="Arial"/>
          <w:sz w:val="20"/>
        </w:rPr>
        <w:t xml:space="preserve"> was used to determine infected snails in this study. </w:t>
      </w:r>
    </w:p>
    <w:p w14:paraId="58B631E4" w14:textId="4B369448" w:rsidR="00643FBC" w:rsidRDefault="00643FBC" w:rsidP="00790DBE">
      <w:pPr>
        <w:spacing w:line="276" w:lineRule="auto"/>
        <w:ind w:firstLine="720"/>
        <w:rPr>
          <w:rFonts w:ascii="Arial" w:hAnsi="Arial" w:cs="Arial"/>
          <w:sz w:val="20"/>
        </w:rPr>
      </w:pPr>
    </w:p>
    <w:p w14:paraId="2D01BD93" w14:textId="286008F0" w:rsidR="005E6827" w:rsidRDefault="005E6827" w:rsidP="00790DBE">
      <w:pPr>
        <w:spacing w:line="276" w:lineRule="auto"/>
        <w:ind w:firstLine="720"/>
        <w:rPr>
          <w:rFonts w:ascii="Arial" w:hAnsi="Arial" w:cs="Arial"/>
          <w:sz w:val="20"/>
        </w:rPr>
      </w:pPr>
      <w:r>
        <w:rPr>
          <w:rFonts w:ascii="Arial" w:hAnsi="Arial" w:cs="Arial"/>
          <w:sz w:val="20"/>
        </w:rPr>
        <w:lastRenderedPageBreak/>
        <w:t>I</w:t>
      </w:r>
      <w:r w:rsidR="0012633F">
        <w:rPr>
          <w:rFonts w:ascii="Arial" w:hAnsi="Arial" w:cs="Arial"/>
          <w:sz w:val="20"/>
        </w:rPr>
        <w:t>n</w:t>
      </w:r>
      <w:r>
        <w:rPr>
          <w:rFonts w:ascii="Arial" w:hAnsi="Arial" w:cs="Arial"/>
          <w:sz w:val="20"/>
        </w:rPr>
        <w:t xml:space="preserve"> addition to the</w:t>
      </w:r>
      <w:r w:rsidR="0012633F">
        <w:rPr>
          <w:rFonts w:ascii="Arial" w:hAnsi="Arial" w:cs="Arial"/>
          <w:sz w:val="20"/>
        </w:rPr>
        <w:t xml:space="preserve"> GWAS positive and negative</w:t>
      </w:r>
      <w:r>
        <w:rPr>
          <w:rFonts w:ascii="Arial" w:hAnsi="Arial" w:cs="Arial"/>
          <w:sz w:val="20"/>
        </w:rPr>
        <w:t xml:space="preserve"> </w:t>
      </w:r>
      <w:r>
        <w:rPr>
          <w:rFonts w:ascii="Arial" w:hAnsi="Arial" w:cs="Arial"/>
          <w:i/>
          <w:iCs/>
          <w:sz w:val="20"/>
        </w:rPr>
        <w:t>B. sudanica</w:t>
      </w:r>
      <w:r w:rsidR="0012633F">
        <w:rPr>
          <w:rFonts w:ascii="Arial" w:hAnsi="Arial" w:cs="Arial"/>
          <w:sz w:val="20"/>
        </w:rPr>
        <w:t xml:space="preserve"> genotyped by the amplicon panel,</w:t>
      </w:r>
      <w:r>
        <w:rPr>
          <w:rFonts w:ascii="Arial" w:hAnsi="Arial" w:cs="Arial"/>
          <w:i/>
          <w:iCs/>
          <w:sz w:val="20"/>
        </w:rPr>
        <w:t xml:space="preserve"> </w:t>
      </w:r>
      <w:r w:rsidR="0012633F">
        <w:rPr>
          <w:rFonts w:ascii="Arial" w:hAnsi="Arial" w:cs="Arial"/>
          <w:i/>
          <w:iCs/>
          <w:sz w:val="20"/>
        </w:rPr>
        <w:t>t</w:t>
      </w:r>
      <w:r w:rsidR="00B31D57" w:rsidRPr="00790DBE">
        <w:rPr>
          <w:rFonts w:ascii="Arial" w:hAnsi="Arial" w:cs="Arial"/>
          <w:sz w:val="20"/>
        </w:rPr>
        <w:t xml:space="preserve">wo outbred </w:t>
      </w:r>
      <w:r w:rsidR="00B31D57" w:rsidRPr="00790DBE">
        <w:rPr>
          <w:rFonts w:ascii="Arial" w:hAnsi="Arial" w:cs="Arial"/>
          <w:i/>
          <w:iCs/>
          <w:sz w:val="20"/>
        </w:rPr>
        <w:t>B. choanomphala</w:t>
      </w:r>
      <w:r w:rsidR="00B31D57" w:rsidRPr="00790DBE">
        <w:rPr>
          <w:rFonts w:ascii="Arial" w:hAnsi="Arial" w:cs="Arial"/>
          <w:sz w:val="20"/>
        </w:rPr>
        <w:t xml:space="preserve"> snails collected in Lake Victoria using </w:t>
      </w:r>
      <w:r w:rsidR="00F2296D" w:rsidRPr="00790DBE">
        <w:rPr>
          <w:rFonts w:ascii="Arial" w:hAnsi="Arial" w:cs="Arial"/>
          <w:sz w:val="20"/>
        </w:rPr>
        <w:t>offshore</w:t>
      </w:r>
      <w:r w:rsidR="00B31D57" w:rsidRPr="00790DBE">
        <w:rPr>
          <w:rFonts w:ascii="Arial" w:hAnsi="Arial" w:cs="Arial"/>
          <w:sz w:val="20"/>
        </w:rPr>
        <w:t xml:space="preserve"> deep-water dredging in 2019 from Ndiara Beach (Latitude:-0</w:t>
      </w:r>
      <w:r w:rsidR="00EF5D8E">
        <w:rPr>
          <w:rFonts w:ascii="Arial" w:hAnsi="Arial" w:cs="Arial"/>
          <w:sz w:val="20"/>
        </w:rPr>
        <w:t>0</w:t>
      </w:r>
      <w:r w:rsidR="00B31D57" w:rsidRPr="00790DBE">
        <w:rPr>
          <w:rFonts w:ascii="Arial" w:hAnsi="Arial" w:cs="Arial"/>
          <w:sz w:val="20"/>
        </w:rPr>
        <w:t>.090925</w:t>
      </w:r>
      <w:r w:rsidR="00B31D57" w:rsidRPr="00790DBE">
        <w:rPr>
          <w:rFonts w:ascii="Arial" w:hAnsi="Arial" w:cs="Arial"/>
          <w:color w:val="000000"/>
          <w:sz w:val="20"/>
          <w:shd w:val="clear" w:color="auto" w:fill="FFFFFF"/>
        </w:rPr>
        <w:t>°</w:t>
      </w:r>
      <w:r w:rsidR="00B31D57" w:rsidRPr="00790DBE">
        <w:rPr>
          <w:rFonts w:ascii="Arial" w:hAnsi="Arial" w:cs="Arial"/>
          <w:sz w:val="20"/>
        </w:rPr>
        <w:t>, Longitude:34.085067</w:t>
      </w:r>
      <w:r w:rsidR="00B31D57" w:rsidRPr="00790DBE">
        <w:rPr>
          <w:rFonts w:ascii="Arial" w:hAnsi="Arial" w:cs="Arial"/>
          <w:color w:val="000000"/>
          <w:sz w:val="20"/>
          <w:shd w:val="clear" w:color="auto" w:fill="FFFFFF"/>
        </w:rPr>
        <w:t>°</w:t>
      </w:r>
      <w:r w:rsidR="00B31D57" w:rsidRPr="00790DBE">
        <w:rPr>
          <w:rFonts w:ascii="Arial" w:hAnsi="Arial" w:cs="Arial"/>
          <w:sz w:val="20"/>
        </w:rPr>
        <w:t xml:space="preserve">) were also included for purposes of investigating population structure and utility of the developed panel on this taxon. </w:t>
      </w:r>
    </w:p>
    <w:p w14:paraId="69756527" w14:textId="47CF6159" w:rsidR="00B31D57" w:rsidRPr="00790DBE" w:rsidRDefault="00B31D57" w:rsidP="00790DBE">
      <w:pPr>
        <w:spacing w:line="276" w:lineRule="auto"/>
        <w:rPr>
          <w:rFonts w:ascii="Arial" w:hAnsi="Arial" w:cs="Arial"/>
          <w:sz w:val="20"/>
        </w:rPr>
      </w:pPr>
      <w:r w:rsidRPr="00790DBE">
        <w:rPr>
          <w:rFonts w:ascii="Arial" w:hAnsi="Arial" w:cs="Arial"/>
          <w:sz w:val="20"/>
        </w:rPr>
        <w:tab/>
        <w:t xml:space="preserve">Amplicon genotyping was conducted by </w:t>
      </w:r>
      <w:proofErr w:type="spellStart"/>
      <w:r w:rsidRPr="00790DBE">
        <w:rPr>
          <w:rFonts w:ascii="Arial" w:hAnsi="Arial" w:cs="Arial"/>
          <w:sz w:val="20"/>
        </w:rPr>
        <w:t>GTseek</w:t>
      </w:r>
      <w:proofErr w:type="spellEnd"/>
      <w:r w:rsidRPr="00790DBE">
        <w:rPr>
          <w:rFonts w:ascii="Arial" w:hAnsi="Arial" w:cs="Arial"/>
          <w:sz w:val="20"/>
        </w:rPr>
        <w:t xml:space="preserve"> (Twin Falls, Idaho), which reports read counts of each allele per sample </w:t>
      </w:r>
      <w:r w:rsidRPr="00790DBE">
        <w:rPr>
          <w:rFonts w:ascii="Arial" w:hAnsi="Arial" w:cs="Arial"/>
          <w:sz w:val="20"/>
        </w:rPr>
        <w:fldChar w:fldCharType="begin" w:fldLock="1"/>
      </w:r>
      <w:r w:rsidR="00642804">
        <w:rPr>
          <w:rFonts w:ascii="Arial" w:hAnsi="Arial" w:cs="Arial"/>
          <w:sz w:val="20"/>
        </w:rPr>
        <w:instrText>ADDIN CSL_CITATION {"citationItems":[{"id":"ITEM-1","itemData":{"abstract":"Abstract Genotyping-in-Thousands by sequencing (GT-seq) is a method that uses next-generation sequencing of multiplexed PCR products to generate genotypes from relatively small panels (50?500) of targeted single-nucleotide polymorphisms (SNPs) for thousands of individuals in a single Illumina HiSeq lane. This method uses only unlabelled oligos and PCR master mix in two thermal cycling steps for amplification of targeted SNP loci. During this process, sequencing adapters and dual barcode sequence tags are incorporated into the amplicons enabling thousands of individuals to be pooled into a single sequencing library. Post sequencing, reads from individual samples are split into individual files using their unique combination of barcode sequences. Genotyping is performed with a simple perl script which counts amplicon-specific sequences for each allele, and allele ratios are used to determine the genotypes. We demonstrate this technique by genotyping 2068 individual steelhead trout (Oncorhynchus mykiss) samples with a set of 192 SNP markers in a single library sequenced in a single Illumina HiSeq lane. Genotype data were 99.9% concordant to previously collected TaqMan? genotypes at the same 192 loci, but call rates were slightly lower with GT-seq (96.4%) relative to Taqman (99.0%). Of the 192 SNPs, 187 were genotyped in ≥90% of the individual samples and only 3 SNPs were genotyped in &lt;70% of samples. This study demonstrates amplicon sequencing with GT-seq greatly reduces the cost of genotyping hundreds of targeted SNPs relative to existing methods by utilizing a simple library preparation method and massive efficiency of scale.","author":[{"dropping-particle":"","family":"Campbell","given":"Nathan R","non-dropping-particle":"","parse-names":false,"suffix":""},{"dropping-particle":"","family":"Harmon","given":"Stephanie A","non-dropping-particle":"","parse-names":false,"suffix":""},{"dropping-particle":"","family":"Narum","given":"Shawn R","non-dropping-particle":"","parse-names":false,"suffix":""}],"container-title":"Molecular Ecology Resources","id":"ITEM-1","issue":"4","issued":{"date-parts":[["2015","7","1"]]},"page":"855-867","title":"Genotyping-in-Thousands by sequencing (GT-seq): A cost effective SNP genotyping method based on custom amplicon sequencing","type":"article-journal","volume":"15"},"uris":["http://www.mendeley.com/documents/?uuid=e52c8d35-9c62-4793-848b-7eb5d8bce813"]}],"mendeley":{"formattedCitation":"(14)","plainTextFormattedCitation":"(14)","previouslyFormattedCitation":"(14)"},"properties":{"noteIndex":0},"schema":"https://github.com/citation-style-language/schema/raw/master/csl-citation.json"}</w:instrText>
      </w:r>
      <w:r w:rsidRPr="00790DBE">
        <w:rPr>
          <w:rFonts w:ascii="Arial" w:hAnsi="Arial" w:cs="Arial"/>
          <w:sz w:val="20"/>
        </w:rPr>
        <w:fldChar w:fldCharType="separate"/>
      </w:r>
      <w:r w:rsidR="00F2296D" w:rsidRPr="00F2296D">
        <w:rPr>
          <w:rFonts w:ascii="Arial" w:hAnsi="Arial" w:cs="Arial"/>
          <w:noProof/>
          <w:sz w:val="20"/>
        </w:rPr>
        <w:t>(14)</w:t>
      </w:r>
      <w:r w:rsidRPr="00790DBE">
        <w:rPr>
          <w:rFonts w:ascii="Arial" w:hAnsi="Arial" w:cs="Arial"/>
          <w:sz w:val="20"/>
        </w:rPr>
        <w:fldChar w:fldCharType="end"/>
      </w:r>
      <w:r w:rsidRPr="00790DBE">
        <w:rPr>
          <w:rFonts w:ascii="Arial" w:hAnsi="Arial" w:cs="Arial"/>
          <w:sz w:val="20"/>
        </w:rPr>
        <w:t>.</w:t>
      </w:r>
      <w:r w:rsidR="009125ED" w:rsidRPr="00790DBE">
        <w:rPr>
          <w:rFonts w:ascii="Arial" w:hAnsi="Arial" w:cs="Arial"/>
          <w:sz w:val="20"/>
        </w:rPr>
        <w:t xml:space="preserve"> Amplicon genotypes were inferred from read counts</w:t>
      </w:r>
      <w:r w:rsidR="009125ED" w:rsidRPr="00790DBE">
        <w:rPr>
          <w:rFonts w:ascii="Arial" w:hAnsi="Arial" w:cs="Arial"/>
          <w:b/>
          <w:bCs/>
          <w:sz w:val="20"/>
        </w:rPr>
        <w:t xml:space="preserve"> </w:t>
      </w:r>
      <w:r w:rsidR="009125ED" w:rsidRPr="00790DBE">
        <w:rPr>
          <w:rFonts w:ascii="Arial" w:hAnsi="Arial" w:cs="Arial"/>
          <w:sz w:val="20"/>
        </w:rPr>
        <w:t xml:space="preserve">as follows: &lt;20x coverage considered missing, if each allele has &gt;10% the coverage of the other allele the genotype is designated heterozygote, otherwise the genotype is designated homozygote. </w:t>
      </w:r>
      <w:r w:rsidRPr="00790DBE">
        <w:rPr>
          <w:rFonts w:ascii="Arial" w:hAnsi="Arial" w:cs="Arial"/>
          <w:sz w:val="20"/>
        </w:rPr>
        <w:t xml:space="preserve">We assessed population structure in genotyped-validation snails and genotyped-pooled-GWAS snails using ADMIXTURE </w:t>
      </w:r>
      <w:r w:rsidRPr="00790DBE">
        <w:rPr>
          <w:rFonts w:ascii="Arial" w:hAnsi="Arial" w:cs="Arial"/>
          <w:sz w:val="20"/>
        </w:rPr>
        <w:fldChar w:fldCharType="begin" w:fldLock="1"/>
      </w:r>
      <w:r w:rsidR="00642804">
        <w:rPr>
          <w:rFonts w:ascii="Arial" w:hAnsi="Arial" w:cs="Arial"/>
          <w:sz w:val="20"/>
        </w:rPr>
        <w:instrText>ADDIN CSL_CITATION {"citationItems":[{"id":"ITEM-1","itemData":{"author":[{"dropping-particle":"","family":"Alexander","given":"David H","non-dropping-particle":"","parse-names":false,"suffix":""},{"dropping-particle":"","family":"Novembre","given":"John","non-dropping-particle":"","parse-names":false,"suffix":""},{"dropping-particle":"","family":"Lange","given":"Kenneth","non-dropping-particle":"","parse-names":false,"suffix":""}],"container-title":"Genome Research","id":"ITEM-1","issue":"9","issued":{"date-parts":[["2009"]]},"page":"1655-1664","title":"Fast model-based estimation of ancestry in unrelated individuals","type":"article-journal","volume":"19"},"uris":["http://www.mendeley.com/documents/?uuid=80b257cd-f7f4-4bd9-9c83-744e4e921f2d"]}],"mendeley":{"formattedCitation":"(15)","plainTextFormattedCitation":"(15)","previouslyFormattedCitation":"(15)"},"properties":{"noteIndex":0},"schema":"https://github.com/citation-style-language/schema/raw/master/csl-citation.json"}</w:instrText>
      </w:r>
      <w:r w:rsidRPr="00790DBE">
        <w:rPr>
          <w:rFonts w:ascii="Arial" w:hAnsi="Arial" w:cs="Arial"/>
          <w:sz w:val="20"/>
        </w:rPr>
        <w:fldChar w:fldCharType="separate"/>
      </w:r>
      <w:r w:rsidR="00F2296D" w:rsidRPr="00F2296D">
        <w:rPr>
          <w:rFonts w:ascii="Arial" w:hAnsi="Arial" w:cs="Arial"/>
          <w:noProof/>
          <w:sz w:val="20"/>
        </w:rPr>
        <w:t>(15)</w:t>
      </w:r>
      <w:r w:rsidRPr="00790DBE">
        <w:rPr>
          <w:rFonts w:ascii="Arial" w:hAnsi="Arial" w:cs="Arial"/>
          <w:sz w:val="20"/>
        </w:rPr>
        <w:fldChar w:fldCharType="end"/>
      </w:r>
      <w:r w:rsidRPr="00790DBE">
        <w:rPr>
          <w:rFonts w:ascii="Arial" w:hAnsi="Arial" w:cs="Arial"/>
          <w:sz w:val="20"/>
        </w:rPr>
        <w:t xml:space="preserve"> and principal component analysis (PCA) in R. We also performed PCA including genotypes from the two outbred </w:t>
      </w:r>
      <w:r w:rsidRPr="00790DBE">
        <w:rPr>
          <w:rFonts w:ascii="Arial" w:hAnsi="Arial" w:cs="Arial"/>
          <w:i/>
          <w:iCs/>
          <w:sz w:val="20"/>
        </w:rPr>
        <w:t xml:space="preserve">B. choanomphala </w:t>
      </w:r>
      <w:r w:rsidRPr="00790DBE">
        <w:rPr>
          <w:rFonts w:ascii="Arial" w:hAnsi="Arial" w:cs="Arial"/>
          <w:sz w:val="20"/>
        </w:rPr>
        <w:t xml:space="preserve">samples, and the genotypes of five previously sequenced </w:t>
      </w:r>
      <w:r w:rsidRPr="00790DBE">
        <w:rPr>
          <w:rFonts w:ascii="Arial" w:hAnsi="Arial" w:cs="Arial"/>
          <w:i/>
          <w:iCs/>
          <w:sz w:val="20"/>
        </w:rPr>
        <w:t xml:space="preserve">B. sudanica </w:t>
      </w:r>
      <w:r w:rsidRPr="00790DBE">
        <w:rPr>
          <w:rFonts w:ascii="Arial" w:hAnsi="Arial" w:cs="Arial"/>
          <w:sz w:val="20"/>
        </w:rPr>
        <w:t xml:space="preserve">inbred line snail genomes </w:t>
      </w:r>
      <w:r w:rsidRPr="00790DBE">
        <w:rPr>
          <w:rFonts w:ascii="Arial" w:hAnsi="Arial" w:cs="Arial"/>
          <w:sz w:val="20"/>
        </w:rPr>
        <w:fldChar w:fldCharType="begin" w:fldLock="1"/>
      </w:r>
      <w:r w:rsidR="00662DAD">
        <w:rPr>
          <w:rFonts w:ascii="Arial" w:hAnsi="Arial" w:cs="Arial"/>
          <w:sz w:val="20"/>
        </w:rPr>
        <w:instrText>ADDIN CSL_CITATION {"citationItems":[{"id":"ITEM-1","itemData":{"author":[{"dropping-particle":"","family":"Pennance","given":"Tom","non-dropping-particle":"","parse-names":false,"suffix":""},{"dropping-particle":"","family":"Calvelo","given":"Javier","non-dropping-particle":"","parse-names":false,"suffix":""},{"dropping-particle":"","family":"et al","given":"","non-dropping-particle":"","parse-names":false,"suffix":""}],"container-title":"BMC Genomics","id":"ITEM-1","issued":{"date-parts":[["2024"]]},"page":"192","title":"The genome and transcriptome of the snail &lt;i&gt;Biomphalaria sudanica s.l.&lt;/i&gt;: Immune gene diversification and highly polymorphic genomic regions in an important African vector of &lt;i&gt;Schistosoma mansoni&lt;/i&gt;","type":"article-journal","volume":"25"},"uris":["http://www.mendeley.com/documents/?uuid=d7e39040-c9df-4c67-b155-4303a245065a"]}],"mendeley":{"formattedCitation":"(10)","plainTextFormattedCitation":"(10)","previouslyFormattedCitation":"(10)"},"properties":{"noteIndex":0},"schema":"https://github.com/citation-style-language/schema/raw/master/csl-citation.json"}</w:instrText>
      </w:r>
      <w:r w:rsidRPr="00790DBE">
        <w:rPr>
          <w:rFonts w:ascii="Arial" w:hAnsi="Arial" w:cs="Arial"/>
          <w:sz w:val="20"/>
        </w:rPr>
        <w:fldChar w:fldCharType="separate"/>
      </w:r>
      <w:r w:rsidR="0076474B" w:rsidRPr="0076474B">
        <w:rPr>
          <w:rFonts w:ascii="Arial" w:hAnsi="Arial" w:cs="Arial"/>
          <w:noProof/>
          <w:sz w:val="20"/>
        </w:rPr>
        <w:t>(10)</w:t>
      </w:r>
      <w:r w:rsidRPr="00790DBE">
        <w:rPr>
          <w:rFonts w:ascii="Arial" w:hAnsi="Arial" w:cs="Arial"/>
          <w:sz w:val="20"/>
        </w:rPr>
        <w:fldChar w:fldCharType="end"/>
      </w:r>
      <w:r w:rsidRPr="00790DBE">
        <w:rPr>
          <w:rFonts w:ascii="Arial" w:hAnsi="Arial" w:cs="Arial"/>
          <w:sz w:val="20"/>
        </w:rPr>
        <w:t xml:space="preserve">. Given a signal of population structure, we accounted for ancestry in our validation analysis using two complementary statistical approaches. First, we fit logistic regression model for each marker in the set of genotyped-validation samples, assuming an additive effect on phenotype, and including ancestry as a quantitative cofactor (proportion </w:t>
      </w:r>
      <w:r w:rsidR="000B37B8">
        <w:rPr>
          <w:rFonts w:ascii="Arial" w:hAnsi="Arial" w:cs="Arial"/>
          <w:sz w:val="20"/>
        </w:rPr>
        <w:t xml:space="preserve">of </w:t>
      </w:r>
      <w:r w:rsidRPr="00790DBE">
        <w:rPr>
          <w:rFonts w:ascii="Arial" w:hAnsi="Arial" w:cs="Arial"/>
          <w:sz w:val="20"/>
        </w:rPr>
        <w:t>ancestry from second population). We designated significance using a Bonferroni threshold of 0.05/N, where N is the number of candidate amplicons (i.e. excluding linkage map amplicons) with minor allele frequency &gt;5% and ≥150 non-missing genotypes in genotyped-validation samples. Second, for a dominance model we converted genotype markers to two sets of binary variables, alternately designating heterozygotes as 0 or 1, divided genotyped-validation samples into two groups based on ancestry</w:t>
      </w:r>
      <w:r w:rsidR="003F0186">
        <w:rPr>
          <w:rFonts w:ascii="Arial" w:hAnsi="Arial" w:cs="Arial"/>
          <w:sz w:val="20"/>
        </w:rPr>
        <w:t xml:space="preserve"> (group A and B)</w:t>
      </w:r>
      <w:r w:rsidRPr="00790DBE">
        <w:rPr>
          <w:rFonts w:ascii="Arial" w:hAnsi="Arial" w:cs="Arial"/>
          <w:sz w:val="20"/>
        </w:rPr>
        <w:t>, and performed Fisher’s exact tests between genotypes and phenotypes within each ancestry group. We designated a significance threshold as before, this time accounting for two tests per marker per ancestry group and requiring non-missing data at 80 samples.</w:t>
      </w:r>
    </w:p>
    <w:p w14:paraId="57B671FE" w14:textId="77777777" w:rsidR="00B31D57" w:rsidRPr="00790DBE" w:rsidRDefault="00B31D57" w:rsidP="00790DBE">
      <w:pPr>
        <w:spacing w:line="276" w:lineRule="auto"/>
        <w:ind w:firstLine="720"/>
        <w:rPr>
          <w:rFonts w:ascii="Arial" w:hAnsi="Arial" w:cs="Arial"/>
          <w:sz w:val="20"/>
        </w:rPr>
      </w:pPr>
      <w:r w:rsidRPr="00790DBE">
        <w:rPr>
          <w:rFonts w:ascii="Arial" w:hAnsi="Arial" w:cs="Arial"/>
          <w:color w:val="000000" w:themeColor="text1"/>
          <w:sz w:val="20"/>
        </w:rPr>
        <w:t xml:space="preserve">To find the best-fitting model relating genotype to phenotype from the amplicon panel data, we combined both genotyped-validation and genotyped-pooled-GWAS snail data. We tested all combinations of logistic multiple regression models encompassing ancestry and all successfully validated loci, considering all combinations </w:t>
      </w:r>
      <w:r w:rsidRPr="00790DBE">
        <w:rPr>
          <w:rFonts w:ascii="Arial" w:hAnsi="Arial" w:cs="Arial"/>
          <w:sz w:val="20"/>
        </w:rPr>
        <w:t xml:space="preserve">of additivity and dominance at the genetic markers. We chose the model with the lowest AIC, and for which all individual variables have </w:t>
      </w:r>
      <w:r w:rsidRPr="00790DBE">
        <w:rPr>
          <w:rFonts w:ascii="Arial" w:hAnsi="Arial" w:cs="Arial"/>
          <w:i/>
          <w:iCs/>
          <w:sz w:val="20"/>
        </w:rPr>
        <w:t>p</w:t>
      </w:r>
      <w:r w:rsidRPr="00790DBE">
        <w:rPr>
          <w:rFonts w:ascii="Arial" w:hAnsi="Arial" w:cs="Arial"/>
          <w:sz w:val="20"/>
        </w:rPr>
        <w:t xml:space="preserve"> &lt; 0.05.</w:t>
      </w:r>
    </w:p>
    <w:p w14:paraId="5714025E" w14:textId="77777777" w:rsidR="0014770A" w:rsidRPr="00790DBE" w:rsidRDefault="0014770A" w:rsidP="00790DBE">
      <w:pPr>
        <w:spacing w:line="276" w:lineRule="auto"/>
        <w:rPr>
          <w:rFonts w:ascii="Arial" w:hAnsi="Arial" w:cs="Arial"/>
          <w:sz w:val="20"/>
        </w:rPr>
      </w:pPr>
    </w:p>
    <w:p w14:paraId="68FB06AD" w14:textId="45246CF2" w:rsidR="0014770A" w:rsidRPr="00790DBE" w:rsidRDefault="0014770A" w:rsidP="00790DBE">
      <w:pPr>
        <w:spacing w:line="276" w:lineRule="auto"/>
        <w:rPr>
          <w:rFonts w:ascii="Arial" w:hAnsi="Arial" w:cs="Arial"/>
          <w:sz w:val="20"/>
        </w:rPr>
      </w:pPr>
      <w:r w:rsidRPr="00790DBE">
        <w:rPr>
          <w:rFonts w:ascii="Arial" w:hAnsi="Arial" w:cs="Arial"/>
          <w:b/>
          <w:bCs/>
          <w:sz w:val="20"/>
        </w:rPr>
        <w:t xml:space="preserve">Linkage mapping. </w:t>
      </w:r>
      <w:r w:rsidRPr="00790DBE">
        <w:rPr>
          <w:rFonts w:ascii="Arial" w:hAnsi="Arial" w:cs="Arial"/>
          <w:sz w:val="20"/>
        </w:rPr>
        <w:t xml:space="preserve">To generate crossed snails for linkage mapping, two juvenile (&lt;4 mm) </w:t>
      </w:r>
      <w:r w:rsidRPr="00790DBE">
        <w:rPr>
          <w:rFonts w:ascii="Arial" w:hAnsi="Arial" w:cs="Arial"/>
          <w:i/>
          <w:iCs/>
          <w:sz w:val="20"/>
        </w:rPr>
        <w:t>B. sudanica</w:t>
      </w:r>
      <w:r w:rsidRPr="00790DBE">
        <w:rPr>
          <w:rFonts w:ascii="Arial" w:hAnsi="Arial" w:cs="Arial"/>
          <w:sz w:val="20"/>
        </w:rPr>
        <w:t xml:space="preserve">, one from each line 163 and KEMRI, which demonstrate opposite patterns of susceptibility to </w:t>
      </w:r>
      <w:r w:rsidRPr="00790DBE">
        <w:rPr>
          <w:rFonts w:ascii="Arial" w:hAnsi="Arial" w:cs="Arial"/>
          <w:i/>
          <w:iCs/>
          <w:sz w:val="20"/>
        </w:rPr>
        <w:t xml:space="preserve">S. mansoni </w:t>
      </w:r>
      <w:r w:rsidRPr="00790DBE">
        <w:rPr>
          <w:rFonts w:ascii="Arial" w:hAnsi="Arial" w:cs="Arial"/>
          <w:sz w:val="20"/>
        </w:rPr>
        <w:t xml:space="preserve">(UNMKenya line) </w:t>
      </w:r>
      <w:r w:rsidRPr="00790DBE">
        <w:rPr>
          <w:rFonts w:ascii="Arial" w:hAnsi="Arial" w:cs="Arial"/>
          <w:sz w:val="20"/>
        </w:rPr>
        <w:fldChar w:fldCharType="begin" w:fldLock="1"/>
      </w:r>
      <w:r w:rsidR="00642804">
        <w:rPr>
          <w:rFonts w:ascii="Arial" w:hAnsi="Arial" w:cs="Arial"/>
          <w:sz w:val="20"/>
        </w:rPr>
        <w:instrText>ADDIN CSL_CITATION {"citationItems":[{"id":"ITEM-1","itemData":{"abstract":"Interactions between Schistosoma mansoni and its snail host are understood primarily through experimental work with one South American vector species, Biomphalaria glabrata. However, 90% of schistosomiasis transmission occurs in Africa, where a diversity of Biomphalaria species may serve as vectors. With the long-term goal of determining the genetic and ecological determinants of infection in African snail hosts, we developed genetic models of Biomphalaria sudanica, a principal vector in the African Great Lakes. We determined laboratory infection dynamics of two S. mansoni lines in four B. sudanica lines. We measured the effects of the following variables on infection success and the number of cercariae produced (infection intensity): (i) the combination of parasite and snail line; (ii) the dose of parasites; and (iii) the size of snail at time of exposure. We found one snail line to be almost completely incompatible with both parasite lines, while other snail lines showed a polymorphism in compatibility: compatible with one parasite line while incompatible with another. Interestingly, these patterns were opposite in some of the snail lines. The parasite-snail combination had no significant effect on the number of cercariae produced in a successful infection. Miracidia dose had a strong effect on infection status, in that higher doses led to a greater proportion of infected snails, but had no effect on infection intensity. In one of the snail-schistosome combinations, snail size at the time of exposure affected both infection status and cercarial production in that the smallest size class of snails (1.5–2.9 mm) had the highest infection rates, and produced the greatest number of cercariae, suggesting that immunity increases with age and development. The strongest predictor of the infection intensity was the size of snail at the time of shedding: 1 ​mm of snail growth equated to a 19% increase in cercarial production. These results strongly suggest that infection status is determined in part by the interaction between snail and schistosome genetic lines, consistent with a gene-for-gene or matching allele model. This foundational work provides rationale for determining the genetic interactions between African snails and schistosomes, which may be applied to control strategies.","author":[{"dropping-particle":"","family":"Spaan","given":"Johannie M","non-dropping-particle":"","parse-names":false,"suffix":""},{"dropping-particle":"","family":"Pennance","given":"Tom","non-dropping-particle":"","parse-names":false,"suffix":""},{"dropping-particle":"","family":"Laidemitt","given":"Martina R","non-dropping-particle":"","parse-names":false,"suffix":""},{"dropping-particle":"","family":"Sims","given":"Nicole","non-dropping-particle":"","parse-names":false,"suffix":""},{"dropping-particle":"","family":"Roth","given":"Jewell","non-dropping-particle":"","parse-names":false,"suffix":""},{"dropping-particle":"","family":"Lam","given":"Yvonne","non-dropping-particle":"","parse-names":false,"suffix":""},{"dropping-particle":"","family":"Rawago","given":"Fredrick","non-dropping-particle":"","parse-names":false,"suffix":""},{"dropping-particle":"","family":"Ogara","given":"George","non-dropping-particle":"","parse-names":false,"suffix":""},{"dropping-particle":"","family":"Loker","given":"Eric S","non-dropping-particle":"","parse-names":false,"suffix":""},{"dropping-particle":"","family":"Odiere","given":"Maurice R","non-dropping-particle":"","parse-names":false,"suffix":""},{"dropping-particle":"","family":"Steinauer","given":"Michelle L","non-dropping-particle":"","parse-names":false,"suffix":""}],"container-title":"Current Research in Parasitology &amp; Vector-Borne Diseases","id":"ITEM-1","issued":{"date-parts":[["2023"]]},"page":"100120","title":"Multi-strain compatibility polymorphism between a parasite and its snail host, a neglected vector of schistosomiasis in Africa","type":"article-journal","volume":"3"},"uris":["http://www.mendeley.com/documents/?uuid=17c0e458-ca79-44f8-8934-cab11cbc7059"]}],"mendeley":{"formattedCitation":"(16)","plainTextFormattedCitation":"(16)","previouslyFormattedCitation":"(16)"},"properties":{"noteIndex":0},"schema":"https://github.com/citation-style-language/schema/raw/master/csl-citation.json"}</w:instrText>
      </w:r>
      <w:r w:rsidRPr="00790DBE">
        <w:rPr>
          <w:rFonts w:ascii="Arial" w:hAnsi="Arial" w:cs="Arial"/>
          <w:sz w:val="20"/>
        </w:rPr>
        <w:fldChar w:fldCharType="separate"/>
      </w:r>
      <w:r w:rsidR="00F2296D" w:rsidRPr="00F2296D">
        <w:rPr>
          <w:rFonts w:ascii="Arial" w:hAnsi="Arial" w:cs="Arial"/>
          <w:noProof/>
          <w:sz w:val="20"/>
        </w:rPr>
        <w:t>(16)</w:t>
      </w:r>
      <w:r w:rsidRPr="00790DBE">
        <w:rPr>
          <w:rFonts w:ascii="Arial" w:hAnsi="Arial" w:cs="Arial"/>
          <w:sz w:val="20"/>
        </w:rPr>
        <w:fldChar w:fldCharType="end"/>
      </w:r>
      <w:r w:rsidRPr="00790DBE">
        <w:rPr>
          <w:rFonts w:ascii="Arial" w:hAnsi="Arial" w:cs="Arial"/>
          <w:sz w:val="20"/>
        </w:rPr>
        <w:t>, were reared in a ~1 liter breeding tank. Once egg laying and hatched juveniles were present in the tank, the two parent snails and eight randomly selected juveniles had gDNA extracted using the Qiagen Blood &amp; Tissue kit (Qiagen, MD, USA). Outcrossing was confirmed using a developed PCR and</w:t>
      </w:r>
      <w:r w:rsidR="0068514A">
        <w:rPr>
          <w:rFonts w:ascii="Arial" w:hAnsi="Arial" w:cs="Arial"/>
          <w:sz w:val="20"/>
        </w:rPr>
        <w:t xml:space="preserve"> restriction</w:t>
      </w:r>
      <w:r w:rsidRPr="00790DBE">
        <w:rPr>
          <w:rFonts w:ascii="Arial" w:hAnsi="Arial" w:cs="Arial"/>
          <w:sz w:val="20"/>
        </w:rPr>
        <w:t xml:space="preserve"> enzyme based </w:t>
      </w:r>
      <w:r w:rsidR="00306E2E">
        <w:rPr>
          <w:rFonts w:ascii="Arial" w:hAnsi="Arial" w:cs="Arial"/>
          <w:sz w:val="20"/>
        </w:rPr>
        <w:t xml:space="preserve">diagnostic </w:t>
      </w:r>
      <w:r w:rsidRPr="00790DBE">
        <w:rPr>
          <w:rFonts w:ascii="Arial" w:hAnsi="Arial" w:cs="Arial"/>
          <w:sz w:val="20"/>
        </w:rPr>
        <w:t xml:space="preserve">marker </w:t>
      </w:r>
      <w:r w:rsidRPr="00790DBE">
        <w:rPr>
          <w:rFonts w:ascii="Arial" w:hAnsi="Arial" w:cs="Arial"/>
          <w:sz w:val="20"/>
        </w:rPr>
        <w:fldChar w:fldCharType="begin" w:fldLock="1"/>
      </w:r>
      <w:r w:rsidR="008A6C2E">
        <w:rPr>
          <w:rFonts w:ascii="Arial" w:hAnsi="Arial" w:cs="Arial"/>
          <w:sz w:val="20"/>
        </w:rPr>
        <w:instrText>ADDIN CSL_CITATION {"citationItems":[{"id":"ITEM-1","itemData":{"author":[{"dropping-particle":"","family":"Olson","given":"Jenessa","non-dropping-particle":"","parse-names":false,"suffix":""},{"dropping-particle":"","family":"Pennance","given":"Tom","non-dropping-particle":"","parse-names":false,"suffix":""},{"dropping-particle":"","family":"Spaan","given":"Johannie M","non-dropping-particle":"","parse-names":false,"suffix":""},{"dropping-particle":"","family":"Odiere","given":"Maurice R","non-dropping-particle":"","parse-names":false,"suffix":""},{"dropping-particle":"","family":"Tennessen","given":"Jacob A","non-dropping-particle":"","parse-names":false,"suffix":""},{"dropping-particle":"","family":"Steinauer","given":"M L","non-dropping-particle":"","parse-names":false,"suffix":""}],"id":"ITEM-1","issued":{"date-parts":[["0"]]},"page":"in prep","title":"A PCR-based diagnostic to detect reproduction between snails that vector schistosomiasis: at tool for genetic mapping studies","type":"article-journal"},"uris":["http://www.mendeley.com/documents/?uuid=c57e757c-177c-4e21-b9fb-b23c4aac458c"]}],"mendeley":{"formattedCitation":"(17)","plainTextFormattedCitation":"(17)","previouslyFormattedCitation":"(17)"},"properties":{"noteIndex":0},"schema":"https://github.com/citation-style-language/schema/raw/master/csl-citation.json"}</w:instrText>
      </w:r>
      <w:r w:rsidRPr="00790DBE">
        <w:rPr>
          <w:rFonts w:ascii="Arial" w:hAnsi="Arial" w:cs="Arial"/>
          <w:sz w:val="20"/>
        </w:rPr>
        <w:fldChar w:fldCharType="separate"/>
      </w:r>
      <w:r w:rsidR="00F2296D" w:rsidRPr="00F2296D">
        <w:rPr>
          <w:rFonts w:ascii="Arial" w:hAnsi="Arial" w:cs="Arial"/>
          <w:noProof/>
          <w:sz w:val="20"/>
        </w:rPr>
        <w:t>(17)</w:t>
      </w:r>
      <w:r w:rsidRPr="00790DBE">
        <w:rPr>
          <w:rFonts w:ascii="Arial" w:hAnsi="Arial" w:cs="Arial"/>
          <w:sz w:val="20"/>
        </w:rPr>
        <w:fldChar w:fldCharType="end"/>
      </w:r>
      <w:r w:rsidRPr="00790DBE">
        <w:rPr>
          <w:rFonts w:ascii="Arial" w:hAnsi="Arial" w:cs="Arial"/>
          <w:sz w:val="20"/>
        </w:rPr>
        <w:t xml:space="preserve">. Remaining F1 juveniles were moved to a new tank and then reared until eggs and F2 juveniles were present. These F2 juveniles were reared until &gt;3 mm size. </w:t>
      </w:r>
      <w:r w:rsidR="00B50AFE">
        <w:rPr>
          <w:rFonts w:ascii="Arial" w:hAnsi="Arial" w:cs="Arial"/>
          <w:sz w:val="20"/>
        </w:rPr>
        <w:t>g</w:t>
      </w:r>
      <w:r w:rsidRPr="00790DBE">
        <w:rPr>
          <w:rFonts w:ascii="Arial" w:hAnsi="Arial" w:cs="Arial"/>
          <w:sz w:val="20"/>
        </w:rPr>
        <w:t xml:space="preserve">DNA of the Bs163 and BsKEMRI parents and 87 F2 </w:t>
      </w:r>
      <w:r w:rsidRPr="00790DBE">
        <w:rPr>
          <w:rFonts w:ascii="Arial" w:hAnsi="Arial" w:cs="Arial"/>
          <w:i/>
          <w:iCs/>
          <w:sz w:val="20"/>
        </w:rPr>
        <w:t xml:space="preserve">B. sudanica </w:t>
      </w:r>
      <w:r w:rsidRPr="00790DBE">
        <w:rPr>
          <w:rFonts w:ascii="Arial" w:hAnsi="Arial" w:cs="Arial"/>
          <w:sz w:val="20"/>
        </w:rPr>
        <w:t xml:space="preserve">snails </w:t>
      </w:r>
      <w:r w:rsidR="00B15521">
        <w:rPr>
          <w:rFonts w:ascii="Arial" w:hAnsi="Arial" w:cs="Arial"/>
          <w:sz w:val="20"/>
        </w:rPr>
        <w:t xml:space="preserve">were </w:t>
      </w:r>
      <w:r w:rsidR="00967C18">
        <w:rPr>
          <w:rFonts w:ascii="Arial" w:hAnsi="Arial" w:cs="Arial"/>
          <w:sz w:val="20"/>
        </w:rPr>
        <w:t>genotyped using the</w:t>
      </w:r>
      <w:r w:rsidRPr="00790DBE">
        <w:rPr>
          <w:rFonts w:ascii="Arial" w:hAnsi="Arial" w:cs="Arial"/>
          <w:sz w:val="20"/>
        </w:rPr>
        <w:t xml:space="preserve"> amplicon panel as described above.</w:t>
      </w:r>
    </w:p>
    <w:p w14:paraId="013BFD3C" w14:textId="21CBE406" w:rsidR="0014770A" w:rsidRPr="00790DBE" w:rsidRDefault="009316E7" w:rsidP="00790DBE">
      <w:pPr>
        <w:spacing w:line="276" w:lineRule="auto"/>
        <w:ind w:firstLine="720"/>
        <w:rPr>
          <w:rFonts w:ascii="Arial" w:hAnsi="Arial" w:cs="Arial"/>
          <w:sz w:val="20"/>
        </w:rPr>
      </w:pPr>
      <w:r>
        <w:rPr>
          <w:rFonts w:ascii="Arial" w:hAnsi="Arial" w:cs="Arial"/>
          <w:sz w:val="20"/>
        </w:rPr>
        <w:t xml:space="preserve">Genotype data from </w:t>
      </w:r>
      <w:r w:rsidR="00967C18">
        <w:rPr>
          <w:rFonts w:ascii="Arial" w:hAnsi="Arial" w:cs="Arial"/>
          <w:sz w:val="20"/>
        </w:rPr>
        <w:t>parents and F2s</w:t>
      </w:r>
      <w:r>
        <w:rPr>
          <w:rFonts w:ascii="Arial" w:hAnsi="Arial" w:cs="Arial"/>
          <w:sz w:val="20"/>
        </w:rPr>
        <w:t xml:space="preserve"> were used to </w:t>
      </w:r>
      <w:r w:rsidR="00BA3FA4">
        <w:rPr>
          <w:rFonts w:ascii="Arial" w:hAnsi="Arial" w:cs="Arial"/>
          <w:sz w:val="20"/>
        </w:rPr>
        <w:t>create g</w:t>
      </w:r>
      <w:r w:rsidR="0014770A" w:rsidRPr="00790DBE">
        <w:rPr>
          <w:rFonts w:ascii="Arial" w:hAnsi="Arial" w:cs="Arial"/>
          <w:sz w:val="20"/>
        </w:rPr>
        <w:t xml:space="preserve">enomic linkage maps with OneMap v.3.0.0 </w:t>
      </w:r>
      <w:r w:rsidR="0014770A" w:rsidRPr="00790DBE">
        <w:rPr>
          <w:rFonts w:ascii="Arial" w:hAnsi="Arial" w:cs="Arial"/>
          <w:sz w:val="20"/>
        </w:rPr>
        <w:fldChar w:fldCharType="begin" w:fldLock="1"/>
      </w:r>
      <w:r w:rsidR="00642804">
        <w:rPr>
          <w:rFonts w:ascii="Arial" w:hAnsi="Arial" w:cs="Arial"/>
          <w:sz w:val="20"/>
        </w:rPr>
        <w:instrText>ADDIN CSL_CITATION {"citationItems":[{"id":"ITEM-1","itemData":{"ISSN":"0018-0661","abstract":"OneMap is an environment for constructing linkage maps of outcrossing plant species, using full-sib families derived from two outbred parents. The analyses are performed using a novel methodology based on the maximum likelihood approach for simultaneous estimation of linkage and linkage phases (Wu et al. 2002), which has been successfully applied to sugarcane (Garcia et al. 2006). It is implemented as a set of functions for the freely distributed software R, and handles pairwise marker analysis, marker ordering and map refinement. The software is freely available at http://www.ciagri.usp.br/?aafgarci/OneMap/.","author":[{"dropping-particle":"","family":"Margarido","given":"G R A","non-dropping-particle":"","parse-names":false,"suffix":""},{"dropping-particle":"","family":"Souza","given":"A P","non-dropping-particle":"","parse-names":false,"suffix":""},{"dropping-particle":"","family":"Garcia","given":"A A F","non-dropping-particle":"","parse-names":false,"suffix":""}],"container-title":"Hereditas","id":"ITEM-1","issue":"3","issued":{"date-parts":[["2007"]]},"page":"78-79","title":"OneMap: software for genetic mapping in outcrossing species","type":"article-journal","volume":"144"},"uris":["http://www.mendeley.com/documents/?uuid=026cf0f1-a1e5-4613-bef5-35ffac5076a9"]}],"mendeley":{"formattedCitation":"(18)","plainTextFormattedCitation":"(18)","previouslyFormattedCitation":"(18)"},"properties":{"noteIndex":0},"schema":"https://github.com/citation-style-language/schema/raw/master/csl-citation.json"}</w:instrText>
      </w:r>
      <w:r w:rsidR="0014770A" w:rsidRPr="00790DBE">
        <w:rPr>
          <w:rFonts w:ascii="Arial" w:hAnsi="Arial" w:cs="Arial"/>
          <w:sz w:val="20"/>
        </w:rPr>
        <w:fldChar w:fldCharType="separate"/>
      </w:r>
      <w:r w:rsidR="00F2296D" w:rsidRPr="00F2296D">
        <w:rPr>
          <w:rFonts w:ascii="Arial" w:hAnsi="Arial" w:cs="Arial"/>
          <w:noProof/>
          <w:sz w:val="20"/>
        </w:rPr>
        <w:t>(18)</w:t>
      </w:r>
      <w:r w:rsidR="0014770A" w:rsidRPr="00790DBE">
        <w:rPr>
          <w:rFonts w:ascii="Arial" w:hAnsi="Arial" w:cs="Arial"/>
          <w:sz w:val="20"/>
        </w:rPr>
        <w:fldChar w:fldCharType="end"/>
      </w:r>
      <w:r w:rsidR="0014770A" w:rsidRPr="00790DBE">
        <w:rPr>
          <w:rFonts w:ascii="Arial" w:hAnsi="Arial" w:cs="Arial"/>
          <w:sz w:val="20"/>
        </w:rPr>
        <w:t xml:space="preserve">, using minimum logarithm of the odds (LOD) of 4.5 from the rf_2pts option to unite markers into linkage groups. We included all amplicon markers that segregated in the F2s, whether they were included as GWAS </w:t>
      </w:r>
      <w:r w:rsidR="00801463">
        <w:rPr>
          <w:rFonts w:ascii="Arial" w:hAnsi="Arial" w:cs="Arial"/>
          <w:sz w:val="20"/>
        </w:rPr>
        <w:t>var</w:t>
      </w:r>
      <w:r w:rsidR="00762257">
        <w:rPr>
          <w:rFonts w:ascii="Arial" w:hAnsi="Arial" w:cs="Arial"/>
          <w:sz w:val="20"/>
        </w:rPr>
        <w:t>iants</w:t>
      </w:r>
      <w:r w:rsidR="0014770A" w:rsidRPr="00790DBE">
        <w:rPr>
          <w:rFonts w:ascii="Arial" w:hAnsi="Arial" w:cs="Arial"/>
          <w:sz w:val="20"/>
        </w:rPr>
        <w:t xml:space="preserve"> or linkage </w:t>
      </w:r>
      <w:r w:rsidR="00762257">
        <w:rPr>
          <w:rFonts w:ascii="Arial" w:hAnsi="Arial" w:cs="Arial"/>
          <w:sz w:val="20"/>
        </w:rPr>
        <w:t xml:space="preserve">map </w:t>
      </w:r>
      <w:r w:rsidR="0014770A" w:rsidRPr="00790DBE">
        <w:rPr>
          <w:rFonts w:ascii="Arial" w:hAnsi="Arial" w:cs="Arial"/>
          <w:sz w:val="20"/>
        </w:rPr>
        <w:t xml:space="preserve">markers. Amplicon sequences were </w:t>
      </w:r>
      <w:r w:rsidR="00762257">
        <w:rPr>
          <w:rFonts w:ascii="Arial" w:hAnsi="Arial" w:cs="Arial"/>
          <w:sz w:val="20"/>
        </w:rPr>
        <w:t xml:space="preserve">then </w:t>
      </w:r>
      <w:r w:rsidR="0014770A" w:rsidRPr="00790DBE">
        <w:rPr>
          <w:rFonts w:ascii="Arial" w:hAnsi="Arial" w:cs="Arial"/>
          <w:sz w:val="20"/>
        </w:rPr>
        <w:t>matched to</w:t>
      </w:r>
      <w:r w:rsidR="00762257">
        <w:rPr>
          <w:rFonts w:ascii="Arial" w:hAnsi="Arial" w:cs="Arial"/>
          <w:sz w:val="20"/>
        </w:rPr>
        <w:t xml:space="preserve"> the</w:t>
      </w:r>
      <w:r w:rsidR="0014770A" w:rsidRPr="00790DBE">
        <w:rPr>
          <w:rFonts w:ascii="Arial" w:hAnsi="Arial" w:cs="Arial"/>
          <w:sz w:val="20"/>
        </w:rPr>
        <w:t xml:space="preserve"> </w:t>
      </w:r>
      <w:r w:rsidR="0014770A" w:rsidRPr="00790DBE">
        <w:rPr>
          <w:rFonts w:ascii="Arial" w:hAnsi="Arial" w:cs="Arial"/>
          <w:i/>
          <w:iCs/>
          <w:sz w:val="20"/>
        </w:rPr>
        <w:t>B. glabrata</w:t>
      </w:r>
      <w:r w:rsidR="0014770A" w:rsidRPr="00790DBE">
        <w:rPr>
          <w:rFonts w:ascii="Arial" w:hAnsi="Arial" w:cs="Arial"/>
          <w:sz w:val="20"/>
        </w:rPr>
        <w:t xml:space="preserve"> genome assembly </w:t>
      </w:r>
      <w:r w:rsidR="00762257">
        <w:rPr>
          <w:rFonts w:ascii="Arial" w:hAnsi="Arial" w:cs="Arial"/>
          <w:sz w:val="20"/>
        </w:rPr>
        <w:t>(</w:t>
      </w:r>
      <w:r w:rsidR="0014770A" w:rsidRPr="00790DBE">
        <w:rPr>
          <w:rFonts w:ascii="Arial" w:hAnsi="Arial" w:cs="Arial"/>
          <w:sz w:val="20"/>
        </w:rPr>
        <w:t>xgBioGlab47.1</w:t>
      </w:r>
      <w:r w:rsidR="00762257">
        <w:rPr>
          <w:rFonts w:ascii="Arial" w:hAnsi="Arial" w:cs="Arial"/>
          <w:sz w:val="20"/>
        </w:rPr>
        <w:t xml:space="preserve">, </w:t>
      </w:r>
      <w:r w:rsidR="0014770A" w:rsidRPr="00790DBE">
        <w:rPr>
          <w:rFonts w:ascii="Arial" w:hAnsi="Arial" w:cs="Arial"/>
          <w:sz w:val="20"/>
        </w:rPr>
        <w:t xml:space="preserve">NCBI </w:t>
      </w:r>
      <w:proofErr w:type="spellStart"/>
      <w:r w:rsidR="0014770A" w:rsidRPr="00790DBE">
        <w:rPr>
          <w:rFonts w:ascii="Arial" w:hAnsi="Arial" w:cs="Arial"/>
          <w:sz w:val="20"/>
        </w:rPr>
        <w:t>RefSeq</w:t>
      </w:r>
      <w:proofErr w:type="spellEnd"/>
      <w:r w:rsidR="0014770A" w:rsidRPr="00790DBE">
        <w:rPr>
          <w:rFonts w:ascii="Arial" w:hAnsi="Arial" w:cs="Arial"/>
          <w:sz w:val="20"/>
        </w:rPr>
        <w:t xml:space="preserve"> GCF_947242115.1) using BLAST, facilitating synteny comparison between our </w:t>
      </w:r>
      <w:r w:rsidR="0014770A" w:rsidRPr="00790DBE">
        <w:rPr>
          <w:rFonts w:ascii="Arial" w:hAnsi="Arial" w:cs="Arial"/>
          <w:i/>
          <w:iCs/>
          <w:sz w:val="20"/>
        </w:rPr>
        <w:t>B. sudanica</w:t>
      </w:r>
      <w:r w:rsidR="0014770A" w:rsidRPr="00790DBE">
        <w:rPr>
          <w:rFonts w:ascii="Arial" w:hAnsi="Arial" w:cs="Arial"/>
          <w:sz w:val="20"/>
        </w:rPr>
        <w:t xml:space="preserve"> map and the </w:t>
      </w:r>
      <w:r w:rsidR="0014770A" w:rsidRPr="00790DBE">
        <w:rPr>
          <w:rFonts w:ascii="Arial" w:hAnsi="Arial" w:cs="Arial"/>
          <w:i/>
          <w:iCs/>
          <w:sz w:val="20"/>
        </w:rPr>
        <w:t>B. glabrata</w:t>
      </w:r>
      <w:r w:rsidR="0014770A" w:rsidRPr="00790DBE">
        <w:rPr>
          <w:rFonts w:ascii="Arial" w:hAnsi="Arial" w:cs="Arial"/>
          <w:sz w:val="20"/>
        </w:rPr>
        <w:t xml:space="preserve"> genome.</w:t>
      </w:r>
    </w:p>
    <w:p w14:paraId="190C1966" w14:textId="756E86DD" w:rsidR="0014770A" w:rsidRPr="00790DBE" w:rsidRDefault="0014770A" w:rsidP="00790DBE">
      <w:pPr>
        <w:spacing w:line="276" w:lineRule="auto"/>
        <w:rPr>
          <w:rFonts w:ascii="Arial" w:hAnsi="Arial" w:cs="Arial"/>
          <w:b/>
          <w:bCs/>
          <w:sz w:val="20"/>
        </w:rPr>
      </w:pPr>
    </w:p>
    <w:p w14:paraId="37ECF841" w14:textId="77777777" w:rsidR="001552DB" w:rsidRPr="00790DBE" w:rsidRDefault="001552DB" w:rsidP="00790DBE">
      <w:pPr>
        <w:spacing w:line="276" w:lineRule="auto"/>
        <w:ind w:firstLine="720"/>
        <w:rPr>
          <w:rFonts w:ascii="Arial" w:hAnsi="Arial" w:cs="Arial"/>
          <w:sz w:val="20"/>
        </w:rPr>
      </w:pPr>
    </w:p>
    <w:p w14:paraId="05EAD36C" w14:textId="581BDB66" w:rsidR="00816CCA" w:rsidRDefault="00B31D57" w:rsidP="002D127B">
      <w:pPr>
        <w:spacing w:line="276" w:lineRule="auto"/>
        <w:rPr>
          <w:rFonts w:ascii="Arial" w:hAnsi="Arial" w:cs="Arial"/>
          <w:sz w:val="20"/>
        </w:rPr>
      </w:pPr>
      <w:r w:rsidRPr="00790DBE">
        <w:rPr>
          <w:rFonts w:ascii="Arial" w:hAnsi="Arial" w:cs="Arial"/>
          <w:b/>
          <w:bCs/>
          <w:sz w:val="20"/>
        </w:rPr>
        <w:t>Characterization of validated genomic region</w:t>
      </w:r>
      <w:r w:rsidR="00BC289A">
        <w:rPr>
          <w:rFonts w:ascii="Arial" w:hAnsi="Arial" w:cs="Arial"/>
          <w:sz w:val="20"/>
        </w:rPr>
        <w:t xml:space="preserve">. </w:t>
      </w:r>
      <w:r w:rsidRPr="00790DBE">
        <w:rPr>
          <w:rFonts w:ascii="Arial" w:hAnsi="Arial" w:cs="Arial"/>
          <w:sz w:val="20"/>
        </w:rPr>
        <w:t xml:space="preserve">Regions of the </w:t>
      </w:r>
      <w:r w:rsidRPr="00790DBE">
        <w:rPr>
          <w:rFonts w:ascii="Arial" w:hAnsi="Arial" w:cs="Arial"/>
          <w:i/>
          <w:iCs/>
          <w:sz w:val="20"/>
        </w:rPr>
        <w:t xml:space="preserve">B. sudanica </w:t>
      </w:r>
      <w:r w:rsidRPr="00790DBE">
        <w:rPr>
          <w:rFonts w:ascii="Arial" w:hAnsi="Arial" w:cs="Arial"/>
          <w:sz w:val="20"/>
        </w:rPr>
        <w:t xml:space="preserve">genome that were significantly associated with </w:t>
      </w:r>
      <w:r w:rsidRPr="00790DBE">
        <w:rPr>
          <w:rFonts w:ascii="Arial" w:hAnsi="Arial" w:cs="Arial"/>
          <w:i/>
          <w:iCs/>
          <w:sz w:val="20"/>
        </w:rPr>
        <w:t xml:space="preserve">S. mansoni </w:t>
      </w:r>
      <w:r w:rsidRPr="00790DBE">
        <w:rPr>
          <w:rFonts w:ascii="Arial" w:hAnsi="Arial" w:cs="Arial"/>
          <w:sz w:val="20"/>
        </w:rPr>
        <w:t xml:space="preserve">resistance and then validated were </w:t>
      </w:r>
      <w:r w:rsidR="008A43F9" w:rsidRPr="00790DBE">
        <w:rPr>
          <w:rFonts w:ascii="Arial" w:hAnsi="Arial" w:cs="Arial"/>
          <w:color w:val="000000" w:themeColor="text1"/>
          <w:sz w:val="20"/>
        </w:rPr>
        <w:t xml:space="preserve">characterized using the </w:t>
      </w:r>
      <w:r w:rsidR="008A43F9" w:rsidRPr="00790DBE">
        <w:rPr>
          <w:rFonts w:ascii="Arial" w:hAnsi="Arial" w:cs="Arial"/>
          <w:i/>
          <w:iCs/>
          <w:color w:val="000000" w:themeColor="text1"/>
          <w:sz w:val="20"/>
        </w:rPr>
        <w:t>B. sudanica</w:t>
      </w:r>
      <w:r w:rsidR="008A43F9" w:rsidRPr="00790DBE">
        <w:rPr>
          <w:rFonts w:ascii="Arial" w:hAnsi="Arial" w:cs="Arial"/>
          <w:color w:val="000000" w:themeColor="text1"/>
          <w:sz w:val="20"/>
        </w:rPr>
        <w:t xml:space="preserve"> genome annotation </w:t>
      </w:r>
      <w:r w:rsidR="008A43F9" w:rsidRPr="00790DBE">
        <w:rPr>
          <w:rFonts w:ascii="Arial" w:hAnsi="Arial" w:cs="Arial"/>
          <w:color w:val="000000" w:themeColor="text1"/>
          <w:sz w:val="20"/>
        </w:rPr>
        <w:fldChar w:fldCharType="begin" w:fldLock="1"/>
      </w:r>
      <w:r w:rsidR="008A43F9">
        <w:rPr>
          <w:rFonts w:ascii="Arial" w:hAnsi="Arial" w:cs="Arial"/>
          <w:color w:val="000000" w:themeColor="text1"/>
          <w:sz w:val="20"/>
        </w:rPr>
        <w:instrText>ADDIN CSL_CITATION {"citationItems":[{"id":"ITEM-1","itemData":{"author":[{"dropping-particle":"","family":"Pennance","given":"Tom","non-dropping-particle":"","parse-names":false,"suffix":""},{"dropping-particle":"","family":"Calvelo","given":"Javier","non-dropping-particle":"","parse-names":false,"suffix":""},{"dropping-particle":"","family":"et al","given":"","non-dropping-particle":"","parse-names":false,"suffix":""}],"container-title":"BMC Genomics","id":"ITEM-1","issued":{"date-parts":[["2024"]]},"page":"192","title":"The genome and transcriptome of the snail &lt;i&gt;Biomphalaria sudanica s.l.&lt;/i&gt;: Immune gene diversification and highly polymorphic genomic regions in an important African vector of &lt;i&gt;Schistosoma mansoni&lt;/i&gt;","type":"article-journal","volume":"25"},"uris":["http://www.mendeley.com/documents/?uuid=d7e39040-c9df-4c67-b155-4303a245065a"]}],"mendeley":{"formattedCitation":"(10)","plainTextFormattedCitation":"(10)","previouslyFormattedCitation":"(10)"},"properties":{"noteIndex":0},"schema":"https://github.com/citation-style-language/schema/raw/master/csl-citation.json"}</w:instrText>
      </w:r>
      <w:r w:rsidR="008A43F9" w:rsidRPr="00790DBE">
        <w:rPr>
          <w:rFonts w:ascii="Arial" w:hAnsi="Arial" w:cs="Arial"/>
          <w:color w:val="000000" w:themeColor="text1"/>
          <w:sz w:val="20"/>
        </w:rPr>
        <w:fldChar w:fldCharType="separate"/>
      </w:r>
      <w:r w:rsidR="008A43F9" w:rsidRPr="0076474B">
        <w:rPr>
          <w:rFonts w:ascii="Arial" w:hAnsi="Arial" w:cs="Arial"/>
          <w:noProof/>
          <w:color w:val="000000" w:themeColor="text1"/>
          <w:sz w:val="20"/>
        </w:rPr>
        <w:t>(10)</w:t>
      </w:r>
      <w:r w:rsidR="008A43F9" w:rsidRPr="00790DBE">
        <w:rPr>
          <w:rFonts w:ascii="Arial" w:hAnsi="Arial" w:cs="Arial"/>
          <w:color w:val="000000" w:themeColor="text1"/>
          <w:sz w:val="20"/>
        </w:rPr>
        <w:fldChar w:fldCharType="end"/>
      </w:r>
      <w:r w:rsidR="008A43F9" w:rsidRPr="00790DBE">
        <w:rPr>
          <w:rFonts w:ascii="Arial" w:hAnsi="Arial" w:cs="Arial"/>
          <w:color w:val="000000" w:themeColor="text1"/>
          <w:sz w:val="20"/>
        </w:rPr>
        <w:t xml:space="preserve"> </w:t>
      </w:r>
      <w:r w:rsidRPr="00790DBE">
        <w:rPr>
          <w:rFonts w:ascii="Arial" w:hAnsi="Arial" w:cs="Arial"/>
          <w:sz w:val="20"/>
        </w:rPr>
        <w:t xml:space="preserve">to determine </w:t>
      </w:r>
      <w:r w:rsidR="0027426D">
        <w:rPr>
          <w:rFonts w:ascii="Arial" w:hAnsi="Arial" w:cs="Arial"/>
          <w:sz w:val="20"/>
        </w:rPr>
        <w:t xml:space="preserve">the function of protein coding </w:t>
      </w:r>
      <w:r w:rsidRPr="00790DBE">
        <w:rPr>
          <w:rFonts w:ascii="Arial" w:hAnsi="Arial" w:cs="Arial"/>
          <w:sz w:val="20"/>
        </w:rPr>
        <w:t>genes</w:t>
      </w:r>
      <w:r w:rsidR="0027426D">
        <w:rPr>
          <w:rFonts w:ascii="Arial" w:hAnsi="Arial" w:cs="Arial"/>
          <w:sz w:val="20"/>
        </w:rPr>
        <w:t xml:space="preserve">, and </w:t>
      </w:r>
      <w:r w:rsidR="00874A11">
        <w:rPr>
          <w:rFonts w:ascii="Arial" w:hAnsi="Arial" w:cs="Arial"/>
          <w:sz w:val="20"/>
        </w:rPr>
        <w:t>annotate any</w:t>
      </w:r>
      <w:r w:rsidRPr="00790DBE">
        <w:rPr>
          <w:rFonts w:ascii="Arial" w:hAnsi="Arial" w:cs="Arial"/>
          <w:sz w:val="20"/>
        </w:rPr>
        <w:t xml:space="preserve"> </w:t>
      </w:r>
      <w:r w:rsidR="00874A11">
        <w:rPr>
          <w:rFonts w:ascii="Arial" w:hAnsi="Arial" w:cs="Arial"/>
          <w:sz w:val="20"/>
        </w:rPr>
        <w:t xml:space="preserve">potentially </w:t>
      </w:r>
      <w:r w:rsidRPr="00790DBE">
        <w:rPr>
          <w:rFonts w:ascii="Arial" w:hAnsi="Arial" w:cs="Arial"/>
          <w:sz w:val="20"/>
        </w:rPr>
        <w:t xml:space="preserve">missing </w:t>
      </w:r>
      <w:r w:rsidR="00ED5E2B">
        <w:rPr>
          <w:rFonts w:ascii="Arial" w:hAnsi="Arial" w:cs="Arial"/>
          <w:sz w:val="20"/>
        </w:rPr>
        <w:t xml:space="preserve">genes </w:t>
      </w:r>
      <w:r w:rsidRPr="00790DBE">
        <w:rPr>
          <w:rFonts w:ascii="Arial" w:hAnsi="Arial" w:cs="Arial"/>
          <w:sz w:val="20"/>
        </w:rPr>
        <w:t xml:space="preserve">from the current </w:t>
      </w:r>
      <w:r w:rsidRPr="00790DBE">
        <w:rPr>
          <w:rFonts w:ascii="Arial" w:hAnsi="Arial" w:cs="Arial"/>
          <w:i/>
          <w:iCs/>
          <w:sz w:val="20"/>
        </w:rPr>
        <w:t>B. sudanica</w:t>
      </w:r>
      <w:r w:rsidRPr="00790DBE">
        <w:rPr>
          <w:rFonts w:ascii="Arial" w:hAnsi="Arial" w:cs="Arial"/>
          <w:sz w:val="20"/>
        </w:rPr>
        <w:t xml:space="preserve"> annotation. </w:t>
      </w:r>
      <w:r w:rsidR="006807C6" w:rsidRPr="00790DBE">
        <w:rPr>
          <w:rFonts w:ascii="Arial" w:hAnsi="Arial" w:cs="Arial"/>
          <w:sz w:val="20"/>
        </w:rPr>
        <w:t xml:space="preserve">Synteny of regions to the </w:t>
      </w:r>
      <w:r w:rsidR="006807C6" w:rsidRPr="00790DBE">
        <w:rPr>
          <w:rFonts w:ascii="Arial" w:hAnsi="Arial" w:cs="Arial"/>
          <w:i/>
          <w:iCs/>
          <w:sz w:val="20"/>
        </w:rPr>
        <w:t>B. glabrata</w:t>
      </w:r>
      <w:r w:rsidR="006807C6" w:rsidRPr="00790DBE">
        <w:rPr>
          <w:rFonts w:ascii="Arial" w:hAnsi="Arial" w:cs="Arial"/>
          <w:sz w:val="20"/>
        </w:rPr>
        <w:t xml:space="preserve"> genome assembly (xgBioGlab47.1</w:t>
      </w:r>
      <w:r w:rsidR="006807C6">
        <w:rPr>
          <w:rFonts w:ascii="Arial" w:hAnsi="Arial" w:cs="Arial"/>
          <w:sz w:val="20"/>
        </w:rPr>
        <w:t>,</w:t>
      </w:r>
      <w:r w:rsidR="006807C6" w:rsidRPr="00790DBE">
        <w:rPr>
          <w:rFonts w:ascii="Arial" w:hAnsi="Arial" w:cs="Arial"/>
          <w:sz w:val="20"/>
        </w:rPr>
        <w:t xml:space="preserve"> NCBI </w:t>
      </w:r>
      <w:proofErr w:type="spellStart"/>
      <w:r w:rsidR="006807C6" w:rsidRPr="00790DBE">
        <w:rPr>
          <w:rFonts w:ascii="Arial" w:hAnsi="Arial" w:cs="Arial"/>
          <w:sz w:val="20"/>
        </w:rPr>
        <w:t>RefSeq</w:t>
      </w:r>
      <w:proofErr w:type="spellEnd"/>
      <w:r w:rsidR="006807C6" w:rsidRPr="00790DBE">
        <w:rPr>
          <w:rFonts w:ascii="Arial" w:hAnsi="Arial" w:cs="Arial"/>
          <w:sz w:val="20"/>
        </w:rPr>
        <w:t xml:space="preserve"> GCF_947242115.1) and </w:t>
      </w:r>
      <w:r w:rsidR="006807C6" w:rsidRPr="00790DBE">
        <w:rPr>
          <w:rFonts w:ascii="Arial" w:hAnsi="Arial" w:cs="Arial"/>
          <w:i/>
          <w:iCs/>
          <w:sz w:val="20"/>
        </w:rPr>
        <w:t xml:space="preserve">B. pfeifferi </w:t>
      </w:r>
      <w:r w:rsidR="006807C6" w:rsidRPr="00790DBE">
        <w:rPr>
          <w:rFonts w:ascii="Arial" w:hAnsi="Arial" w:cs="Arial"/>
          <w:sz w:val="20"/>
        </w:rPr>
        <w:t>genome</w:t>
      </w:r>
      <w:r w:rsidR="006807C6" w:rsidRPr="00790DBE">
        <w:rPr>
          <w:rFonts w:ascii="Arial" w:hAnsi="Arial" w:cs="Arial"/>
          <w:i/>
          <w:iCs/>
          <w:sz w:val="20"/>
        </w:rPr>
        <w:t xml:space="preserve"> </w:t>
      </w:r>
      <w:r w:rsidR="006807C6" w:rsidRPr="00790DBE">
        <w:rPr>
          <w:rFonts w:ascii="Arial" w:hAnsi="Arial" w:cs="Arial"/>
          <w:sz w:val="20"/>
        </w:rPr>
        <w:t xml:space="preserve">assembly UNM_Bpfe_1.0 (GenBank GCA_030265305.1) were assessed using D-GENIES </w:t>
      </w:r>
      <w:r w:rsidR="006807C6" w:rsidRPr="00790DBE">
        <w:rPr>
          <w:rFonts w:ascii="Arial" w:hAnsi="Arial" w:cs="Arial"/>
          <w:sz w:val="20"/>
        </w:rPr>
        <w:fldChar w:fldCharType="begin" w:fldLock="1"/>
      </w:r>
      <w:r w:rsidR="006807C6">
        <w:rPr>
          <w:rFonts w:ascii="Arial" w:hAnsi="Arial" w:cs="Arial"/>
          <w:sz w:val="20"/>
        </w:rPr>
        <w:instrText>ADDIN CSL_CITATION {"citationItems":[{"id":"ITEM-1","itemData":{"abstract":"Dot plots are widely used to quickly compare sequence sets. They provide a synthetic similarity overview, highlighting repetitions, breaks and inversions. Different tools have been developed to easily generated genomic alignment dot plots, but they are often limited in the input sequence size. D-GENIES is a standalone and web application performing large genome alignments using minimap2 software package and generating interactive dot plots. It enables users to sort query sequences along the reference, zoom in the plot and download several image, alignment or sequence files. D-GENIES is an easy-to-install, open-source software package (GPL) developed in Python and JavaScript. The source code is available at https://github.com/genotoul-bioinfo/dgenies and it can be tested at http://dgenies.toulouse.inra.fr/.","author":[{"dropping-particle":"","family":"Cabanettes","given":"Floréal","non-dropping-particle":"","parse-names":false,"suffix":""},{"dropping-particle":"","family":"Klopp","given":"Christophe","non-dropping-particle":"","parse-names":false,"suffix":""}],"container-title":"PeerJ","id":"ITEM-1","issued":{"date-parts":[["2018"]]},"page":"e4958","title":"D-GENIES: dot plot large genomes in an interactive, efficient and simple way","type":"article-journal","volume":"6"},"uris":["http://www.mendeley.com/documents/?uuid=451a70e0-f1b2-4fd6-a82b-fe92cc51f642"]}],"mendeley":{"formattedCitation":"(19)","plainTextFormattedCitation":"(19)","previouslyFormattedCitation":"(19)"},"properties":{"noteIndex":0},"schema":"https://github.com/citation-style-language/schema/raw/master/csl-citation.json"}</w:instrText>
      </w:r>
      <w:r w:rsidR="006807C6" w:rsidRPr="00790DBE">
        <w:rPr>
          <w:rFonts w:ascii="Arial" w:hAnsi="Arial" w:cs="Arial"/>
          <w:sz w:val="20"/>
        </w:rPr>
        <w:fldChar w:fldCharType="separate"/>
      </w:r>
      <w:r w:rsidR="006807C6" w:rsidRPr="00F2296D">
        <w:rPr>
          <w:rFonts w:ascii="Arial" w:hAnsi="Arial" w:cs="Arial"/>
          <w:noProof/>
          <w:sz w:val="20"/>
        </w:rPr>
        <w:t>(19)</w:t>
      </w:r>
      <w:r w:rsidR="006807C6" w:rsidRPr="00790DBE">
        <w:rPr>
          <w:rFonts w:ascii="Arial" w:hAnsi="Arial" w:cs="Arial"/>
          <w:sz w:val="20"/>
        </w:rPr>
        <w:fldChar w:fldCharType="end"/>
      </w:r>
      <w:r w:rsidR="006807C6" w:rsidRPr="00790DBE">
        <w:rPr>
          <w:rFonts w:ascii="Arial" w:hAnsi="Arial" w:cs="Arial"/>
          <w:sz w:val="20"/>
        </w:rPr>
        <w:t xml:space="preserve">. </w:t>
      </w:r>
      <w:proofErr w:type="spellStart"/>
      <w:r w:rsidR="006807C6" w:rsidRPr="00790DBE">
        <w:rPr>
          <w:rFonts w:ascii="Arial" w:hAnsi="Arial" w:cs="Arial"/>
          <w:sz w:val="20"/>
        </w:rPr>
        <w:t>tBLASTn</w:t>
      </w:r>
      <w:proofErr w:type="spellEnd"/>
      <w:r w:rsidR="006807C6" w:rsidRPr="00790DBE">
        <w:rPr>
          <w:rFonts w:ascii="Arial" w:hAnsi="Arial" w:cs="Arial"/>
          <w:sz w:val="20"/>
        </w:rPr>
        <w:t xml:space="preserve"> searches against the </w:t>
      </w:r>
      <w:r w:rsidR="006807C6" w:rsidRPr="00790DBE">
        <w:rPr>
          <w:rFonts w:ascii="Arial" w:hAnsi="Arial" w:cs="Arial"/>
          <w:i/>
          <w:iCs/>
          <w:sz w:val="20"/>
        </w:rPr>
        <w:t xml:space="preserve">B. sudanica </w:t>
      </w:r>
      <w:r w:rsidR="006807C6" w:rsidRPr="00790DBE">
        <w:rPr>
          <w:rFonts w:ascii="Arial" w:hAnsi="Arial" w:cs="Arial"/>
          <w:sz w:val="20"/>
        </w:rPr>
        <w:t xml:space="preserve">genome were conducted using proteins in the syntenic regions of the </w:t>
      </w:r>
      <w:r w:rsidR="006807C6" w:rsidRPr="00790DBE">
        <w:rPr>
          <w:rFonts w:ascii="Arial" w:hAnsi="Arial" w:cs="Arial"/>
          <w:i/>
          <w:iCs/>
          <w:sz w:val="20"/>
        </w:rPr>
        <w:t xml:space="preserve">B. glabrata </w:t>
      </w:r>
      <w:r w:rsidR="006807C6" w:rsidRPr="00790DBE">
        <w:rPr>
          <w:rFonts w:ascii="Arial" w:hAnsi="Arial" w:cs="Arial"/>
          <w:sz w:val="20"/>
        </w:rPr>
        <w:t xml:space="preserve">genome. Alignments of </w:t>
      </w:r>
      <w:r w:rsidR="006807C6" w:rsidRPr="00790DBE">
        <w:rPr>
          <w:rFonts w:ascii="Arial" w:hAnsi="Arial" w:cs="Arial"/>
          <w:i/>
          <w:iCs/>
          <w:sz w:val="20"/>
        </w:rPr>
        <w:t xml:space="preserve">B. glabrata </w:t>
      </w:r>
      <w:r w:rsidR="006807C6" w:rsidRPr="00790DBE">
        <w:rPr>
          <w:rFonts w:ascii="Arial" w:hAnsi="Arial" w:cs="Arial"/>
          <w:sz w:val="20"/>
        </w:rPr>
        <w:t xml:space="preserve">and </w:t>
      </w:r>
      <w:r w:rsidR="006807C6" w:rsidRPr="00790DBE">
        <w:rPr>
          <w:rFonts w:ascii="Arial" w:hAnsi="Arial" w:cs="Arial"/>
          <w:i/>
          <w:iCs/>
          <w:sz w:val="20"/>
        </w:rPr>
        <w:t xml:space="preserve">B. pfeifferi </w:t>
      </w:r>
      <w:r w:rsidR="00827DE2">
        <w:rPr>
          <w:rFonts w:ascii="Arial" w:hAnsi="Arial" w:cs="Arial"/>
          <w:sz w:val="20"/>
        </w:rPr>
        <w:t>homologs/</w:t>
      </w:r>
      <w:r w:rsidR="006807C6" w:rsidRPr="00790DBE">
        <w:rPr>
          <w:rFonts w:ascii="Arial" w:hAnsi="Arial" w:cs="Arial"/>
          <w:sz w:val="20"/>
        </w:rPr>
        <w:t xml:space="preserve">orthologs (see Dataset S4 and S5) </w:t>
      </w:r>
      <w:r w:rsidR="00B0583A">
        <w:rPr>
          <w:rFonts w:ascii="Arial" w:hAnsi="Arial" w:cs="Arial"/>
          <w:sz w:val="20"/>
        </w:rPr>
        <w:t>to</w:t>
      </w:r>
      <w:r w:rsidR="006807C6" w:rsidRPr="00790DBE">
        <w:rPr>
          <w:rFonts w:ascii="Arial" w:hAnsi="Arial" w:cs="Arial"/>
          <w:sz w:val="20"/>
        </w:rPr>
        <w:t xml:space="preserve"> </w:t>
      </w:r>
      <w:r w:rsidR="006807C6" w:rsidRPr="00790DBE">
        <w:rPr>
          <w:rFonts w:ascii="Arial" w:hAnsi="Arial" w:cs="Arial"/>
          <w:i/>
          <w:iCs/>
          <w:sz w:val="20"/>
        </w:rPr>
        <w:t xml:space="preserve">B. sudanica </w:t>
      </w:r>
      <w:r w:rsidR="006807C6" w:rsidRPr="00790DBE">
        <w:rPr>
          <w:rFonts w:ascii="Arial" w:hAnsi="Arial" w:cs="Arial"/>
          <w:sz w:val="20"/>
        </w:rPr>
        <w:t xml:space="preserve">sequences, were used </w:t>
      </w:r>
      <w:r w:rsidR="00B0583A">
        <w:rPr>
          <w:rFonts w:ascii="Arial" w:hAnsi="Arial" w:cs="Arial"/>
          <w:sz w:val="20"/>
        </w:rPr>
        <w:t xml:space="preserve">where possible </w:t>
      </w:r>
      <w:r w:rsidR="006807C6" w:rsidRPr="00790DBE">
        <w:rPr>
          <w:rFonts w:ascii="Arial" w:hAnsi="Arial" w:cs="Arial"/>
          <w:sz w:val="20"/>
        </w:rPr>
        <w:t xml:space="preserve">to determine complete gene sequences in the case that the reference protein sequences were suspected to be truncated. Open reading frames (ORFs) were assessed in the </w:t>
      </w:r>
      <w:r w:rsidR="006807C6" w:rsidRPr="00790DBE">
        <w:rPr>
          <w:rFonts w:ascii="Arial" w:hAnsi="Arial" w:cs="Arial"/>
          <w:i/>
          <w:iCs/>
          <w:sz w:val="20"/>
        </w:rPr>
        <w:t xml:space="preserve">B. sudanica </w:t>
      </w:r>
      <w:r w:rsidR="006807C6" w:rsidRPr="00790DBE">
        <w:rPr>
          <w:rFonts w:ascii="Arial" w:hAnsi="Arial" w:cs="Arial"/>
          <w:sz w:val="20"/>
        </w:rPr>
        <w:t xml:space="preserve">validated genomic regions using the in-built tool in </w:t>
      </w:r>
      <w:proofErr w:type="spellStart"/>
      <w:r w:rsidR="006807C6" w:rsidRPr="00790DBE">
        <w:rPr>
          <w:rFonts w:ascii="Arial" w:hAnsi="Arial" w:cs="Arial"/>
          <w:sz w:val="20"/>
        </w:rPr>
        <w:t>Geneious</w:t>
      </w:r>
      <w:proofErr w:type="spellEnd"/>
      <w:r w:rsidR="006807C6" w:rsidRPr="00790DBE">
        <w:rPr>
          <w:rFonts w:ascii="Arial" w:hAnsi="Arial" w:cs="Arial"/>
          <w:sz w:val="20"/>
        </w:rPr>
        <w:t xml:space="preserve"> v2022.0.2 (Biomatters Ltd.) and predicted protein sequences generated that were characterized based on the protein families and functional domains predicted using </w:t>
      </w:r>
      <w:proofErr w:type="spellStart"/>
      <w:r w:rsidR="006807C6" w:rsidRPr="00790DBE">
        <w:rPr>
          <w:rFonts w:ascii="Arial" w:hAnsi="Arial" w:cs="Arial"/>
          <w:sz w:val="20"/>
        </w:rPr>
        <w:t>InterProScan</w:t>
      </w:r>
      <w:proofErr w:type="spellEnd"/>
      <w:r w:rsidR="006807C6" w:rsidRPr="00790DBE">
        <w:rPr>
          <w:rFonts w:ascii="Arial" w:hAnsi="Arial" w:cs="Arial"/>
          <w:sz w:val="20"/>
        </w:rPr>
        <w:t xml:space="preserve"> </w:t>
      </w:r>
      <w:r w:rsidR="006807C6" w:rsidRPr="00790DBE">
        <w:rPr>
          <w:rFonts w:ascii="Arial" w:hAnsi="Arial" w:cs="Arial"/>
          <w:sz w:val="20"/>
        </w:rPr>
        <w:fldChar w:fldCharType="begin" w:fldLock="1"/>
      </w:r>
      <w:r w:rsidR="006807C6">
        <w:rPr>
          <w:rFonts w:ascii="Arial" w:hAnsi="Arial" w:cs="Arial"/>
          <w:sz w:val="20"/>
        </w:rPr>
        <w:instrText>ADDIN CSL_CITATION {"citationItems":[{"id":"ITEM-1","itemData":{"abstract":"The InterPro database (https://www.ebi.ac.uk/interpro/) provides an integrative classification of protein sequences into families, and identifies functionally important domains and conserved sites. Here, we report recent developments with InterPro (version 90.0) and its associated software, including updates to data content and to the website. These developments extend and enrich the information provided by InterPro, and provide a more user friendly access to the data. Additionally, we have worked on adding Pfam website features to the InterPro website, as the Pfam website will be retired in late 2022. We also show that InterPro's sequence coverage has kept pace with the growth of UniProtKB. Moreover, we report the development of a card game as a method of engaging the non-scientific community. Finally, we discuss the benefits and challenges brought by the use of artificial intelligence for protein structure prediction.","author":[{"dropping-particle":"","family":"Paysan-Lafosse","given":"Typhaine","non-dropping-particle":"","parse-names":false,"suffix":""},{"dropping-particle":"","family":"Blum","given":"Matthias","non-dropping-particle":"","parse-names":false,"suffix":""},{"dropping-particle":"","family":"Chuguransky","given":"Sara","non-dropping-particle":"","parse-names":false,"suffix":""},{"dropping-particle":"","family":"Grego","given":"Tiago","non-dropping-particle":"","parse-names":false,"suffix":""},{"dropping-particle":"","family":"Pinto","given":"Beatriz Lázaro","non-dropping-particle":"","parse-names":false,"suffix":""},{"dropping-particle":"","family":"Salazar","given":"Gustavo A","non-dropping-particle":"","parse-names":false,"suffix":""},{"dropping-particle":"","family":"Bileschi","given":"Maxwell L","non-dropping-particle":"","parse-names":false,"suffix":""},{"dropping-particle":"","family":"Bork","given":"Peer","non-dropping-particle":"","parse-names":false,"suffix":""},{"dropping-particle":"","family":"Bridge","given":"Alan","non-dropping-particle":"","parse-names":false,"suffix":""},{"dropping-particle":"","family":"Colwell","given":"Lucy","non-dropping-particle":"","parse-names":false,"suffix":""},{"dropping-particle":"","family":"Gough","given":"Julian","non-dropping-particle":"","parse-names":false,"suffix":""},{"dropping-particle":"","family":"Haft","given":"Daniel H","non-dropping-particle":"","parse-names":false,"suffix":""},{"dropping-particle":"","family":"Letunić","given":"Ivica","non-dropping-particle":"","parse-names":false,"suffix":""},{"dropping-particle":"","family":"Marchler-Bauer","given":"Aron","non-dropping-particle":"","parse-names":false,"suffix":""},{"dropping-particle":"","family":"Mi","given":"Huaiyu","non-dropping-particle":"","parse-names":false,"suffix":""},{"dropping-particle":"","family":"Natale","given":"Darren A","non-dropping-particle":"","parse-names":false,"suffix":""},{"dropping-particle":"","family":"Orengo","given":"Christine A","non-dropping-particle":"","parse-names":false,"suffix":""},{"dropping-particle":"","family":"Pandurangan","given":"Arun P","non-dropping-particle":"","parse-names":false,"suffix":""},{"dropping-particle":"","family":"Rivoire","given":"Catherine","non-dropping-particle":"","parse-names":false,"suffix":""},{"dropping-particle":"","family":"Sigrist","given":"Christian J A","non-dropping-particle":"","parse-names":false,"suffix":""},{"dropping-particle":"","family":"Sillitoe","given":"Ian","non-dropping-particle":"","parse-names":false,"suffix":""},{"dropping-particle":"","family":"Thanki","given":"Narmada","non-dropping-particle":"","parse-names":false,"suffix":""},{"dropping-particle":"","family":"Thomas","given":"Paul D","non-dropping-particle":"","parse-names":false,"suffix":""},{"dropping-particle":"","family":"Tosatto","given":"Silvio C E","non-dropping-particle":"","parse-names":false,"suffix":""},{"dropping-particle":"","family":"Wu","given":"Cathy H","non-dropping-particle":"","parse-names":false,"suffix":""},{"dropping-particle":"","family":"Bateman","given":"Alex","non-dropping-particle":"","parse-names":false,"suffix":""}],"container-title":"Nucleic Acids Research","id":"ITEM-1","issue":"D1","issued":{"date-parts":[["2023"]]},"page":"D418-D427","title":"InterPro in 2022","type":"article-journal","volume":"51"},"uris":["http://www.mendeley.com/documents/?uuid=62ba7f27-bc19-41aa-bc45-3151e3125ff3"]}],"mendeley":{"formattedCitation":"(20)","plainTextFormattedCitation":"(20)","previouslyFormattedCitation":"(20)"},"properties":{"noteIndex":0},"schema":"https://github.com/citation-style-language/schema/raw/master/csl-citation.json"}</w:instrText>
      </w:r>
      <w:r w:rsidR="006807C6" w:rsidRPr="00790DBE">
        <w:rPr>
          <w:rFonts w:ascii="Arial" w:hAnsi="Arial" w:cs="Arial"/>
          <w:sz w:val="20"/>
        </w:rPr>
        <w:fldChar w:fldCharType="separate"/>
      </w:r>
      <w:r w:rsidR="006807C6" w:rsidRPr="0076474B">
        <w:rPr>
          <w:rFonts w:ascii="Arial" w:hAnsi="Arial" w:cs="Arial"/>
          <w:noProof/>
          <w:sz w:val="20"/>
        </w:rPr>
        <w:t>(20)</w:t>
      </w:r>
      <w:r w:rsidR="006807C6" w:rsidRPr="00790DBE">
        <w:rPr>
          <w:rFonts w:ascii="Arial" w:hAnsi="Arial" w:cs="Arial"/>
          <w:sz w:val="20"/>
        </w:rPr>
        <w:fldChar w:fldCharType="end"/>
      </w:r>
      <w:r w:rsidR="006807C6" w:rsidRPr="00790DBE">
        <w:rPr>
          <w:rFonts w:ascii="Arial" w:hAnsi="Arial" w:cs="Arial"/>
          <w:sz w:val="20"/>
        </w:rPr>
        <w:t xml:space="preserve"> and </w:t>
      </w:r>
      <w:proofErr w:type="spellStart"/>
      <w:r w:rsidR="006807C6" w:rsidRPr="00790DBE">
        <w:rPr>
          <w:rFonts w:ascii="Arial" w:hAnsi="Arial" w:cs="Arial"/>
          <w:sz w:val="20"/>
        </w:rPr>
        <w:t>DeepTMHMM</w:t>
      </w:r>
      <w:proofErr w:type="spellEnd"/>
      <w:r w:rsidR="006807C6" w:rsidRPr="00790DBE">
        <w:rPr>
          <w:rFonts w:ascii="Arial" w:hAnsi="Arial" w:cs="Arial"/>
          <w:sz w:val="20"/>
        </w:rPr>
        <w:t xml:space="preserve"> </w:t>
      </w:r>
      <w:r w:rsidR="006807C6" w:rsidRPr="00790DBE">
        <w:rPr>
          <w:rFonts w:ascii="Arial" w:hAnsi="Arial" w:cs="Arial"/>
          <w:sz w:val="20"/>
        </w:rPr>
        <w:fldChar w:fldCharType="begin" w:fldLock="1"/>
      </w:r>
      <w:r w:rsidR="006807C6">
        <w:rPr>
          <w:rFonts w:ascii="Arial" w:hAnsi="Arial" w:cs="Arial"/>
          <w:sz w:val="20"/>
        </w:rPr>
        <w:instrText>ADDIN CSL_CITATION {"citationItems":[{"id":"ITEM-1","itemData":{"abstract":"Transmembrane proteins span the lipid bilayer and are divided into two major structural classes, namely alpha helical and beta barrels. We introduce DeepTMHMM, a deep learning protein language model-based algorithm that can detect and predict the topology of both alpha helical and beta barrels proteins with unprecedented accuracy. DeepTMHMM (https://dtu.biolib.com/DeepTMHMM) scales to proteomes and covers all domains of life, which makes it ideal for metagenomics analyses.Competing Interest StatementA version of DeepTMHMM has been commercialized by the Technical University of Denmark - DTU (it is provided for a fee to commercial users). The revenue from these commercial sales is divided between the program developers and DTU.","author":[{"dropping-particle":"","family":"Hallgren","given":"Jeppe","non-dropping-particle":"","parse-names":false,"suffix":""},{"dropping-particle":"","family":"Tsirigos","given":"Konstantinos D","non-dropping-particle":"","parse-names":false,"suffix":""},{"dropping-particle":"","family":"Pedersen","given":"Mads Damgaard","non-dropping-particle":"","parse-names":false,"suffix":""},{"dropping-particle":"","family":"Almagro Armenteros","given":"José Juan","non-dropping-particle":"","parse-names":false,"suffix":""},{"dropping-particle":"","family":"Marcatili","given":"Paolo","non-dropping-particle":"","parse-names":false,"suffix":""},{"dropping-particle":"","family":"Nielsen","given":"Henrik","non-dropping-particle":"","parse-names":false,"suffix":""},{"dropping-particle":"","family":"Krogh","given":"Anders","non-dropping-particle":"","parse-names":false,"suffix":""},{"dropping-particle":"","family":"Winther","given":"Ole","non-dropping-particle":"","parse-names":false,"suffix":""}],"container-title":"bioRxiv","id":"ITEM-1","issued":{"date-parts":[["2022"]]},"page":"2022.04.08.487609","title":"DeepTMHMM predicts alpha and beta transmembrane proteins using deep neural networks","type":"article-journal"},"uris":["http://www.mendeley.com/documents/?uuid=284d19bd-734b-455c-9bd5-1aff2864b2a3"]}],"mendeley":{"formattedCitation":"(21)","plainTextFormattedCitation":"(21)","previouslyFormattedCitation":"(21)"},"properties":{"noteIndex":0},"schema":"https://github.com/citation-style-language/schema/raw/master/csl-citation.json"}</w:instrText>
      </w:r>
      <w:r w:rsidR="006807C6" w:rsidRPr="00790DBE">
        <w:rPr>
          <w:rFonts w:ascii="Arial" w:hAnsi="Arial" w:cs="Arial"/>
          <w:sz w:val="20"/>
        </w:rPr>
        <w:fldChar w:fldCharType="separate"/>
      </w:r>
      <w:r w:rsidR="006807C6" w:rsidRPr="0076474B">
        <w:rPr>
          <w:rFonts w:ascii="Arial" w:hAnsi="Arial" w:cs="Arial"/>
          <w:noProof/>
          <w:sz w:val="20"/>
        </w:rPr>
        <w:t>(21)</w:t>
      </w:r>
      <w:r w:rsidR="006807C6" w:rsidRPr="00790DBE">
        <w:rPr>
          <w:rFonts w:ascii="Arial" w:hAnsi="Arial" w:cs="Arial"/>
          <w:sz w:val="20"/>
        </w:rPr>
        <w:fldChar w:fldCharType="end"/>
      </w:r>
      <w:r w:rsidR="006807C6" w:rsidRPr="00790DBE">
        <w:rPr>
          <w:rFonts w:ascii="Arial" w:hAnsi="Arial" w:cs="Arial"/>
          <w:sz w:val="20"/>
        </w:rPr>
        <w:t xml:space="preserve">. Neighboring ORFs in the same direction were merged (internal stop codons in ORFs, predicted to be in intronic regions, were removed) to construct complete coding sequences of suspected proteins. Available PacBio and Illumina RNA-seq transcript data for </w:t>
      </w:r>
      <w:r w:rsidR="006807C6" w:rsidRPr="00790DBE">
        <w:rPr>
          <w:rFonts w:ascii="Arial" w:hAnsi="Arial" w:cs="Arial"/>
          <w:i/>
          <w:iCs/>
          <w:sz w:val="20"/>
        </w:rPr>
        <w:t xml:space="preserve">B. sudanica </w:t>
      </w:r>
      <w:r w:rsidR="006807C6" w:rsidRPr="00790DBE">
        <w:rPr>
          <w:rFonts w:ascii="Arial" w:hAnsi="Arial" w:cs="Arial"/>
          <w:sz w:val="20"/>
        </w:rPr>
        <w:t xml:space="preserve">(NCBI accessions: SRX22544968- SRX22544970) were aligned using </w:t>
      </w:r>
      <w:r w:rsidR="006807C6" w:rsidRPr="00790DBE">
        <w:rPr>
          <w:rFonts w:ascii="Arial" w:hAnsi="Arial" w:cs="Arial"/>
          <w:i/>
          <w:iCs/>
          <w:sz w:val="20"/>
        </w:rPr>
        <w:t>bwa mem</w:t>
      </w:r>
      <w:r w:rsidR="006807C6" w:rsidRPr="00790DBE">
        <w:rPr>
          <w:rFonts w:ascii="Arial" w:hAnsi="Arial" w:cs="Arial"/>
          <w:sz w:val="20"/>
        </w:rPr>
        <w:t xml:space="preserve"> </w:t>
      </w:r>
      <w:r w:rsidR="006807C6" w:rsidRPr="00790DBE">
        <w:rPr>
          <w:rFonts w:ascii="Arial" w:hAnsi="Arial" w:cs="Arial"/>
          <w:sz w:val="20"/>
        </w:rPr>
        <w:fldChar w:fldCharType="begin" w:fldLock="1"/>
      </w:r>
      <w:r w:rsidR="006807C6">
        <w:rPr>
          <w:rFonts w:ascii="Arial" w:hAnsi="Arial" w:cs="Arial"/>
          <w:sz w:val="20"/>
        </w:rPr>
        <w:instrText xml:space="preserve">ADDIN CSL_CITATION {"citationItems":[{"id":"ITEM-1","itemData":{"abstract":"Motivation: The enormous amount of short reads generated by the new DNA sequencing technologies call for the development of fast and accurate read alignment programs. A first generation of hash table-based methods has been developed, including MAQ, which is accurate, feature rich and fast enough to align short reads from a single individual. However, MAQ does not support gapped alignment for single-end reads, which makes it unsuitable for alignment of longer reads where indels may occur frequently. The speed of MAQ is also a concern when the alignment is scaled up to the resequencing of hundreds of individuals.Results: We implemented Burrows-Wheeler Alignment tool (BWA), a new read alignment package that is based on backward search with Burrows–Wheeler Transform (BWT), to efficiently align short sequencing reads against a large reference sequence such as the human genome, allowing mismatches and gaps. BWA supports both base space reads, e.g. from Illumina sequencing machines, and color space reads from AB SOLiD machines. Evaluations on both simulated and real data suggest that BWA is </w:instrText>
      </w:r>
      <w:r w:rsidR="006807C6">
        <w:rPr>
          <w:rFonts w:ascii="Cambria Math" w:hAnsi="Cambria Math" w:cs="Cambria Math"/>
          <w:sz w:val="20"/>
        </w:rPr>
        <w:instrText>∼</w:instrText>
      </w:r>
      <w:r w:rsidR="006807C6">
        <w:rPr>
          <w:rFonts w:ascii="Arial" w:hAnsi="Arial" w:cs="Arial"/>
          <w:sz w:val="20"/>
        </w:rPr>
        <w:instrText>10–20× faster than MAQ, while achieving similar accuracy. In addition, BWA outputs alignment in the new standard SAM (Sequence Alignment/Map) format. Variant calling and other downstream analyses after the alignment can be achieved with the open source SAMtools software package.Availability:http://maq.sourceforge.netContact:rd@sanger.ac.uk","author":[{"dropping-particle":"","family":"Li","given":"Heng","non-dropping-particle":"","parse-names":false,"suffix":""},{"dropping-particle":"","family":"Durbin","given":"Richard","non-dropping-particle":"","parse-names":false,"suffix":""}],"container-title":"Bioinformatics","id":"ITEM-1","issue":"14","issued":{"date-parts":[["2009"]]},"page":"1754-1760","title":"Fast and accurate short read alignment with Burrows–Wheeler transform","type":"article-journal","volume":"25"},"uris":["http://www.mendeley.com/documents/?uuid=a49e434a-985a-40e4-9d88-354cf32ef33a"]}],"mendeley":{"formattedCitation":"(6)","plainTextFormattedCitation":"(6)","previouslyFormattedCitation":"(6)"},"properties":{"noteIndex":0},"schema":"https://github.com/citation-style-language/schema/raw/master/csl-citation.json"}</w:instrText>
      </w:r>
      <w:r w:rsidR="006807C6" w:rsidRPr="00790DBE">
        <w:rPr>
          <w:rFonts w:ascii="Arial" w:hAnsi="Arial" w:cs="Arial"/>
          <w:sz w:val="20"/>
        </w:rPr>
        <w:fldChar w:fldCharType="separate"/>
      </w:r>
      <w:r w:rsidR="006807C6" w:rsidRPr="0076474B">
        <w:rPr>
          <w:rFonts w:ascii="Arial" w:hAnsi="Arial" w:cs="Arial"/>
          <w:noProof/>
          <w:sz w:val="20"/>
        </w:rPr>
        <w:t>(6)</w:t>
      </w:r>
      <w:r w:rsidR="006807C6" w:rsidRPr="00790DBE">
        <w:rPr>
          <w:rFonts w:ascii="Arial" w:hAnsi="Arial" w:cs="Arial"/>
          <w:sz w:val="20"/>
        </w:rPr>
        <w:fldChar w:fldCharType="end"/>
      </w:r>
      <w:r w:rsidR="006807C6" w:rsidRPr="00790DBE">
        <w:rPr>
          <w:rFonts w:ascii="Arial" w:hAnsi="Arial" w:cs="Arial"/>
          <w:sz w:val="20"/>
        </w:rPr>
        <w:t xml:space="preserve"> to predicted mRNA sequences of these proteins. </w:t>
      </w:r>
    </w:p>
    <w:p w14:paraId="5411A6E8" w14:textId="401698A7" w:rsidR="006807C6" w:rsidRPr="00BA3C2D" w:rsidRDefault="006807C6" w:rsidP="00635EE5">
      <w:pPr>
        <w:spacing w:line="276" w:lineRule="auto"/>
        <w:ind w:firstLine="720"/>
        <w:rPr>
          <w:rFonts w:ascii="Arial" w:hAnsi="Arial" w:cs="Arial"/>
          <w:sz w:val="20"/>
        </w:rPr>
      </w:pPr>
      <w:proofErr w:type="spellStart"/>
      <w:r w:rsidRPr="00790DBE">
        <w:rPr>
          <w:rFonts w:ascii="Arial" w:hAnsi="Arial" w:cs="Arial"/>
          <w:sz w:val="20"/>
        </w:rPr>
        <w:t>BLASTn</w:t>
      </w:r>
      <w:proofErr w:type="spellEnd"/>
      <w:r w:rsidRPr="00790DBE">
        <w:rPr>
          <w:rFonts w:ascii="Arial" w:hAnsi="Arial" w:cs="Arial"/>
          <w:sz w:val="20"/>
        </w:rPr>
        <w:t xml:space="preserve"> searches of predicted mRNA sequences generated following manual annotation were performed against the </w:t>
      </w:r>
      <w:r w:rsidRPr="00790DBE">
        <w:rPr>
          <w:rFonts w:ascii="Arial" w:hAnsi="Arial" w:cs="Arial"/>
          <w:i/>
          <w:iCs/>
          <w:sz w:val="20"/>
        </w:rPr>
        <w:t xml:space="preserve">B. sudanica </w:t>
      </w:r>
      <w:r w:rsidRPr="00790DBE">
        <w:rPr>
          <w:rFonts w:ascii="Arial" w:hAnsi="Arial" w:cs="Arial"/>
          <w:sz w:val="20"/>
        </w:rPr>
        <w:t xml:space="preserve">genome to determine any </w:t>
      </w:r>
      <w:r w:rsidR="00AA0BA7">
        <w:rPr>
          <w:rFonts w:ascii="Arial" w:hAnsi="Arial" w:cs="Arial"/>
          <w:sz w:val="20"/>
        </w:rPr>
        <w:t xml:space="preserve">other </w:t>
      </w:r>
      <w:r w:rsidRPr="00790DBE">
        <w:rPr>
          <w:rFonts w:ascii="Arial" w:hAnsi="Arial" w:cs="Arial"/>
          <w:sz w:val="20"/>
        </w:rPr>
        <w:t>homologous genes in the genome</w:t>
      </w:r>
      <w:r w:rsidR="00611ECB">
        <w:rPr>
          <w:rFonts w:ascii="Arial" w:hAnsi="Arial" w:cs="Arial"/>
          <w:sz w:val="20"/>
        </w:rPr>
        <w:t xml:space="preserve"> that may have not been annotated</w:t>
      </w:r>
      <w:r w:rsidRPr="00790DBE">
        <w:rPr>
          <w:rFonts w:ascii="Arial" w:hAnsi="Arial" w:cs="Arial"/>
          <w:sz w:val="20"/>
        </w:rPr>
        <w:t>.</w:t>
      </w:r>
      <w:r w:rsidR="00742467">
        <w:rPr>
          <w:rFonts w:ascii="Arial" w:hAnsi="Arial" w:cs="Arial"/>
          <w:sz w:val="20"/>
        </w:rPr>
        <w:t xml:space="preserve"> For the</w:t>
      </w:r>
      <w:r w:rsidR="00E5286C">
        <w:rPr>
          <w:rFonts w:ascii="Arial" w:hAnsi="Arial" w:cs="Arial"/>
          <w:sz w:val="20"/>
        </w:rPr>
        <w:t xml:space="preserve"> </w:t>
      </w:r>
      <w:r w:rsidR="00AE547E">
        <w:rPr>
          <w:rFonts w:ascii="Arial" w:hAnsi="Arial" w:cs="Arial"/>
          <w:sz w:val="20"/>
        </w:rPr>
        <w:t xml:space="preserve">23,598 </w:t>
      </w:r>
      <w:r w:rsidR="00F36E5E">
        <w:rPr>
          <w:rFonts w:ascii="Arial" w:hAnsi="Arial" w:cs="Arial"/>
          <w:sz w:val="20"/>
        </w:rPr>
        <w:t xml:space="preserve">genes assigned to have open reading frames in the </w:t>
      </w:r>
      <w:r w:rsidR="00F36E5E">
        <w:rPr>
          <w:rFonts w:ascii="Arial" w:hAnsi="Arial" w:cs="Arial"/>
          <w:i/>
          <w:iCs/>
          <w:sz w:val="20"/>
        </w:rPr>
        <w:t xml:space="preserve">B. sudanica </w:t>
      </w:r>
      <w:r w:rsidR="00F36E5E">
        <w:rPr>
          <w:rFonts w:ascii="Arial" w:hAnsi="Arial" w:cs="Arial"/>
          <w:sz w:val="20"/>
        </w:rPr>
        <w:t>genome</w:t>
      </w:r>
      <w:r w:rsidR="00B0399C">
        <w:rPr>
          <w:rFonts w:ascii="Arial" w:hAnsi="Arial" w:cs="Arial"/>
          <w:sz w:val="20"/>
        </w:rPr>
        <w:t xml:space="preserve"> </w:t>
      </w:r>
      <w:r w:rsidR="008A1334">
        <w:rPr>
          <w:rFonts w:ascii="Arial" w:hAnsi="Arial" w:cs="Arial"/>
          <w:sz w:val="20"/>
        </w:rPr>
        <w:fldChar w:fldCharType="begin" w:fldLock="1"/>
      </w:r>
      <w:r w:rsidR="00CB4316">
        <w:rPr>
          <w:rFonts w:ascii="Arial" w:hAnsi="Arial" w:cs="Arial"/>
          <w:sz w:val="20"/>
        </w:rPr>
        <w:instrText>ADDIN CSL_CITATION {"citationItems":[{"id":"ITEM-1","itemData":{"author":[{"dropping-particle":"","family":"Pennance","given":"Tom","non-dropping-particle":"","parse-names":false,"suffix":""},{"dropping-particle":"","family":"Calvelo","given":"Javier","non-dropping-particle":"","parse-names":false,"suffix":""},{"dropping-particle":"","family":"et al","given":"","non-dropping-particle":"","parse-names":false,"suffix":""}],"container-title":"BMC Genomics","id":"ITEM-1","issued":{"date-parts":[["2024"]]},"page":"192","title":"The genome and transcriptome of the snail &lt;i&gt;Biomphalaria sudanica s.l.&lt;/i&gt;: Immune gene diversification and highly polymorphic genomic regions in an important African vector of &lt;i&gt;Schistosoma mansoni&lt;/i&gt;","type":"article-journal","volume":"25"},"uris":["http://www.mendeley.com/documents/?uuid=d7e39040-c9df-4c67-b155-4303a245065a"]}],"mendeley":{"formattedCitation":"(10)","plainTextFormattedCitation":"(10)","previouslyFormattedCitation":"(10)"},"properties":{"noteIndex":0},"schema":"https://github.com/citation-style-language/schema/raw/master/csl-citation.json"}</w:instrText>
      </w:r>
      <w:r w:rsidR="008A1334">
        <w:rPr>
          <w:rFonts w:ascii="Arial" w:hAnsi="Arial" w:cs="Arial"/>
          <w:sz w:val="20"/>
        </w:rPr>
        <w:fldChar w:fldCharType="separate"/>
      </w:r>
      <w:r w:rsidR="008A1334" w:rsidRPr="00BA3C2D">
        <w:rPr>
          <w:rFonts w:ascii="Arial" w:hAnsi="Arial" w:cs="Arial"/>
          <w:noProof/>
          <w:sz w:val="20"/>
        </w:rPr>
        <w:t>(10)</w:t>
      </w:r>
      <w:r w:rsidR="008A1334">
        <w:rPr>
          <w:rFonts w:ascii="Arial" w:hAnsi="Arial" w:cs="Arial"/>
          <w:sz w:val="20"/>
        </w:rPr>
        <w:fldChar w:fldCharType="end"/>
      </w:r>
      <w:r w:rsidR="00742467">
        <w:rPr>
          <w:rFonts w:ascii="Arial" w:hAnsi="Arial" w:cs="Arial"/>
          <w:sz w:val="20"/>
        </w:rPr>
        <w:t>, these</w:t>
      </w:r>
      <w:r w:rsidR="008A1334">
        <w:rPr>
          <w:rFonts w:ascii="Arial" w:hAnsi="Arial" w:cs="Arial"/>
          <w:sz w:val="20"/>
        </w:rPr>
        <w:t xml:space="preserve"> </w:t>
      </w:r>
      <w:r w:rsidR="00AE547E">
        <w:rPr>
          <w:rFonts w:ascii="Arial" w:hAnsi="Arial" w:cs="Arial"/>
          <w:sz w:val="20"/>
        </w:rPr>
        <w:t xml:space="preserve">were searched against using key descriptors of genes of interest (i.e. </w:t>
      </w:r>
      <w:r w:rsidR="00F43F0B" w:rsidRPr="00F43F0B">
        <w:rPr>
          <w:rFonts w:ascii="Arial" w:hAnsi="Arial" w:cs="Arial"/>
          <w:sz w:val="20"/>
        </w:rPr>
        <w:t>PTPRA</w:t>
      </w:r>
      <w:r w:rsidR="00F43F0B">
        <w:rPr>
          <w:rFonts w:ascii="Arial" w:hAnsi="Arial" w:cs="Arial"/>
          <w:sz w:val="20"/>
        </w:rPr>
        <w:t xml:space="preserve"> and GR101</w:t>
      </w:r>
      <w:r w:rsidR="008A1334">
        <w:rPr>
          <w:rFonts w:ascii="Arial" w:hAnsi="Arial" w:cs="Arial"/>
          <w:sz w:val="20"/>
        </w:rPr>
        <w:t>)</w:t>
      </w:r>
      <w:r w:rsidR="00742467">
        <w:rPr>
          <w:rFonts w:ascii="Arial" w:hAnsi="Arial" w:cs="Arial"/>
          <w:sz w:val="20"/>
        </w:rPr>
        <w:t>. In addition</w:t>
      </w:r>
      <w:r w:rsidR="00A642DC">
        <w:rPr>
          <w:rFonts w:ascii="Arial" w:hAnsi="Arial" w:cs="Arial"/>
          <w:sz w:val="20"/>
        </w:rPr>
        <w:t>,</w:t>
      </w:r>
      <w:r w:rsidR="00742467">
        <w:rPr>
          <w:rFonts w:ascii="Arial" w:hAnsi="Arial" w:cs="Arial"/>
          <w:sz w:val="20"/>
        </w:rPr>
        <w:t xml:space="preserve"> </w:t>
      </w:r>
      <w:r w:rsidR="00E5286C">
        <w:rPr>
          <w:rFonts w:ascii="Arial" w:hAnsi="Arial" w:cs="Arial"/>
          <w:sz w:val="20"/>
        </w:rPr>
        <w:t>InterPro accession</w:t>
      </w:r>
      <w:r w:rsidR="00A642DC">
        <w:rPr>
          <w:rFonts w:ascii="Arial" w:hAnsi="Arial" w:cs="Arial"/>
          <w:sz w:val="20"/>
        </w:rPr>
        <w:t xml:space="preserve">s attributed </w:t>
      </w:r>
      <w:r w:rsidR="001A71E3">
        <w:rPr>
          <w:rFonts w:ascii="Arial" w:hAnsi="Arial" w:cs="Arial"/>
          <w:sz w:val="20"/>
        </w:rPr>
        <w:t>to</w:t>
      </w:r>
      <w:r w:rsidR="00A642DC">
        <w:rPr>
          <w:rFonts w:ascii="Arial" w:hAnsi="Arial" w:cs="Arial"/>
          <w:sz w:val="20"/>
        </w:rPr>
        <w:t xml:space="preserve"> each gene</w:t>
      </w:r>
      <w:r w:rsidR="00E5286C">
        <w:rPr>
          <w:rFonts w:ascii="Arial" w:hAnsi="Arial" w:cs="Arial"/>
          <w:sz w:val="20"/>
        </w:rPr>
        <w:t xml:space="preserve"> </w:t>
      </w:r>
      <w:r w:rsidR="00A642DC">
        <w:rPr>
          <w:rFonts w:ascii="Arial" w:hAnsi="Arial" w:cs="Arial"/>
          <w:sz w:val="20"/>
        </w:rPr>
        <w:t>in</w:t>
      </w:r>
      <w:r w:rsidR="00E5286C">
        <w:rPr>
          <w:rFonts w:ascii="Arial" w:hAnsi="Arial" w:cs="Arial"/>
          <w:sz w:val="20"/>
        </w:rPr>
        <w:t xml:space="preserve"> the annotated </w:t>
      </w:r>
      <w:r w:rsidR="00E5286C">
        <w:rPr>
          <w:rFonts w:ascii="Arial" w:hAnsi="Arial" w:cs="Arial"/>
          <w:i/>
          <w:iCs/>
          <w:sz w:val="20"/>
        </w:rPr>
        <w:t xml:space="preserve">B. sudanica </w:t>
      </w:r>
      <w:r w:rsidR="00BA3C2D">
        <w:rPr>
          <w:rFonts w:ascii="Arial" w:hAnsi="Arial" w:cs="Arial"/>
          <w:sz w:val="20"/>
        </w:rPr>
        <w:t xml:space="preserve">genome </w:t>
      </w:r>
      <w:r w:rsidR="00A642DC">
        <w:rPr>
          <w:rFonts w:ascii="Arial" w:hAnsi="Arial" w:cs="Arial"/>
          <w:sz w:val="20"/>
        </w:rPr>
        <w:t>were</w:t>
      </w:r>
      <w:r w:rsidR="001A71E3">
        <w:rPr>
          <w:rFonts w:ascii="Arial" w:hAnsi="Arial" w:cs="Arial"/>
          <w:sz w:val="20"/>
        </w:rPr>
        <w:t xml:space="preserve"> searched against</w:t>
      </w:r>
      <w:r w:rsidR="00BA3C2D">
        <w:rPr>
          <w:rFonts w:ascii="Arial" w:hAnsi="Arial" w:cs="Arial"/>
          <w:sz w:val="20"/>
        </w:rPr>
        <w:t xml:space="preserve"> </w:t>
      </w:r>
      <w:r w:rsidR="001A71E3">
        <w:rPr>
          <w:rFonts w:ascii="Arial" w:hAnsi="Arial" w:cs="Arial"/>
          <w:sz w:val="20"/>
        </w:rPr>
        <w:t>InterPro</w:t>
      </w:r>
      <w:r w:rsidR="00BA3C2D">
        <w:rPr>
          <w:rFonts w:ascii="Arial" w:hAnsi="Arial" w:cs="Arial"/>
          <w:sz w:val="20"/>
        </w:rPr>
        <w:t xml:space="preserve"> gene families and functional domains of interest.</w:t>
      </w:r>
      <w:r w:rsidR="00074B1D">
        <w:rPr>
          <w:rFonts w:ascii="Arial" w:hAnsi="Arial" w:cs="Arial"/>
          <w:sz w:val="20"/>
        </w:rPr>
        <w:t xml:space="preserve"> </w:t>
      </w:r>
      <w:r w:rsidR="001A71E3">
        <w:rPr>
          <w:rFonts w:ascii="Arial" w:hAnsi="Arial" w:cs="Arial"/>
          <w:sz w:val="20"/>
        </w:rPr>
        <w:t>Specifically, t</w:t>
      </w:r>
      <w:r w:rsidR="00074B1D">
        <w:rPr>
          <w:rFonts w:ascii="Arial" w:hAnsi="Arial" w:cs="Arial"/>
          <w:sz w:val="20"/>
        </w:rPr>
        <w:t xml:space="preserve">o determine homologous genes to </w:t>
      </w:r>
      <w:r w:rsidR="00BB08F9" w:rsidRPr="00042A6A">
        <w:rPr>
          <w:rFonts w:ascii="Arial" w:hAnsi="Arial" w:cs="Arial"/>
          <w:sz w:val="20"/>
        </w:rPr>
        <w:t>GRL101-like G-protein coupled receptor (GRL101) proteins</w:t>
      </w:r>
      <w:r w:rsidR="00B04141">
        <w:rPr>
          <w:rFonts w:ascii="Arial" w:hAnsi="Arial" w:cs="Arial"/>
          <w:sz w:val="20"/>
        </w:rPr>
        <w:t xml:space="preserve"> </w:t>
      </w:r>
      <w:r w:rsidR="00B04141" w:rsidRPr="00042A6A">
        <w:rPr>
          <w:rFonts w:ascii="Arial" w:hAnsi="Arial" w:cs="Arial"/>
          <w:sz w:val="20"/>
        </w:rPr>
        <w:t xml:space="preserve">containing a leucine rich repeat (LRR) region, a low-density lipoprotein </w:t>
      </w:r>
      <w:r w:rsidR="00B04141">
        <w:rPr>
          <w:rFonts w:ascii="Arial" w:hAnsi="Arial" w:cs="Arial"/>
          <w:sz w:val="20"/>
        </w:rPr>
        <w:t xml:space="preserve">receptor class A repeat </w:t>
      </w:r>
      <w:r w:rsidR="00B04141" w:rsidRPr="00042A6A">
        <w:rPr>
          <w:rFonts w:ascii="Arial" w:hAnsi="Arial" w:cs="Arial"/>
          <w:sz w:val="20"/>
        </w:rPr>
        <w:t>(LDL)</w:t>
      </w:r>
      <w:r w:rsidR="00B04141">
        <w:rPr>
          <w:rFonts w:ascii="Arial" w:hAnsi="Arial" w:cs="Arial"/>
          <w:sz w:val="20"/>
        </w:rPr>
        <w:t xml:space="preserve"> </w:t>
      </w:r>
      <w:r w:rsidR="00B04141" w:rsidRPr="00042A6A">
        <w:rPr>
          <w:rFonts w:ascii="Arial" w:hAnsi="Arial" w:cs="Arial"/>
          <w:sz w:val="20"/>
        </w:rPr>
        <w:t>and a C-type lectin-like (CTL) domain</w:t>
      </w:r>
      <w:r w:rsidR="00074B1D">
        <w:rPr>
          <w:rFonts w:ascii="Arial" w:hAnsi="Arial" w:cs="Arial"/>
          <w:sz w:val="20"/>
        </w:rPr>
        <w:t xml:space="preserve">, we </w:t>
      </w:r>
      <w:r w:rsidR="000366E6">
        <w:rPr>
          <w:rFonts w:ascii="Arial" w:hAnsi="Arial" w:cs="Arial"/>
          <w:sz w:val="20"/>
        </w:rPr>
        <w:t>filtered gene data by those matching</w:t>
      </w:r>
      <w:r w:rsidR="00074B1D">
        <w:rPr>
          <w:rFonts w:ascii="Arial" w:hAnsi="Arial" w:cs="Arial"/>
          <w:sz w:val="20"/>
        </w:rPr>
        <w:t xml:space="preserve"> InterPro accessions: </w:t>
      </w:r>
      <w:r w:rsidR="005D2D45" w:rsidRPr="005D2D45">
        <w:rPr>
          <w:rFonts w:ascii="Arial" w:hAnsi="Arial" w:cs="Arial"/>
          <w:sz w:val="20"/>
        </w:rPr>
        <w:t>IPR000276</w:t>
      </w:r>
      <w:r w:rsidR="00342AF9">
        <w:rPr>
          <w:rFonts w:ascii="Arial" w:hAnsi="Arial" w:cs="Arial"/>
          <w:sz w:val="20"/>
        </w:rPr>
        <w:t>;</w:t>
      </w:r>
      <w:r w:rsidR="005D2D45">
        <w:rPr>
          <w:rFonts w:ascii="Arial" w:hAnsi="Arial" w:cs="Arial"/>
          <w:sz w:val="20"/>
        </w:rPr>
        <w:t xml:space="preserve"> </w:t>
      </w:r>
      <w:r w:rsidR="005D2D45" w:rsidRPr="005D2D45">
        <w:rPr>
          <w:rFonts w:ascii="Arial" w:hAnsi="Arial" w:cs="Arial"/>
          <w:sz w:val="20"/>
        </w:rPr>
        <w:t>IPR017452</w:t>
      </w:r>
      <w:r w:rsidR="00342AF9">
        <w:rPr>
          <w:rFonts w:ascii="Arial" w:hAnsi="Arial" w:cs="Arial"/>
          <w:sz w:val="20"/>
        </w:rPr>
        <w:t>;</w:t>
      </w:r>
      <w:r w:rsidR="005D2D45">
        <w:rPr>
          <w:rFonts w:ascii="Arial" w:hAnsi="Arial" w:cs="Arial"/>
          <w:sz w:val="20"/>
        </w:rPr>
        <w:t xml:space="preserve"> </w:t>
      </w:r>
      <w:r w:rsidR="005D2D45" w:rsidRPr="005D2D45">
        <w:rPr>
          <w:rFonts w:ascii="Arial" w:hAnsi="Arial" w:cs="Arial"/>
          <w:sz w:val="20"/>
        </w:rPr>
        <w:t>IPR001304</w:t>
      </w:r>
      <w:r w:rsidR="00342AF9">
        <w:rPr>
          <w:rFonts w:ascii="Arial" w:hAnsi="Arial" w:cs="Arial"/>
          <w:sz w:val="20"/>
        </w:rPr>
        <w:t>;</w:t>
      </w:r>
      <w:r w:rsidR="005D2D45">
        <w:rPr>
          <w:rFonts w:ascii="Arial" w:hAnsi="Arial" w:cs="Arial"/>
          <w:sz w:val="20"/>
        </w:rPr>
        <w:t xml:space="preserve"> </w:t>
      </w:r>
      <w:r w:rsidR="00CC6836" w:rsidRPr="00CC6836">
        <w:rPr>
          <w:rFonts w:ascii="Arial" w:hAnsi="Arial" w:cs="Arial"/>
          <w:sz w:val="20"/>
        </w:rPr>
        <w:t>IPR016187</w:t>
      </w:r>
      <w:r w:rsidR="00342AF9">
        <w:rPr>
          <w:rFonts w:ascii="Arial" w:hAnsi="Arial" w:cs="Arial"/>
          <w:sz w:val="20"/>
        </w:rPr>
        <w:t>;</w:t>
      </w:r>
      <w:r w:rsidR="00CC6836">
        <w:rPr>
          <w:rFonts w:ascii="Arial" w:hAnsi="Arial" w:cs="Arial"/>
          <w:sz w:val="20"/>
        </w:rPr>
        <w:t xml:space="preserve"> </w:t>
      </w:r>
      <w:r w:rsidR="00CC6836" w:rsidRPr="00CC6836">
        <w:rPr>
          <w:rFonts w:ascii="Arial" w:hAnsi="Arial" w:cs="Arial"/>
          <w:sz w:val="20"/>
        </w:rPr>
        <w:t>IPR016186</w:t>
      </w:r>
      <w:r w:rsidR="00342AF9">
        <w:rPr>
          <w:rFonts w:ascii="Arial" w:hAnsi="Arial" w:cs="Arial"/>
          <w:sz w:val="20"/>
        </w:rPr>
        <w:t>;</w:t>
      </w:r>
      <w:r w:rsidR="00CC6836">
        <w:rPr>
          <w:rFonts w:ascii="Arial" w:hAnsi="Arial" w:cs="Arial"/>
          <w:sz w:val="20"/>
        </w:rPr>
        <w:t xml:space="preserve"> </w:t>
      </w:r>
      <w:r w:rsidR="00CC6836" w:rsidRPr="00CC6836">
        <w:rPr>
          <w:rFonts w:ascii="Arial" w:hAnsi="Arial" w:cs="Arial"/>
          <w:sz w:val="20"/>
        </w:rPr>
        <w:t>IPR032675</w:t>
      </w:r>
      <w:r w:rsidR="00342AF9">
        <w:rPr>
          <w:rFonts w:ascii="Arial" w:hAnsi="Arial" w:cs="Arial"/>
          <w:sz w:val="20"/>
        </w:rPr>
        <w:t>;</w:t>
      </w:r>
      <w:r w:rsidR="00CC6836">
        <w:rPr>
          <w:rFonts w:ascii="Arial" w:hAnsi="Arial" w:cs="Arial"/>
          <w:sz w:val="20"/>
        </w:rPr>
        <w:t xml:space="preserve"> </w:t>
      </w:r>
      <w:r w:rsidR="00CC6836" w:rsidRPr="00CC6836">
        <w:rPr>
          <w:rFonts w:ascii="Arial" w:hAnsi="Arial" w:cs="Arial"/>
          <w:sz w:val="20"/>
        </w:rPr>
        <w:t>IPR001611</w:t>
      </w:r>
      <w:r w:rsidR="00342AF9">
        <w:rPr>
          <w:rFonts w:ascii="Arial" w:hAnsi="Arial" w:cs="Arial"/>
          <w:sz w:val="20"/>
        </w:rPr>
        <w:t>;</w:t>
      </w:r>
      <w:r w:rsidR="00CC6836">
        <w:rPr>
          <w:rFonts w:ascii="Arial" w:hAnsi="Arial" w:cs="Arial"/>
          <w:sz w:val="20"/>
        </w:rPr>
        <w:t xml:space="preserve"> </w:t>
      </w:r>
      <w:r w:rsidR="00CC6836" w:rsidRPr="00CC6836">
        <w:rPr>
          <w:rFonts w:ascii="Arial" w:hAnsi="Arial" w:cs="Arial"/>
          <w:sz w:val="20"/>
        </w:rPr>
        <w:t>IPR036055</w:t>
      </w:r>
      <w:r w:rsidR="00342AF9">
        <w:rPr>
          <w:rFonts w:ascii="Arial" w:hAnsi="Arial" w:cs="Arial"/>
          <w:sz w:val="20"/>
        </w:rPr>
        <w:t>;</w:t>
      </w:r>
      <w:r w:rsidR="00CC6836">
        <w:rPr>
          <w:rFonts w:ascii="Arial" w:hAnsi="Arial" w:cs="Arial"/>
          <w:sz w:val="20"/>
        </w:rPr>
        <w:t xml:space="preserve"> </w:t>
      </w:r>
      <w:r w:rsidR="00CC6836" w:rsidRPr="00CC6836">
        <w:rPr>
          <w:rFonts w:ascii="Arial" w:hAnsi="Arial" w:cs="Arial"/>
          <w:sz w:val="20"/>
        </w:rPr>
        <w:t>IPR002172</w:t>
      </w:r>
      <w:r w:rsidR="00816CCA">
        <w:rPr>
          <w:rFonts w:ascii="Arial" w:hAnsi="Arial" w:cs="Arial"/>
          <w:sz w:val="20"/>
        </w:rPr>
        <w:t xml:space="preserve">. To determine </w:t>
      </w:r>
      <w:r w:rsidR="00BB08F9">
        <w:rPr>
          <w:rFonts w:ascii="Arial" w:hAnsi="Arial" w:cs="Arial"/>
          <w:sz w:val="20"/>
        </w:rPr>
        <w:t xml:space="preserve">homologous genes to </w:t>
      </w:r>
      <w:r w:rsidR="00C17C24" w:rsidRPr="00042A6A">
        <w:rPr>
          <w:rFonts w:ascii="Arial" w:hAnsi="Arial" w:cs="Arial"/>
          <w:sz w:val="20"/>
        </w:rPr>
        <w:t xml:space="preserve">receptor-like </w:t>
      </w:r>
      <w:r w:rsidR="00635EE5">
        <w:rPr>
          <w:rFonts w:ascii="Arial" w:hAnsi="Arial" w:cs="Arial"/>
          <w:sz w:val="20"/>
        </w:rPr>
        <w:t>protein-</w:t>
      </w:r>
      <w:r w:rsidR="00C17C24">
        <w:rPr>
          <w:rFonts w:ascii="Arial" w:hAnsi="Arial" w:cs="Arial"/>
          <w:sz w:val="20"/>
        </w:rPr>
        <w:t>t</w:t>
      </w:r>
      <w:r w:rsidR="00C17C24" w:rsidRPr="00042A6A">
        <w:rPr>
          <w:rFonts w:ascii="Arial" w:hAnsi="Arial" w:cs="Arial"/>
          <w:sz w:val="20"/>
        </w:rPr>
        <w:t>yrosine-specific phosphatase</w:t>
      </w:r>
      <w:r w:rsidR="00635EE5">
        <w:rPr>
          <w:rFonts w:ascii="Arial" w:hAnsi="Arial" w:cs="Arial"/>
          <w:sz w:val="20"/>
        </w:rPr>
        <w:t>s</w:t>
      </w:r>
      <w:r w:rsidR="00C17C24" w:rsidRPr="00042A6A">
        <w:rPr>
          <w:rFonts w:ascii="Arial" w:hAnsi="Arial" w:cs="Arial"/>
          <w:sz w:val="20"/>
        </w:rPr>
        <w:t xml:space="preserve"> (RPTP)</w:t>
      </w:r>
      <w:r w:rsidR="00635EE5">
        <w:rPr>
          <w:rFonts w:ascii="Arial" w:hAnsi="Arial" w:cs="Arial"/>
          <w:sz w:val="20"/>
        </w:rPr>
        <w:t xml:space="preserve"> containing </w:t>
      </w:r>
      <w:r w:rsidR="00EA7DCF" w:rsidRPr="00042A6A">
        <w:rPr>
          <w:rFonts w:ascii="Arial" w:hAnsi="Arial" w:cs="Arial"/>
          <w:sz w:val="20"/>
        </w:rPr>
        <w:t xml:space="preserve">multiple epidermal growth factor </w:t>
      </w:r>
      <w:r w:rsidR="00EA7DCF">
        <w:rPr>
          <w:rFonts w:ascii="Arial" w:hAnsi="Arial" w:cs="Arial"/>
          <w:sz w:val="20"/>
        </w:rPr>
        <w:t>(</w:t>
      </w:r>
      <w:r w:rsidR="006247B1">
        <w:rPr>
          <w:rFonts w:ascii="Arial" w:hAnsi="Arial" w:cs="Arial"/>
          <w:sz w:val="20"/>
        </w:rPr>
        <w:t>MEGF</w:t>
      </w:r>
      <w:r w:rsidR="00EA7DCF">
        <w:rPr>
          <w:rFonts w:ascii="Arial" w:hAnsi="Arial" w:cs="Arial"/>
          <w:sz w:val="20"/>
        </w:rPr>
        <w:t>)</w:t>
      </w:r>
      <w:r w:rsidR="00635EE5">
        <w:rPr>
          <w:rFonts w:ascii="Arial" w:hAnsi="Arial" w:cs="Arial"/>
          <w:sz w:val="20"/>
        </w:rPr>
        <w:t xml:space="preserve"> and</w:t>
      </w:r>
      <w:r w:rsidR="00C17C24">
        <w:rPr>
          <w:rFonts w:ascii="Arial" w:hAnsi="Arial" w:cs="Arial"/>
          <w:sz w:val="20"/>
        </w:rPr>
        <w:t xml:space="preserve"> </w:t>
      </w:r>
      <w:r w:rsidR="00C17C24" w:rsidRPr="00042A6A">
        <w:rPr>
          <w:rFonts w:ascii="Arial" w:hAnsi="Arial" w:cs="Arial"/>
          <w:sz w:val="20"/>
        </w:rPr>
        <w:t>galactose binding domain</w:t>
      </w:r>
      <w:r w:rsidR="000366E6">
        <w:rPr>
          <w:rFonts w:ascii="Arial" w:hAnsi="Arial" w:cs="Arial"/>
          <w:sz w:val="20"/>
        </w:rPr>
        <w:t>(s)</w:t>
      </w:r>
      <w:r w:rsidR="00C17C24" w:rsidRPr="00042A6A">
        <w:rPr>
          <w:rFonts w:ascii="Arial" w:hAnsi="Arial" w:cs="Arial"/>
          <w:sz w:val="20"/>
        </w:rPr>
        <w:t xml:space="preserve"> </w:t>
      </w:r>
      <w:r w:rsidR="00C17C24">
        <w:rPr>
          <w:rFonts w:ascii="Arial" w:hAnsi="Arial" w:cs="Arial"/>
          <w:sz w:val="20"/>
        </w:rPr>
        <w:t>(</w:t>
      </w:r>
      <w:r w:rsidR="006247B1">
        <w:rPr>
          <w:rFonts w:ascii="Arial" w:hAnsi="Arial" w:cs="Arial"/>
          <w:sz w:val="20"/>
        </w:rPr>
        <w:t>GBD</w:t>
      </w:r>
      <w:r w:rsidR="00C17C24">
        <w:rPr>
          <w:rFonts w:ascii="Arial" w:hAnsi="Arial" w:cs="Arial"/>
          <w:sz w:val="20"/>
        </w:rPr>
        <w:t>)</w:t>
      </w:r>
      <w:r w:rsidR="000366E6">
        <w:rPr>
          <w:rFonts w:ascii="Arial" w:hAnsi="Arial" w:cs="Arial"/>
          <w:sz w:val="20"/>
        </w:rPr>
        <w:t xml:space="preserve">, we filtered gene data by those matching InterPro accessions: </w:t>
      </w:r>
      <w:r w:rsidR="00342AF9" w:rsidRPr="00342AF9">
        <w:rPr>
          <w:rFonts w:ascii="Arial" w:hAnsi="Arial" w:cs="Arial"/>
          <w:sz w:val="20"/>
        </w:rPr>
        <w:t>IPR000242; IPR02902;</w:t>
      </w:r>
      <w:r w:rsidR="00A2296C">
        <w:rPr>
          <w:rFonts w:ascii="Arial" w:hAnsi="Arial" w:cs="Arial"/>
          <w:sz w:val="20"/>
        </w:rPr>
        <w:t xml:space="preserve"> </w:t>
      </w:r>
      <w:r w:rsidR="00A2296C" w:rsidRPr="00A2296C">
        <w:rPr>
          <w:rFonts w:ascii="Arial" w:hAnsi="Arial" w:cs="Arial"/>
          <w:sz w:val="20"/>
        </w:rPr>
        <w:t>IPR016130</w:t>
      </w:r>
      <w:r w:rsidR="00A2296C">
        <w:rPr>
          <w:rFonts w:ascii="Arial" w:hAnsi="Arial" w:cs="Arial"/>
          <w:sz w:val="20"/>
        </w:rPr>
        <w:t>;</w:t>
      </w:r>
      <w:r w:rsidR="001E37CC">
        <w:rPr>
          <w:rFonts w:ascii="Arial" w:hAnsi="Arial" w:cs="Arial"/>
          <w:sz w:val="20"/>
        </w:rPr>
        <w:t xml:space="preserve"> </w:t>
      </w:r>
      <w:r w:rsidR="001E37CC" w:rsidRPr="001E37CC">
        <w:rPr>
          <w:rFonts w:ascii="Arial" w:hAnsi="Arial" w:cs="Arial"/>
          <w:sz w:val="20"/>
        </w:rPr>
        <w:t>IPR000387</w:t>
      </w:r>
      <w:r w:rsidR="001E37CC">
        <w:rPr>
          <w:rFonts w:ascii="Arial" w:hAnsi="Arial" w:cs="Arial"/>
          <w:sz w:val="20"/>
        </w:rPr>
        <w:t>;</w:t>
      </w:r>
      <w:r w:rsidR="00E30965">
        <w:rPr>
          <w:rFonts w:ascii="Arial" w:hAnsi="Arial" w:cs="Arial"/>
          <w:sz w:val="20"/>
        </w:rPr>
        <w:t xml:space="preserve"> </w:t>
      </w:r>
      <w:r w:rsidR="00E30965" w:rsidRPr="00E30965">
        <w:rPr>
          <w:rFonts w:ascii="Arial" w:hAnsi="Arial" w:cs="Arial"/>
          <w:sz w:val="20"/>
        </w:rPr>
        <w:t>IPR003595</w:t>
      </w:r>
      <w:r w:rsidR="00E30965">
        <w:rPr>
          <w:rFonts w:ascii="Arial" w:hAnsi="Arial" w:cs="Arial"/>
          <w:sz w:val="20"/>
        </w:rPr>
        <w:t>;</w:t>
      </w:r>
      <w:r w:rsidR="00342AF9" w:rsidRPr="00342AF9">
        <w:rPr>
          <w:rFonts w:ascii="Arial" w:hAnsi="Arial" w:cs="Arial"/>
          <w:sz w:val="20"/>
        </w:rPr>
        <w:t xml:space="preserve"> IPR008979;</w:t>
      </w:r>
      <w:r w:rsidR="000B63C4">
        <w:rPr>
          <w:rFonts w:ascii="Arial" w:hAnsi="Arial" w:cs="Arial"/>
          <w:sz w:val="20"/>
        </w:rPr>
        <w:t xml:space="preserve"> </w:t>
      </w:r>
      <w:r w:rsidR="000B63C4" w:rsidRPr="000B63C4">
        <w:rPr>
          <w:rFonts w:ascii="Arial" w:hAnsi="Arial" w:cs="Arial"/>
          <w:sz w:val="20"/>
        </w:rPr>
        <w:t>IPR009030</w:t>
      </w:r>
      <w:r w:rsidR="000B63C4">
        <w:rPr>
          <w:rFonts w:ascii="Arial" w:hAnsi="Arial" w:cs="Arial"/>
          <w:sz w:val="20"/>
        </w:rPr>
        <w:t>;</w:t>
      </w:r>
      <w:r w:rsidR="00342AF9" w:rsidRPr="00342AF9">
        <w:rPr>
          <w:rFonts w:ascii="Arial" w:hAnsi="Arial" w:cs="Arial"/>
          <w:sz w:val="20"/>
        </w:rPr>
        <w:t xml:space="preserve"> IPR000742</w:t>
      </w:r>
      <w:r w:rsidR="00EA592E">
        <w:rPr>
          <w:rFonts w:ascii="Arial" w:hAnsi="Arial" w:cs="Arial"/>
          <w:sz w:val="20"/>
        </w:rPr>
        <w:t xml:space="preserve">; </w:t>
      </w:r>
      <w:r w:rsidR="00EA592E" w:rsidRPr="00EA592E">
        <w:rPr>
          <w:rFonts w:ascii="Arial" w:hAnsi="Arial" w:cs="Arial"/>
          <w:sz w:val="20"/>
        </w:rPr>
        <w:t>IPR002049</w:t>
      </w:r>
      <w:r w:rsidR="00342AF9">
        <w:rPr>
          <w:rFonts w:ascii="Arial" w:hAnsi="Arial" w:cs="Arial"/>
          <w:sz w:val="20"/>
        </w:rPr>
        <w:t>.</w:t>
      </w:r>
    </w:p>
    <w:p w14:paraId="38CAE7D9" w14:textId="77777777" w:rsidR="00E86A59" w:rsidRDefault="00E86A59" w:rsidP="00E86A59">
      <w:pPr>
        <w:spacing w:line="276" w:lineRule="auto"/>
        <w:rPr>
          <w:rFonts w:ascii="Arial" w:hAnsi="Arial" w:cs="Arial"/>
          <w:sz w:val="20"/>
        </w:rPr>
      </w:pPr>
    </w:p>
    <w:p w14:paraId="26CD6698" w14:textId="155DFD54" w:rsidR="00C11CAE" w:rsidRDefault="00BC289A" w:rsidP="00B40532">
      <w:pPr>
        <w:spacing w:line="276" w:lineRule="auto"/>
        <w:rPr>
          <w:rFonts w:ascii="Arial" w:hAnsi="Arial" w:cs="Arial"/>
          <w:bCs/>
          <w:color w:val="000000"/>
          <w:sz w:val="20"/>
        </w:rPr>
      </w:pPr>
      <w:r>
        <w:rPr>
          <w:rFonts w:ascii="Arial" w:hAnsi="Arial" w:cs="Arial"/>
          <w:b/>
          <w:bCs/>
          <w:sz w:val="20"/>
        </w:rPr>
        <w:t xml:space="preserve">PacBio </w:t>
      </w:r>
      <w:r w:rsidR="003176D5">
        <w:rPr>
          <w:rFonts w:ascii="Arial" w:hAnsi="Arial" w:cs="Arial"/>
          <w:b/>
          <w:bCs/>
          <w:sz w:val="20"/>
        </w:rPr>
        <w:t>whole genome s</w:t>
      </w:r>
      <w:r w:rsidR="00B40532">
        <w:rPr>
          <w:rFonts w:ascii="Arial" w:hAnsi="Arial" w:cs="Arial"/>
          <w:b/>
          <w:bCs/>
          <w:sz w:val="20"/>
        </w:rPr>
        <w:t xml:space="preserve">equencing </w:t>
      </w:r>
      <w:r w:rsidR="003176D5">
        <w:rPr>
          <w:rFonts w:ascii="Arial" w:hAnsi="Arial" w:cs="Arial"/>
          <w:b/>
          <w:bCs/>
          <w:sz w:val="20"/>
        </w:rPr>
        <w:t>and assembly o</w:t>
      </w:r>
      <w:r w:rsidR="00B40532">
        <w:rPr>
          <w:rFonts w:ascii="Arial" w:hAnsi="Arial" w:cs="Arial"/>
          <w:b/>
          <w:bCs/>
          <w:sz w:val="20"/>
        </w:rPr>
        <w:t xml:space="preserve">f </w:t>
      </w:r>
      <w:r w:rsidR="003176D5">
        <w:rPr>
          <w:rFonts w:ascii="Arial" w:hAnsi="Arial" w:cs="Arial"/>
          <w:b/>
          <w:bCs/>
          <w:sz w:val="20"/>
        </w:rPr>
        <w:t xml:space="preserve">a </w:t>
      </w:r>
      <w:r w:rsidR="00B40532">
        <w:rPr>
          <w:rFonts w:ascii="Arial" w:hAnsi="Arial" w:cs="Arial"/>
          <w:b/>
          <w:bCs/>
          <w:sz w:val="20"/>
        </w:rPr>
        <w:t xml:space="preserve">resistant </w:t>
      </w:r>
      <w:r w:rsidR="003176D5">
        <w:rPr>
          <w:rFonts w:ascii="Arial" w:hAnsi="Arial" w:cs="Arial"/>
          <w:b/>
          <w:bCs/>
          <w:i/>
          <w:iCs/>
          <w:sz w:val="20"/>
        </w:rPr>
        <w:t xml:space="preserve">Biomphalaria sudanica </w:t>
      </w:r>
      <w:r w:rsidR="003176D5">
        <w:rPr>
          <w:rFonts w:ascii="Arial" w:hAnsi="Arial" w:cs="Arial"/>
          <w:b/>
          <w:bCs/>
          <w:sz w:val="20"/>
        </w:rPr>
        <w:t>snail</w:t>
      </w:r>
      <w:r w:rsidR="00B40532">
        <w:rPr>
          <w:rFonts w:ascii="Arial" w:hAnsi="Arial" w:cs="Arial"/>
          <w:b/>
          <w:bCs/>
          <w:sz w:val="20"/>
        </w:rPr>
        <w:t xml:space="preserve"> genome</w:t>
      </w:r>
      <w:r>
        <w:rPr>
          <w:rFonts w:ascii="Arial" w:hAnsi="Arial" w:cs="Arial"/>
          <w:b/>
          <w:bCs/>
          <w:sz w:val="20"/>
        </w:rPr>
        <w:t xml:space="preserve">. </w:t>
      </w:r>
      <w:r w:rsidR="005B5FD5">
        <w:rPr>
          <w:rFonts w:ascii="Arial" w:hAnsi="Arial" w:cs="Arial"/>
          <w:sz w:val="20"/>
        </w:rPr>
        <w:t xml:space="preserve">High molecular weight </w:t>
      </w:r>
      <w:r w:rsidR="00B40532">
        <w:rPr>
          <w:rFonts w:ascii="Arial" w:hAnsi="Arial" w:cs="Arial"/>
          <w:sz w:val="20"/>
        </w:rPr>
        <w:t>DNA from a single snail</w:t>
      </w:r>
      <w:r w:rsidR="00B02072">
        <w:rPr>
          <w:rFonts w:ascii="Arial" w:hAnsi="Arial" w:cs="Arial"/>
          <w:sz w:val="20"/>
        </w:rPr>
        <w:t xml:space="preserve"> included in the pool</w:t>
      </w:r>
      <w:r w:rsidR="005C24FB">
        <w:rPr>
          <w:rFonts w:ascii="Arial" w:hAnsi="Arial" w:cs="Arial"/>
          <w:sz w:val="20"/>
        </w:rPr>
        <w:t>ed-GWAS</w:t>
      </w:r>
      <w:r w:rsidR="00B40532">
        <w:rPr>
          <w:rFonts w:ascii="Arial" w:hAnsi="Arial" w:cs="Arial"/>
          <w:sz w:val="20"/>
        </w:rPr>
        <w:t xml:space="preserve"> (</w:t>
      </w:r>
      <w:r w:rsidR="002D127B">
        <w:rPr>
          <w:rFonts w:ascii="Arial" w:hAnsi="Arial" w:cs="Arial"/>
          <w:sz w:val="20"/>
        </w:rPr>
        <w:t>B</w:t>
      </w:r>
      <w:r w:rsidR="00B40532">
        <w:rPr>
          <w:rFonts w:ascii="Arial" w:hAnsi="Arial" w:cs="Arial"/>
          <w:sz w:val="20"/>
        </w:rPr>
        <w:t xml:space="preserve">s2280) that was phenotypically resistant (not shedding cercariae or </w:t>
      </w:r>
      <w:r w:rsidR="00B40532">
        <w:rPr>
          <w:rFonts w:ascii="Arial" w:hAnsi="Arial" w:cs="Arial"/>
          <w:i/>
          <w:iCs/>
          <w:sz w:val="20"/>
        </w:rPr>
        <w:t xml:space="preserve">S. mansoni </w:t>
      </w:r>
      <w:r w:rsidR="00B40532">
        <w:rPr>
          <w:rFonts w:ascii="Arial" w:hAnsi="Arial" w:cs="Arial"/>
          <w:sz w:val="20"/>
        </w:rPr>
        <w:t xml:space="preserve">PCR positive) and contained non-reference (resistant) haplotypes </w:t>
      </w:r>
      <w:r w:rsidR="0071788A">
        <w:rPr>
          <w:rFonts w:ascii="Arial" w:hAnsi="Arial" w:cs="Arial"/>
          <w:sz w:val="20"/>
        </w:rPr>
        <w:t xml:space="preserve">assessed using the amplicon panel </w:t>
      </w:r>
      <w:r w:rsidR="006A7556">
        <w:rPr>
          <w:rFonts w:ascii="Arial" w:hAnsi="Arial" w:cs="Arial"/>
          <w:sz w:val="20"/>
        </w:rPr>
        <w:t xml:space="preserve">at both </w:t>
      </w:r>
      <w:r w:rsidR="006A7556">
        <w:rPr>
          <w:rFonts w:ascii="Arial" w:hAnsi="Arial" w:cs="Arial"/>
          <w:i/>
          <w:iCs/>
          <w:sz w:val="20"/>
        </w:rPr>
        <w:t>SudRes1</w:t>
      </w:r>
      <w:r w:rsidR="00940867">
        <w:rPr>
          <w:rFonts w:ascii="Arial" w:hAnsi="Arial" w:cs="Arial"/>
          <w:i/>
          <w:iCs/>
          <w:sz w:val="20"/>
        </w:rPr>
        <w:t xml:space="preserve"> </w:t>
      </w:r>
      <w:r w:rsidR="00940867">
        <w:rPr>
          <w:rFonts w:ascii="Arial" w:hAnsi="Arial" w:cs="Arial"/>
          <w:sz w:val="20"/>
        </w:rPr>
        <w:t>(contigs c</w:t>
      </w:r>
      <w:r w:rsidR="00940867" w:rsidRPr="00C11CAE">
        <w:rPr>
          <w:rFonts w:ascii="Arial" w:hAnsi="Arial" w:cs="Arial"/>
          <w:sz w:val="20"/>
        </w:rPr>
        <w:t>582_65596: TT</w:t>
      </w:r>
      <w:r w:rsidR="00940867">
        <w:rPr>
          <w:rFonts w:ascii="Arial" w:hAnsi="Arial" w:cs="Arial"/>
          <w:sz w:val="20"/>
        </w:rPr>
        <w:t xml:space="preserve">, </w:t>
      </w:r>
      <w:r w:rsidR="00940867" w:rsidRPr="00C11CAE">
        <w:rPr>
          <w:rFonts w:ascii="Arial" w:hAnsi="Arial" w:cs="Arial"/>
          <w:sz w:val="20"/>
        </w:rPr>
        <w:t>contig_6_3490: AT</w:t>
      </w:r>
      <w:r w:rsidR="00393621" w:rsidRPr="00393621">
        <w:rPr>
          <w:rFonts w:ascii="Arial" w:hAnsi="Arial" w:cs="Arial"/>
          <w:sz w:val="20"/>
        </w:rPr>
        <w:t xml:space="preserve"> </w:t>
      </w:r>
      <w:r w:rsidR="00FC3DC4">
        <w:rPr>
          <w:rFonts w:ascii="Arial" w:hAnsi="Arial" w:cs="Arial"/>
          <w:sz w:val="20"/>
        </w:rPr>
        <w:t xml:space="preserve">and </w:t>
      </w:r>
      <w:r w:rsidR="00FC3DC4" w:rsidRPr="00C11CAE">
        <w:rPr>
          <w:rFonts w:ascii="Arial" w:hAnsi="Arial" w:cs="Arial"/>
          <w:sz w:val="20"/>
        </w:rPr>
        <w:t>contig_6844_72816: GT</w:t>
      </w:r>
      <w:r w:rsidR="00E328F7">
        <w:rPr>
          <w:rFonts w:ascii="Arial" w:hAnsi="Arial" w:cs="Arial"/>
          <w:sz w:val="20"/>
        </w:rPr>
        <w:t xml:space="preserve">, the latter two </w:t>
      </w:r>
      <w:r w:rsidR="00393621" w:rsidRPr="00C11CAE">
        <w:rPr>
          <w:rFonts w:ascii="Arial" w:hAnsi="Arial" w:cs="Arial"/>
          <w:sz w:val="20"/>
        </w:rPr>
        <w:t>not indicating heterozygosity but rather paralogs, since there are never any TT</w:t>
      </w:r>
      <w:r w:rsidR="00393621">
        <w:rPr>
          <w:rFonts w:ascii="Arial" w:hAnsi="Arial" w:cs="Arial"/>
          <w:sz w:val="20"/>
        </w:rPr>
        <w:t>’</w:t>
      </w:r>
      <w:r w:rsidR="00393621" w:rsidRPr="00C11CAE">
        <w:rPr>
          <w:rFonts w:ascii="Arial" w:hAnsi="Arial" w:cs="Arial"/>
          <w:sz w:val="20"/>
        </w:rPr>
        <w:t>s</w:t>
      </w:r>
      <w:r w:rsidR="00E328F7">
        <w:rPr>
          <w:rFonts w:ascii="Arial" w:hAnsi="Arial" w:cs="Arial"/>
          <w:sz w:val="20"/>
        </w:rPr>
        <w:t xml:space="preserve">) </w:t>
      </w:r>
      <w:r w:rsidR="006A7556">
        <w:rPr>
          <w:rFonts w:ascii="Arial" w:hAnsi="Arial" w:cs="Arial"/>
          <w:sz w:val="20"/>
        </w:rPr>
        <w:t xml:space="preserve">and </w:t>
      </w:r>
      <w:r w:rsidR="006A7556">
        <w:rPr>
          <w:rFonts w:ascii="Arial" w:hAnsi="Arial" w:cs="Arial"/>
          <w:i/>
          <w:iCs/>
          <w:sz w:val="20"/>
        </w:rPr>
        <w:t xml:space="preserve">SudRes2 </w:t>
      </w:r>
      <w:r w:rsidR="006A7556">
        <w:rPr>
          <w:rFonts w:ascii="Arial" w:hAnsi="Arial" w:cs="Arial"/>
          <w:sz w:val="20"/>
        </w:rPr>
        <w:t>loci</w:t>
      </w:r>
      <w:r w:rsidR="00E328F7">
        <w:rPr>
          <w:rFonts w:ascii="Arial" w:hAnsi="Arial" w:cs="Arial"/>
          <w:sz w:val="20"/>
        </w:rPr>
        <w:t xml:space="preserve"> (contig sc94</w:t>
      </w:r>
      <w:r w:rsidR="00730DFC">
        <w:rPr>
          <w:rFonts w:ascii="Arial" w:hAnsi="Arial" w:cs="Arial"/>
          <w:sz w:val="20"/>
        </w:rPr>
        <w:t xml:space="preserve"> </w:t>
      </w:r>
      <w:r w:rsidR="0071788A">
        <w:rPr>
          <w:rFonts w:ascii="Arial" w:hAnsi="Arial" w:cs="Arial"/>
          <w:sz w:val="20"/>
        </w:rPr>
        <w:t>positions</w:t>
      </w:r>
      <w:r w:rsidR="00730DFC">
        <w:rPr>
          <w:rFonts w:ascii="Arial" w:hAnsi="Arial" w:cs="Arial"/>
          <w:sz w:val="20"/>
        </w:rPr>
        <w:t xml:space="preserve"> </w:t>
      </w:r>
      <w:r w:rsidR="00730DFC" w:rsidRPr="00C11CAE">
        <w:rPr>
          <w:rFonts w:ascii="Arial" w:hAnsi="Arial" w:cs="Arial"/>
          <w:sz w:val="20"/>
        </w:rPr>
        <w:t>2174117: AA</w:t>
      </w:r>
      <w:r w:rsidR="00730DFC">
        <w:rPr>
          <w:rFonts w:ascii="Arial" w:hAnsi="Arial" w:cs="Arial"/>
          <w:sz w:val="20"/>
        </w:rPr>
        <w:t xml:space="preserve">, </w:t>
      </w:r>
      <w:r w:rsidR="00730DFC" w:rsidRPr="00C11CAE">
        <w:rPr>
          <w:rFonts w:ascii="Arial" w:hAnsi="Arial" w:cs="Arial"/>
          <w:sz w:val="20"/>
        </w:rPr>
        <w:t>2150435: CC</w:t>
      </w:r>
      <w:r w:rsidR="00730DFC">
        <w:rPr>
          <w:rFonts w:ascii="Arial" w:hAnsi="Arial" w:cs="Arial"/>
          <w:sz w:val="20"/>
        </w:rPr>
        <w:t xml:space="preserve"> and </w:t>
      </w:r>
      <w:r w:rsidR="00730DFC" w:rsidRPr="00C11CAE">
        <w:rPr>
          <w:rFonts w:ascii="Arial" w:hAnsi="Arial" w:cs="Arial"/>
          <w:sz w:val="20"/>
        </w:rPr>
        <w:t>2149367: AA</w:t>
      </w:r>
      <w:r w:rsidR="00730DFC">
        <w:rPr>
          <w:rFonts w:ascii="Arial" w:hAnsi="Arial" w:cs="Arial"/>
          <w:sz w:val="20"/>
        </w:rPr>
        <w:t xml:space="preserve">) </w:t>
      </w:r>
      <w:r w:rsidR="00587605">
        <w:rPr>
          <w:rFonts w:ascii="Arial" w:hAnsi="Arial" w:cs="Arial"/>
          <w:sz w:val="20"/>
        </w:rPr>
        <w:t xml:space="preserve">was sequenced </w:t>
      </w:r>
      <w:r w:rsidR="00883D21">
        <w:rPr>
          <w:rFonts w:ascii="Arial" w:hAnsi="Arial" w:cs="Arial"/>
          <w:sz w:val="20"/>
        </w:rPr>
        <w:t xml:space="preserve">on the PacBio platform. </w:t>
      </w:r>
      <w:r w:rsidR="00E0687B">
        <w:rPr>
          <w:rFonts w:ascii="Arial" w:hAnsi="Arial" w:cs="Arial"/>
          <w:sz w:val="20"/>
        </w:rPr>
        <w:t>Genomic DNA was cleaned</w:t>
      </w:r>
      <w:r w:rsidR="009F5C76">
        <w:rPr>
          <w:rFonts w:ascii="Arial" w:hAnsi="Arial" w:cs="Arial"/>
          <w:sz w:val="20"/>
        </w:rPr>
        <w:t>, fragmented and library produced following the</w:t>
      </w:r>
      <w:r w:rsidR="002A486D">
        <w:rPr>
          <w:rFonts w:ascii="Arial" w:hAnsi="Arial" w:cs="Arial"/>
          <w:sz w:val="20"/>
        </w:rPr>
        <w:t xml:space="preserve"> standard HiFi</w:t>
      </w:r>
      <w:r w:rsidR="009F5C76">
        <w:rPr>
          <w:rFonts w:ascii="Arial" w:hAnsi="Arial" w:cs="Arial"/>
          <w:sz w:val="20"/>
        </w:rPr>
        <w:t xml:space="preserve"> </w:t>
      </w:r>
      <w:proofErr w:type="spellStart"/>
      <w:r w:rsidR="009F5C76">
        <w:rPr>
          <w:rFonts w:ascii="Arial" w:hAnsi="Arial" w:cs="Arial"/>
          <w:sz w:val="20"/>
        </w:rPr>
        <w:t>SMRTbell</w:t>
      </w:r>
      <w:proofErr w:type="spellEnd"/>
      <w:r w:rsidR="009F5C76">
        <w:rPr>
          <w:rFonts w:ascii="Arial" w:hAnsi="Arial" w:cs="Arial"/>
          <w:sz w:val="20"/>
        </w:rPr>
        <w:t xml:space="preserve"> </w:t>
      </w:r>
      <w:r w:rsidR="002A486D">
        <w:rPr>
          <w:rFonts w:ascii="Arial" w:hAnsi="Arial" w:cs="Arial"/>
          <w:sz w:val="20"/>
        </w:rPr>
        <w:t>Library preparation</w:t>
      </w:r>
      <w:r w:rsidR="00EC17DF">
        <w:rPr>
          <w:rFonts w:ascii="Arial" w:hAnsi="Arial" w:cs="Arial"/>
          <w:sz w:val="20"/>
        </w:rPr>
        <w:t xml:space="preserve"> by </w:t>
      </w:r>
      <w:proofErr w:type="spellStart"/>
      <w:r w:rsidR="00EC17DF">
        <w:rPr>
          <w:rFonts w:ascii="Arial" w:hAnsi="Arial" w:cs="Arial"/>
          <w:sz w:val="20"/>
        </w:rPr>
        <w:t>Novogene</w:t>
      </w:r>
      <w:proofErr w:type="spellEnd"/>
      <w:r w:rsidR="00EC17DF">
        <w:rPr>
          <w:rFonts w:ascii="Arial" w:hAnsi="Arial" w:cs="Arial"/>
          <w:sz w:val="20"/>
        </w:rPr>
        <w:t xml:space="preserve"> </w:t>
      </w:r>
      <w:r w:rsidR="003A78E6">
        <w:rPr>
          <w:rFonts w:ascii="Arial" w:hAnsi="Arial" w:cs="Arial"/>
          <w:sz w:val="20"/>
        </w:rPr>
        <w:t>(Sacramento, CA)</w:t>
      </w:r>
      <w:r w:rsidR="00664290">
        <w:rPr>
          <w:rFonts w:ascii="Arial" w:hAnsi="Arial" w:cs="Arial"/>
          <w:sz w:val="20"/>
        </w:rPr>
        <w:t xml:space="preserve">. </w:t>
      </w:r>
      <w:r w:rsidR="007D6A04">
        <w:rPr>
          <w:rFonts w:ascii="Arial" w:hAnsi="Arial" w:cs="Arial"/>
          <w:sz w:val="20"/>
        </w:rPr>
        <w:t xml:space="preserve">The library was sequenced on a single </w:t>
      </w:r>
      <w:r w:rsidR="00582E7F">
        <w:rPr>
          <w:rFonts w:ascii="Arial" w:hAnsi="Arial" w:cs="Arial"/>
          <w:sz w:val="20"/>
        </w:rPr>
        <w:t xml:space="preserve">PacBio </w:t>
      </w:r>
      <w:proofErr w:type="spellStart"/>
      <w:r w:rsidR="00582E7F">
        <w:rPr>
          <w:rFonts w:ascii="Arial" w:hAnsi="Arial" w:cs="Arial"/>
          <w:sz w:val="20"/>
        </w:rPr>
        <w:t>Revio</w:t>
      </w:r>
      <w:proofErr w:type="spellEnd"/>
      <w:r w:rsidR="00895FC4">
        <w:rPr>
          <w:rFonts w:ascii="Arial" w:hAnsi="Arial" w:cs="Arial"/>
          <w:sz w:val="20"/>
        </w:rPr>
        <w:t xml:space="preserve"> using a single</w:t>
      </w:r>
      <w:r w:rsidR="00582E7F">
        <w:rPr>
          <w:rFonts w:ascii="Arial" w:hAnsi="Arial" w:cs="Arial"/>
          <w:sz w:val="20"/>
        </w:rPr>
        <w:t xml:space="preserve"> </w:t>
      </w:r>
      <w:r w:rsidR="009C6F5C">
        <w:rPr>
          <w:rFonts w:ascii="Arial" w:hAnsi="Arial" w:cs="Arial"/>
          <w:sz w:val="20"/>
        </w:rPr>
        <w:t xml:space="preserve">SMRT </w:t>
      </w:r>
      <w:r w:rsidR="00582E7F">
        <w:rPr>
          <w:rFonts w:ascii="Arial" w:hAnsi="Arial" w:cs="Arial"/>
          <w:sz w:val="20"/>
        </w:rPr>
        <w:t>cell</w:t>
      </w:r>
      <w:r w:rsidR="00CC0213">
        <w:rPr>
          <w:rFonts w:ascii="Arial" w:hAnsi="Arial" w:cs="Arial"/>
          <w:sz w:val="20"/>
        </w:rPr>
        <w:t>, resulting in 13.4 G total bases</w:t>
      </w:r>
      <w:r w:rsidR="009D4273">
        <w:rPr>
          <w:rFonts w:ascii="Arial" w:hAnsi="Arial" w:cs="Arial"/>
          <w:sz w:val="20"/>
        </w:rPr>
        <w:t xml:space="preserve">. </w:t>
      </w:r>
      <w:r w:rsidR="00C859E9">
        <w:rPr>
          <w:rFonts w:ascii="Arial" w:hAnsi="Arial" w:cs="Arial"/>
          <w:sz w:val="20"/>
        </w:rPr>
        <w:t xml:space="preserve">The </w:t>
      </w:r>
      <w:r w:rsidR="00D668EF">
        <w:rPr>
          <w:rFonts w:ascii="Arial" w:hAnsi="Arial" w:cs="Arial"/>
          <w:sz w:val="20"/>
        </w:rPr>
        <w:t xml:space="preserve">PacBio ccs reads (raw reads available in NCBI </w:t>
      </w:r>
      <w:proofErr w:type="spellStart"/>
      <w:r w:rsidR="00D668EF">
        <w:rPr>
          <w:rFonts w:ascii="Arial" w:hAnsi="Arial" w:cs="Arial"/>
          <w:sz w:val="20"/>
        </w:rPr>
        <w:t>BioProject</w:t>
      </w:r>
      <w:proofErr w:type="spellEnd"/>
      <w:r w:rsidR="00D668EF">
        <w:rPr>
          <w:rFonts w:ascii="Arial" w:hAnsi="Arial" w:cs="Arial"/>
          <w:sz w:val="20"/>
        </w:rPr>
        <w:t xml:space="preserve">: </w:t>
      </w:r>
      <w:r w:rsidR="003213F8" w:rsidRPr="00BC53BE">
        <w:rPr>
          <w:rFonts w:ascii="Arial" w:hAnsi="Arial" w:cs="Arial"/>
          <w:bCs/>
          <w:color w:val="000000"/>
          <w:sz w:val="20"/>
        </w:rPr>
        <w:t>PRJNA1149315</w:t>
      </w:r>
      <w:r w:rsidR="009D58AC">
        <w:rPr>
          <w:rFonts w:ascii="Arial" w:hAnsi="Arial" w:cs="Arial"/>
          <w:bCs/>
          <w:color w:val="000000"/>
          <w:sz w:val="20"/>
        </w:rPr>
        <w:t xml:space="preserve">, </w:t>
      </w:r>
      <w:proofErr w:type="spellStart"/>
      <w:r w:rsidR="009D58AC">
        <w:rPr>
          <w:rFonts w:ascii="Arial" w:hAnsi="Arial" w:cs="Arial"/>
          <w:bCs/>
          <w:color w:val="000000"/>
          <w:sz w:val="20"/>
        </w:rPr>
        <w:lastRenderedPageBreak/>
        <w:t>BioSample</w:t>
      </w:r>
      <w:proofErr w:type="spellEnd"/>
      <w:r w:rsidR="009D58AC">
        <w:rPr>
          <w:rFonts w:ascii="Arial" w:hAnsi="Arial" w:cs="Arial"/>
          <w:bCs/>
          <w:color w:val="000000"/>
          <w:sz w:val="20"/>
        </w:rPr>
        <w:t xml:space="preserve">: </w:t>
      </w:r>
      <w:r w:rsidR="009D58AC" w:rsidRPr="009D58AC">
        <w:rPr>
          <w:rFonts w:ascii="Arial" w:hAnsi="Arial" w:cs="Arial"/>
          <w:bCs/>
          <w:color w:val="000000"/>
          <w:sz w:val="20"/>
        </w:rPr>
        <w:t>SAMN45084274</w:t>
      </w:r>
      <w:r w:rsidR="003213F8">
        <w:rPr>
          <w:rFonts w:ascii="Arial" w:hAnsi="Arial" w:cs="Arial"/>
          <w:bCs/>
          <w:color w:val="000000"/>
          <w:sz w:val="20"/>
        </w:rPr>
        <w:t xml:space="preserve">) were assembled using </w:t>
      </w:r>
      <w:proofErr w:type="spellStart"/>
      <w:r w:rsidR="003213F8">
        <w:rPr>
          <w:rFonts w:ascii="Arial" w:hAnsi="Arial" w:cs="Arial"/>
          <w:bCs/>
          <w:color w:val="000000"/>
          <w:sz w:val="20"/>
        </w:rPr>
        <w:t>Flye</w:t>
      </w:r>
      <w:proofErr w:type="spellEnd"/>
      <w:r w:rsidR="003213F8">
        <w:rPr>
          <w:rFonts w:ascii="Arial" w:hAnsi="Arial" w:cs="Arial"/>
          <w:bCs/>
          <w:color w:val="000000"/>
          <w:sz w:val="20"/>
        </w:rPr>
        <w:t xml:space="preserve"> </w:t>
      </w:r>
      <w:r w:rsidR="00057FDF">
        <w:rPr>
          <w:rFonts w:ascii="Arial" w:hAnsi="Arial" w:cs="Arial"/>
          <w:bCs/>
          <w:color w:val="000000"/>
          <w:sz w:val="20"/>
        </w:rPr>
        <w:fldChar w:fldCharType="begin" w:fldLock="1"/>
      </w:r>
      <w:r w:rsidR="002B4BD3">
        <w:rPr>
          <w:rFonts w:ascii="Arial" w:hAnsi="Arial" w:cs="Arial"/>
          <w:bCs/>
          <w:color w:val="000000"/>
          <w:sz w:val="20"/>
        </w:rPr>
        <w:instrText>ADDIN CSL_CITATION {"citationItems":[{"id":"ITEM-1","itemData":{"abstract":"Accurate genome assembly is hampered by repetitive regions. Although long single molecule sequencing reads are better able to resolve genomic repeats than short-read data, most long-read assembly algorithms do not provide the repeat characterization necessary for producing optimal assemblies. Here, we present Flye, a long-read assembly algorithm that generates arbitrary paths in an unknown repeat graph, called disjointigs, and constructs an accurate repeat graph from these error-riddled disjointigs. We benchmark Flye against five state-of-the-art assemblers and show that it generates better or comparable assemblies, while being an order of magnitude faster. Flye nearly doubled the contiguity of the human genome assembly (as measured by the NGA50 assembly quality metric) compared with existing assemblers.","author":[{"dropping-particle":"","family":"Kolmogorov","given":"Mikhail","non-dropping-particle":"","parse-names":false,"suffix":""},{"dropping-particle":"","family":"Yuan","given":"Jeffrey","non-dropping-particle":"","parse-names":false,"suffix":""},{"dropping-particle":"","family":"Lin","given":"Yu","non-dropping-particle":"","parse-names":false,"suffix":""},{"dropping-particle":"","family":"Pevzner","given":"Pavel A","non-dropping-particle":"","parse-names":false,"suffix":""}],"container-title":"Nature Biotechnology","id":"ITEM-1","issue":"5","issued":{"date-parts":[["2019"]]},"page":"540-546","title":"Assembly of long, error-prone reads using repeat graphs","type":"article-journal","volume":"37"},"uris":["http://www.mendeley.com/documents/?uuid=3e94389e-3143-4941-aa1a-cc7d8b2677d8"]}],"mendeley":{"formattedCitation":"(22)","plainTextFormattedCitation":"(22)","previouslyFormattedCitation":"(22)"},"properties":{"noteIndex":0},"schema":"https://github.com/citation-style-language/schema/raw/master/csl-citation.json"}</w:instrText>
      </w:r>
      <w:r w:rsidR="00057FDF">
        <w:rPr>
          <w:rFonts w:ascii="Arial" w:hAnsi="Arial" w:cs="Arial"/>
          <w:bCs/>
          <w:color w:val="000000"/>
          <w:sz w:val="20"/>
        </w:rPr>
        <w:fldChar w:fldCharType="separate"/>
      </w:r>
      <w:r w:rsidR="00057FDF" w:rsidRPr="00057FDF">
        <w:rPr>
          <w:rFonts w:ascii="Arial" w:hAnsi="Arial" w:cs="Arial"/>
          <w:bCs/>
          <w:noProof/>
          <w:color w:val="000000"/>
          <w:sz w:val="20"/>
        </w:rPr>
        <w:t>(22)</w:t>
      </w:r>
      <w:r w:rsidR="00057FDF">
        <w:rPr>
          <w:rFonts w:ascii="Arial" w:hAnsi="Arial" w:cs="Arial"/>
          <w:bCs/>
          <w:color w:val="000000"/>
          <w:sz w:val="20"/>
        </w:rPr>
        <w:fldChar w:fldCharType="end"/>
      </w:r>
      <w:r w:rsidR="0013316C">
        <w:rPr>
          <w:rFonts w:ascii="Arial" w:hAnsi="Arial" w:cs="Arial"/>
          <w:bCs/>
          <w:color w:val="000000"/>
          <w:sz w:val="20"/>
        </w:rPr>
        <w:t xml:space="preserve"> v2.9.4</w:t>
      </w:r>
      <w:r w:rsidR="00E02283">
        <w:rPr>
          <w:rFonts w:ascii="Arial" w:hAnsi="Arial" w:cs="Arial"/>
          <w:bCs/>
          <w:color w:val="000000"/>
          <w:sz w:val="20"/>
        </w:rPr>
        <w:t xml:space="preserve">, settings </w:t>
      </w:r>
      <w:proofErr w:type="spellStart"/>
      <w:r w:rsidR="00CE1914" w:rsidRPr="00CE1914">
        <w:rPr>
          <w:rFonts w:ascii="Arial" w:hAnsi="Arial" w:cs="Arial"/>
          <w:bCs/>
          <w:color w:val="000000"/>
          <w:sz w:val="20"/>
        </w:rPr>
        <w:t>flye</w:t>
      </w:r>
      <w:proofErr w:type="spellEnd"/>
      <w:r w:rsidR="00CE1914" w:rsidRPr="00CE1914">
        <w:rPr>
          <w:rFonts w:ascii="Arial" w:hAnsi="Arial" w:cs="Arial"/>
          <w:bCs/>
          <w:color w:val="000000"/>
          <w:sz w:val="20"/>
        </w:rPr>
        <w:t xml:space="preserve"> --</w:t>
      </w:r>
      <w:proofErr w:type="spellStart"/>
      <w:r w:rsidR="00CE1914" w:rsidRPr="00CE1914">
        <w:rPr>
          <w:rFonts w:ascii="Arial" w:hAnsi="Arial" w:cs="Arial"/>
          <w:bCs/>
          <w:color w:val="000000"/>
          <w:sz w:val="20"/>
        </w:rPr>
        <w:t>pacbio-hifi</w:t>
      </w:r>
      <w:proofErr w:type="spellEnd"/>
      <w:r w:rsidR="00CE1914">
        <w:rPr>
          <w:rFonts w:ascii="Arial" w:hAnsi="Arial" w:cs="Arial"/>
          <w:bCs/>
          <w:color w:val="000000"/>
          <w:sz w:val="20"/>
        </w:rPr>
        <w:t xml:space="preserve"> </w:t>
      </w:r>
      <w:r w:rsidRPr="00BC289A">
        <w:rPr>
          <w:rFonts w:ascii="Arial" w:hAnsi="Arial" w:cs="Arial"/>
          <w:bCs/>
          <w:color w:val="000000"/>
          <w:sz w:val="20"/>
        </w:rPr>
        <w:t>-g 1g -t 16</w:t>
      </w:r>
      <w:r>
        <w:rPr>
          <w:rFonts w:ascii="Arial" w:hAnsi="Arial" w:cs="Arial"/>
          <w:bCs/>
          <w:color w:val="000000"/>
          <w:sz w:val="20"/>
        </w:rPr>
        <w:t>.</w:t>
      </w:r>
      <w:r w:rsidR="009D4273">
        <w:rPr>
          <w:rFonts w:ascii="Arial" w:hAnsi="Arial" w:cs="Arial"/>
          <w:bCs/>
          <w:color w:val="000000"/>
          <w:sz w:val="20"/>
        </w:rPr>
        <w:t xml:space="preserve"> Basic statistics of the genome assembly were calculated in </w:t>
      </w:r>
      <w:proofErr w:type="spellStart"/>
      <w:r w:rsidR="009D4273">
        <w:rPr>
          <w:rFonts w:ascii="Arial" w:hAnsi="Arial" w:cs="Arial"/>
          <w:bCs/>
          <w:color w:val="000000"/>
          <w:sz w:val="20"/>
        </w:rPr>
        <w:t>seqkits</w:t>
      </w:r>
      <w:proofErr w:type="spellEnd"/>
      <w:r w:rsidR="009D4273">
        <w:rPr>
          <w:rFonts w:ascii="Arial" w:hAnsi="Arial" w:cs="Arial"/>
          <w:bCs/>
          <w:color w:val="000000"/>
          <w:sz w:val="20"/>
        </w:rPr>
        <w:t xml:space="preserve"> v0.16.1 </w:t>
      </w:r>
      <w:r w:rsidR="009D4273">
        <w:rPr>
          <w:rFonts w:ascii="Arial" w:hAnsi="Arial" w:cs="Arial"/>
          <w:bCs/>
          <w:color w:val="000000"/>
          <w:sz w:val="20"/>
        </w:rPr>
        <w:fldChar w:fldCharType="begin" w:fldLock="1"/>
      </w:r>
      <w:r w:rsidR="008E0AD5">
        <w:rPr>
          <w:rFonts w:ascii="Arial" w:hAnsi="Arial" w:cs="Arial"/>
          <w:bCs/>
          <w:color w:val="000000"/>
          <w:sz w:val="20"/>
        </w:rPr>
        <w:instrText>ADDIN CSL_CITATION {"citationItems":[{"id":"ITEM-1","itemData":{"abstract":"FASTA and FASTQ are basic and ubiquitous formats for storing nucleotide and protein sequences. Common manipulations of FASTA/Q file include converting, searching, filtering, deduplication, splitting, shuffling, and sampling. Existing tools only implement some of these manipulations, and not particularly efficiently, and some are only available for certain operating systems. Furthermore, the complicated installation process of required packages and running environments can render these programs less user friendly. This paper describes a cross-platform ultrafast comprehensive toolkit for FASTA/Q processing. SeqKit provides executable binary files for all major operating systems, including Windows, Linux, and Mac OSX, and can be directly used without any dependencies or pre-configurations. SeqKit demonstrates competitive performance in execution time and memory usage compared to similar tools. The efficiency and usability of SeqKit enable researchers to rapidly accomplish common FASTA/Q file manipulations. SeqKit is open source and available on Github at https://github.com/shenwei356/seqkit.","author":[{"dropping-particle":"","family":"Shen","given":"Wei","non-dropping-particle":"","parse-names":false,"suffix":""},{"dropping-particle":"","family":"Le","given":"Shuai","non-dropping-particle":"","parse-names":false,"suffix":""},{"dropping-particle":"","family":"Li","given":"Yan","non-dropping-particle":"","parse-names":false,"suffix":""},{"dropping-particle":"","family":"Hu","given":"Fuquan","non-dropping-particle":"","parse-names":false,"suffix":""}],"container-title":"PLOS ONE","id":"ITEM-1","issue":"10","issued":{"date-parts":[["2016"]]},"page":"e0163962","title":"SeqKit: A Cross-Platform and Ultrafast Toolkit for FASTA/Q File Manipulation","type":"article-journal","volume":"11"},"uris":["http://www.mendeley.com/documents/?uuid=ceafc62b-50e3-4cde-bcdc-8665621c9e1a"]}],"mendeley":{"formattedCitation":"(23)","plainTextFormattedCitation":"(23)","previouslyFormattedCitation":"(23)"},"properties":{"noteIndex":0},"schema":"https://github.com/citation-style-language/schema/raw/master/csl-citation.json"}</w:instrText>
      </w:r>
      <w:r w:rsidR="009D4273">
        <w:rPr>
          <w:rFonts w:ascii="Arial" w:hAnsi="Arial" w:cs="Arial"/>
          <w:bCs/>
          <w:color w:val="000000"/>
          <w:sz w:val="20"/>
        </w:rPr>
        <w:fldChar w:fldCharType="separate"/>
      </w:r>
      <w:r w:rsidR="009D4273" w:rsidRPr="009D4273">
        <w:rPr>
          <w:rFonts w:ascii="Arial" w:hAnsi="Arial" w:cs="Arial"/>
          <w:bCs/>
          <w:noProof/>
          <w:color w:val="000000"/>
          <w:sz w:val="20"/>
        </w:rPr>
        <w:t>(23)</w:t>
      </w:r>
      <w:r w:rsidR="009D4273">
        <w:rPr>
          <w:rFonts w:ascii="Arial" w:hAnsi="Arial" w:cs="Arial"/>
          <w:bCs/>
          <w:color w:val="000000"/>
          <w:sz w:val="20"/>
        </w:rPr>
        <w:fldChar w:fldCharType="end"/>
      </w:r>
      <w:r w:rsidR="009D4273">
        <w:rPr>
          <w:rFonts w:ascii="Arial" w:hAnsi="Arial" w:cs="Arial"/>
          <w:bCs/>
          <w:color w:val="000000"/>
          <w:sz w:val="20"/>
        </w:rPr>
        <w:t xml:space="preserve">. </w:t>
      </w:r>
    </w:p>
    <w:p w14:paraId="6AA28BCC" w14:textId="094E289E" w:rsidR="003176D5" w:rsidRPr="009D4273" w:rsidRDefault="00F66157" w:rsidP="00B40532">
      <w:pPr>
        <w:spacing w:line="276" w:lineRule="auto"/>
        <w:rPr>
          <w:rFonts w:ascii="Arial" w:hAnsi="Arial" w:cs="Arial"/>
          <w:b/>
          <w:bCs/>
          <w:sz w:val="20"/>
        </w:rPr>
      </w:pPr>
      <w:r>
        <w:rPr>
          <w:rFonts w:ascii="Arial" w:hAnsi="Arial" w:cs="Arial"/>
          <w:bCs/>
          <w:color w:val="000000"/>
          <w:sz w:val="20"/>
        </w:rPr>
        <w:tab/>
        <w:t xml:space="preserve">Following assembly, orthologous contigs to </w:t>
      </w:r>
      <w:r>
        <w:rPr>
          <w:rFonts w:ascii="Arial" w:hAnsi="Arial" w:cs="Arial"/>
          <w:bCs/>
          <w:i/>
          <w:iCs/>
          <w:color w:val="000000"/>
          <w:sz w:val="20"/>
        </w:rPr>
        <w:t xml:space="preserve">SudRes1 </w:t>
      </w:r>
      <w:r>
        <w:rPr>
          <w:rFonts w:ascii="Arial" w:hAnsi="Arial" w:cs="Arial"/>
          <w:bCs/>
          <w:color w:val="000000"/>
          <w:sz w:val="20"/>
        </w:rPr>
        <w:t xml:space="preserve">and </w:t>
      </w:r>
      <w:r>
        <w:rPr>
          <w:rFonts w:ascii="Arial" w:hAnsi="Arial" w:cs="Arial"/>
          <w:bCs/>
          <w:i/>
          <w:iCs/>
          <w:color w:val="000000"/>
          <w:sz w:val="20"/>
        </w:rPr>
        <w:t xml:space="preserve">SudRes2 </w:t>
      </w:r>
      <w:r>
        <w:rPr>
          <w:rFonts w:ascii="Arial" w:hAnsi="Arial" w:cs="Arial"/>
          <w:bCs/>
          <w:color w:val="000000"/>
          <w:sz w:val="20"/>
        </w:rPr>
        <w:t xml:space="preserve">regions were identified </w:t>
      </w:r>
      <w:r w:rsidR="00B13731">
        <w:rPr>
          <w:rFonts w:ascii="Arial" w:hAnsi="Arial" w:cs="Arial"/>
          <w:bCs/>
          <w:color w:val="000000"/>
          <w:sz w:val="20"/>
        </w:rPr>
        <w:t>by</w:t>
      </w:r>
      <w:r w:rsidR="00B24927">
        <w:rPr>
          <w:rFonts w:ascii="Arial" w:hAnsi="Arial" w:cs="Arial"/>
          <w:bCs/>
          <w:color w:val="000000"/>
          <w:sz w:val="20"/>
        </w:rPr>
        <w:t xml:space="preserve"> performing mutual best hit</w:t>
      </w:r>
      <w:r w:rsidR="00B13731">
        <w:rPr>
          <w:rFonts w:ascii="Arial" w:hAnsi="Arial" w:cs="Arial"/>
          <w:bCs/>
          <w:color w:val="000000"/>
          <w:sz w:val="20"/>
        </w:rPr>
        <w:t xml:space="preserve"> </w:t>
      </w:r>
      <w:proofErr w:type="spellStart"/>
      <w:r w:rsidR="00B24927">
        <w:rPr>
          <w:rFonts w:ascii="Arial" w:hAnsi="Arial" w:cs="Arial"/>
          <w:bCs/>
          <w:color w:val="000000"/>
          <w:sz w:val="20"/>
        </w:rPr>
        <w:t>BLASTn</w:t>
      </w:r>
      <w:proofErr w:type="spellEnd"/>
      <w:r w:rsidR="00B24927">
        <w:rPr>
          <w:rFonts w:ascii="Arial" w:hAnsi="Arial" w:cs="Arial"/>
          <w:bCs/>
          <w:color w:val="000000"/>
          <w:sz w:val="20"/>
        </w:rPr>
        <w:t xml:space="preserve"> searches</w:t>
      </w:r>
      <w:r w:rsidR="00B13731">
        <w:rPr>
          <w:rFonts w:ascii="Arial" w:hAnsi="Arial" w:cs="Arial"/>
          <w:bCs/>
          <w:color w:val="000000"/>
          <w:sz w:val="20"/>
        </w:rPr>
        <w:t xml:space="preserve"> for orthologous contigs to those in the </w:t>
      </w:r>
      <w:r w:rsidR="009D4273">
        <w:rPr>
          <w:rFonts w:ascii="Arial" w:hAnsi="Arial" w:cs="Arial"/>
          <w:bCs/>
          <w:color w:val="000000"/>
          <w:sz w:val="20"/>
        </w:rPr>
        <w:t>B</w:t>
      </w:r>
      <w:r w:rsidR="00B13731">
        <w:rPr>
          <w:rFonts w:ascii="Arial" w:hAnsi="Arial" w:cs="Arial"/>
          <w:bCs/>
          <w:color w:val="000000"/>
          <w:sz w:val="20"/>
        </w:rPr>
        <w:t xml:space="preserve">s111 </w:t>
      </w:r>
      <w:r w:rsidR="00B24927">
        <w:rPr>
          <w:rFonts w:ascii="Arial" w:hAnsi="Arial" w:cs="Arial"/>
          <w:bCs/>
          <w:i/>
          <w:iCs/>
          <w:color w:val="000000"/>
          <w:sz w:val="20"/>
        </w:rPr>
        <w:t xml:space="preserve">SudRes1 </w:t>
      </w:r>
      <w:r w:rsidR="00B24927">
        <w:rPr>
          <w:rFonts w:ascii="Arial" w:hAnsi="Arial" w:cs="Arial"/>
          <w:bCs/>
          <w:color w:val="000000"/>
          <w:sz w:val="20"/>
        </w:rPr>
        <w:t xml:space="preserve">and </w:t>
      </w:r>
      <w:r w:rsidR="00B24927">
        <w:rPr>
          <w:rFonts w:ascii="Arial" w:hAnsi="Arial" w:cs="Arial"/>
          <w:bCs/>
          <w:i/>
          <w:iCs/>
          <w:color w:val="000000"/>
          <w:sz w:val="20"/>
        </w:rPr>
        <w:t xml:space="preserve">Sudres2 </w:t>
      </w:r>
      <w:r w:rsidR="00B24927">
        <w:rPr>
          <w:rFonts w:ascii="Arial" w:hAnsi="Arial" w:cs="Arial"/>
          <w:bCs/>
          <w:color w:val="000000"/>
          <w:sz w:val="20"/>
        </w:rPr>
        <w:t xml:space="preserve">region, in addition to </w:t>
      </w:r>
      <w:proofErr w:type="spellStart"/>
      <w:r w:rsidR="00B24927">
        <w:rPr>
          <w:rFonts w:ascii="Arial" w:hAnsi="Arial" w:cs="Arial"/>
          <w:bCs/>
          <w:color w:val="000000"/>
          <w:sz w:val="20"/>
        </w:rPr>
        <w:t>tBLASTn</w:t>
      </w:r>
      <w:proofErr w:type="spellEnd"/>
      <w:r w:rsidR="002B4BD3">
        <w:rPr>
          <w:rFonts w:ascii="Arial" w:hAnsi="Arial" w:cs="Arial"/>
          <w:bCs/>
          <w:color w:val="000000"/>
          <w:sz w:val="20"/>
        </w:rPr>
        <w:t xml:space="preserve"> and </w:t>
      </w:r>
      <w:proofErr w:type="spellStart"/>
      <w:r w:rsidR="002B4BD3">
        <w:rPr>
          <w:rFonts w:ascii="Arial" w:hAnsi="Arial" w:cs="Arial"/>
          <w:bCs/>
          <w:color w:val="000000"/>
          <w:sz w:val="20"/>
        </w:rPr>
        <w:t>BLASTx</w:t>
      </w:r>
      <w:proofErr w:type="spellEnd"/>
      <w:r w:rsidR="002B4BD3">
        <w:rPr>
          <w:rFonts w:ascii="Arial" w:hAnsi="Arial" w:cs="Arial"/>
          <w:bCs/>
          <w:color w:val="000000"/>
          <w:sz w:val="20"/>
        </w:rPr>
        <w:t xml:space="preserve"> searches</w:t>
      </w:r>
      <w:r w:rsidR="009D4273">
        <w:rPr>
          <w:rFonts w:ascii="Arial" w:hAnsi="Arial" w:cs="Arial"/>
          <w:bCs/>
          <w:color w:val="000000"/>
          <w:sz w:val="20"/>
        </w:rPr>
        <w:t xml:space="preserve"> to orthologous protein sequences</w:t>
      </w:r>
      <w:r w:rsidR="002B4BD3">
        <w:rPr>
          <w:rFonts w:ascii="Arial" w:hAnsi="Arial" w:cs="Arial"/>
          <w:bCs/>
          <w:color w:val="000000"/>
          <w:sz w:val="20"/>
        </w:rPr>
        <w:t xml:space="preserve">. </w:t>
      </w:r>
      <w:r w:rsidR="009D4273">
        <w:rPr>
          <w:rFonts w:ascii="Arial" w:hAnsi="Arial" w:cs="Arial"/>
          <w:bCs/>
          <w:color w:val="000000"/>
          <w:sz w:val="20"/>
        </w:rPr>
        <w:t>Orthologous</w:t>
      </w:r>
      <w:r w:rsidR="002B4BD3">
        <w:rPr>
          <w:rFonts w:ascii="Arial" w:hAnsi="Arial" w:cs="Arial"/>
          <w:bCs/>
          <w:color w:val="000000"/>
          <w:sz w:val="20"/>
        </w:rPr>
        <w:t xml:space="preserve"> regions were then aligned using MAFFT </w:t>
      </w:r>
      <w:r w:rsidR="002B4BD3">
        <w:rPr>
          <w:rFonts w:ascii="Arial" w:hAnsi="Arial" w:cs="Arial"/>
          <w:bCs/>
          <w:color w:val="000000"/>
          <w:sz w:val="20"/>
        </w:rPr>
        <w:fldChar w:fldCharType="begin" w:fldLock="1"/>
      </w:r>
      <w:r w:rsidR="008E0AD5">
        <w:rPr>
          <w:rFonts w:ascii="Arial" w:hAnsi="Arial" w:cs="Arial"/>
          <w:bCs/>
          <w:color w:val="000000"/>
          <w:sz w:val="20"/>
        </w:rPr>
        <w:instrText>ADDIN CSL_CITATION {"citationItems":[{"id":"ITEM-1","itemData":{"author":[{"dropping-particle":"","family":"Katoh","given":"K","non-dropping-particle":"","parse-names":false,"suffix":""},{"dropping-particle":"","family":"Standley","given":"D M","non-dropping-particle":"","parse-names":false,"suffix":""}],"container-title":"Molecular Biology and Evolution","id":"ITEM-1","issue":"4","issued":{"date-parts":[["2013"]]},"page":"772-780","title":"MAFFT multiple sequence alignment software version 7: improvements in performance and usability","type":"article-journal","volume":"30"},"uris":["http://www.mendeley.com/documents/?uuid=a515225d-4e97-47d1-95ea-255a65741267"]}],"mendeley":{"formattedCitation":"(24)","plainTextFormattedCitation":"(24)","previouslyFormattedCitation":"(24)"},"properties":{"noteIndex":0},"schema":"https://github.com/citation-style-language/schema/raw/master/csl-citation.json"}</w:instrText>
      </w:r>
      <w:r w:rsidR="002B4BD3">
        <w:rPr>
          <w:rFonts w:ascii="Arial" w:hAnsi="Arial" w:cs="Arial"/>
          <w:bCs/>
          <w:color w:val="000000"/>
          <w:sz w:val="20"/>
        </w:rPr>
        <w:fldChar w:fldCharType="separate"/>
      </w:r>
      <w:r w:rsidR="009D4273" w:rsidRPr="009D4273">
        <w:rPr>
          <w:rFonts w:ascii="Arial" w:hAnsi="Arial" w:cs="Arial"/>
          <w:bCs/>
          <w:noProof/>
          <w:color w:val="000000"/>
          <w:sz w:val="20"/>
        </w:rPr>
        <w:t>(24)</w:t>
      </w:r>
      <w:r w:rsidR="002B4BD3">
        <w:rPr>
          <w:rFonts w:ascii="Arial" w:hAnsi="Arial" w:cs="Arial"/>
          <w:bCs/>
          <w:color w:val="000000"/>
          <w:sz w:val="20"/>
        </w:rPr>
        <w:fldChar w:fldCharType="end"/>
      </w:r>
      <w:r w:rsidR="008F5A43">
        <w:rPr>
          <w:rFonts w:ascii="Arial" w:hAnsi="Arial" w:cs="Arial"/>
          <w:bCs/>
          <w:color w:val="000000"/>
          <w:sz w:val="20"/>
        </w:rPr>
        <w:t xml:space="preserve">, and orthologous protein coding regions annotated in </w:t>
      </w:r>
      <w:proofErr w:type="spellStart"/>
      <w:r w:rsidR="009D4273">
        <w:rPr>
          <w:rFonts w:ascii="Arial" w:hAnsi="Arial" w:cs="Arial"/>
          <w:bCs/>
          <w:color w:val="000000"/>
          <w:sz w:val="20"/>
        </w:rPr>
        <w:t>Geneious</w:t>
      </w:r>
      <w:proofErr w:type="spellEnd"/>
      <w:r w:rsidR="009D4273">
        <w:rPr>
          <w:rFonts w:ascii="Arial" w:hAnsi="Arial" w:cs="Arial"/>
          <w:bCs/>
          <w:color w:val="000000"/>
          <w:sz w:val="20"/>
        </w:rPr>
        <w:t xml:space="preserve"> </w:t>
      </w:r>
      <w:r w:rsidR="00F82921" w:rsidRPr="00790DBE">
        <w:rPr>
          <w:rFonts w:ascii="Arial" w:hAnsi="Arial" w:cs="Arial"/>
          <w:sz w:val="20"/>
        </w:rPr>
        <w:t>v2022.0.2 (Biomatters Ltd.)</w:t>
      </w:r>
      <w:r w:rsidR="00F82921">
        <w:rPr>
          <w:rFonts w:ascii="Arial" w:hAnsi="Arial" w:cs="Arial"/>
          <w:sz w:val="20"/>
        </w:rPr>
        <w:t>.</w:t>
      </w:r>
    </w:p>
    <w:p w14:paraId="2F6B1745" w14:textId="3C3938C7" w:rsidR="00C11CAE" w:rsidRPr="00C11CAE" w:rsidRDefault="00B40532" w:rsidP="00C11CAE">
      <w:pPr>
        <w:spacing w:line="276" w:lineRule="auto"/>
        <w:rPr>
          <w:rFonts w:ascii="Arial" w:hAnsi="Arial" w:cs="Arial"/>
          <w:sz w:val="20"/>
        </w:rPr>
      </w:pPr>
      <w:r>
        <w:rPr>
          <w:rFonts w:ascii="Arial" w:hAnsi="Arial" w:cs="Arial"/>
          <w:sz w:val="20"/>
        </w:rPr>
        <w:t xml:space="preserve"> </w:t>
      </w:r>
    </w:p>
    <w:p w14:paraId="4BE050A4" w14:textId="77777777" w:rsidR="00B31D57" w:rsidRDefault="00B31D57" w:rsidP="005E4649">
      <w:pPr>
        <w:spacing w:line="360" w:lineRule="auto"/>
        <w:rPr>
          <w:rFonts w:ascii="Arial" w:hAnsi="Arial" w:cs="Arial"/>
          <w:b/>
          <w:bCs/>
          <w:sz w:val="20"/>
        </w:rPr>
      </w:pPr>
    </w:p>
    <w:p w14:paraId="0667A85B" w14:textId="77777777" w:rsidR="005E4649" w:rsidRPr="00CB42E9" w:rsidRDefault="005E4649" w:rsidP="005E4649">
      <w:pPr>
        <w:spacing w:line="360" w:lineRule="auto"/>
        <w:rPr>
          <w:rFonts w:ascii="Arial" w:hAnsi="Arial" w:cs="Arial"/>
          <w:sz w:val="20"/>
        </w:rPr>
      </w:pPr>
    </w:p>
    <w:p w14:paraId="3EF2A9D0" w14:textId="77777777" w:rsidR="005E4649" w:rsidRPr="00DC623A" w:rsidRDefault="005E4649" w:rsidP="00820484">
      <w:pPr>
        <w:pStyle w:val="SMSubheading"/>
        <w:rPr>
          <w:rFonts w:ascii="Arial" w:hAnsi="Arial" w:cs="Arial"/>
          <w:sz w:val="20"/>
          <w:u w:val="none"/>
        </w:rPr>
      </w:pPr>
    </w:p>
    <w:p w14:paraId="41565D83" w14:textId="73907AFA" w:rsidR="001C0975" w:rsidRPr="00DC623A" w:rsidRDefault="001C0975" w:rsidP="001C0975">
      <w:pPr>
        <w:pStyle w:val="SMText"/>
        <w:ind w:firstLine="0"/>
        <w:rPr>
          <w:rFonts w:ascii="Arial" w:hAnsi="Arial" w:cs="Arial"/>
          <w:sz w:val="20"/>
        </w:rPr>
      </w:pPr>
    </w:p>
    <w:p w14:paraId="08CAAD74" w14:textId="77777777" w:rsidR="005D088E" w:rsidRPr="00DC623A" w:rsidRDefault="005D088E" w:rsidP="001C0975">
      <w:pPr>
        <w:pStyle w:val="SMText"/>
        <w:ind w:firstLine="0"/>
        <w:rPr>
          <w:rFonts w:ascii="Arial" w:hAnsi="Arial" w:cs="Arial"/>
          <w:sz w:val="20"/>
        </w:rPr>
      </w:pPr>
    </w:p>
    <w:p w14:paraId="362019CC" w14:textId="77777777" w:rsidR="00CB42E9" w:rsidRDefault="00CB42E9">
      <w:pPr>
        <w:rPr>
          <w:rFonts w:ascii="Arial" w:hAnsi="Arial" w:cs="Arial"/>
          <w:b/>
          <w:bCs/>
          <w:kern w:val="32"/>
          <w:sz w:val="20"/>
        </w:rPr>
      </w:pPr>
      <w:r>
        <w:rPr>
          <w:rFonts w:ascii="Arial" w:hAnsi="Arial" w:cs="Arial"/>
          <w:sz w:val="20"/>
        </w:rPr>
        <w:br w:type="page"/>
      </w:r>
    </w:p>
    <w:p w14:paraId="2B2D3508" w14:textId="77777777" w:rsidR="00D3382B" w:rsidRPr="000B0251" w:rsidRDefault="00D3382B" w:rsidP="00D3382B">
      <w:pPr>
        <w:rPr>
          <w:rFonts w:ascii="Arial" w:hAnsi="Arial" w:cs="Arial"/>
          <w:sz w:val="20"/>
        </w:rPr>
      </w:pPr>
      <w:r w:rsidRPr="000B0251">
        <w:rPr>
          <w:rFonts w:ascii="Arial" w:hAnsi="Arial" w:cs="Arial"/>
          <w:noProof/>
          <w:sz w:val="20"/>
        </w:rPr>
        <w:lastRenderedPageBreak/>
        <w:drawing>
          <wp:inline distT="0" distB="0" distL="0" distR="0" wp14:anchorId="2C123A3B" wp14:editId="5250C4FF">
            <wp:extent cx="5943600" cy="3962400"/>
            <wp:effectExtent l="0" t="0" r="0" b="0"/>
            <wp:docPr id="775690489" name="Picture 4" descr="A graph of a number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90489" name="Picture 4" descr="A graph of a number of dot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05841D6" w14:textId="1C2AE78A" w:rsidR="00D3382B" w:rsidRPr="000B0251" w:rsidRDefault="00D3382B" w:rsidP="00D3382B">
      <w:pPr>
        <w:rPr>
          <w:rFonts w:ascii="Arial" w:hAnsi="Arial" w:cs="Arial"/>
          <w:sz w:val="20"/>
        </w:rPr>
      </w:pPr>
      <w:r w:rsidRPr="000B0251">
        <w:rPr>
          <w:rFonts w:ascii="Arial" w:hAnsi="Arial" w:cs="Arial"/>
          <w:b/>
          <w:bCs/>
          <w:sz w:val="20"/>
        </w:rPr>
        <w:t>Fig. S1.</w:t>
      </w:r>
      <w:r w:rsidRPr="000B0251">
        <w:rPr>
          <w:rFonts w:ascii="Arial" w:hAnsi="Arial" w:cs="Arial"/>
          <w:sz w:val="20"/>
        </w:rPr>
        <w:t xml:space="preserve"> Plot of Fisher exact test </w:t>
      </w:r>
      <w:r w:rsidRPr="000B0251">
        <w:rPr>
          <w:rFonts w:ascii="Arial" w:hAnsi="Arial" w:cs="Arial"/>
          <w:i/>
          <w:iCs/>
          <w:sz w:val="20"/>
        </w:rPr>
        <w:t xml:space="preserve">p </w:t>
      </w:r>
      <w:r w:rsidRPr="000B0251">
        <w:rPr>
          <w:rFonts w:ascii="Arial" w:hAnsi="Arial" w:cs="Arial"/>
          <w:sz w:val="20"/>
        </w:rPr>
        <w:t>values of variants across both pooled-GWAS technical replicates, showing a weak but significantly positive correlation (</w:t>
      </w:r>
      <w:r w:rsidRPr="000B0251">
        <w:rPr>
          <w:rFonts w:ascii="Arial" w:hAnsi="Arial" w:cs="Arial"/>
          <w:i/>
          <w:iCs/>
          <w:sz w:val="20"/>
        </w:rPr>
        <w:t>R</w:t>
      </w:r>
      <w:r w:rsidRPr="000B0251">
        <w:rPr>
          <w:rFonts w:ascii="Arial" w:hAnsi="Arial" w:cs="Arial"/>
          <w:i/>
          <w:iCs/>
          <w:sz w:val="20"/>
          <w:vertAlign w:val="superscript"/>
        </w:rPr>
        <w:t>2</w:t>
      </w:r>
      <w:r w:rsidRPr="000B0251">
        <w:rPr>
          <w:rFonts w:ascii="Arial" w:hAnsi="Arial" w:cs="Arial"/>
          <w:sz w:val="20"/>
        </w:rPr>
        <w:t xml:space="preserve"> = 0.015). The dotted lines in the top right quadrant mark the region which the expected number of dots is 1 if there were no correlation. </w:t>
      </w:r>
    </w:p>
    <w:p w14:paraId="35016A6E" w14:textId="77777777" w:rsidR="00D3382B" w:rsidRPr="000B0251" w:rsidRDefault="00D3382B">
      <w:pPr>
        <w:rPr>
          <w:rFonts w:ascii="Arial" w:hAnsi="Arial" w:cs="Arial"/>
          <w:sz w:val="20"/>
        </w:rPr>
      </w:pPr>
      <w:r w:rsidRPr="000B0251">
        <w:rPr>
          <w:rFonts w:ascii="Arial" w:hAnsi="Arial" w:cs="Arial"/>
          <w:sz w:val="20"/>
        </w:rPr>
        <w:br w:type="page"/>
      </w:r>
    </w:p>
    <w:p w14:paraId="6717EEA4" w14:textId="77777777" w:rsidR="00D3382B" w:rsidRPr="000B0251" w:rsidRDefault="00D3382B" w:rsidP="00D3382B">
      <w:pPr>
        <w:rPr>
          <w:rFonts w:ascii="Arial" w:hAnsi="Arial" w:cs="Arial"/>
          <w:sz w:val="20"/>
        </w:rPr>
      </w:pPr>
    </w:p>
    <w:p w14:paraId="54E25E9F" w14:textId="77777777" w:rsidR="00D3382B" w:rsidRPr="000B0251" w:rsidRDefault="00D3382B" w:rsidP="00D3382B">
      <w:pPr>
        <w:rPr>
          <w:rFonts w:ascii="Arial" w:hAnsi="Arial" w:cs="Arial"/>
          <w:sz w:val="20"/>
        </w:rPr>
      </w:pPr>
      <w:r w:rsidRPr="000B0251">
        <w:rPr>
          <w:rFonts w:ascii="Arial" w:hAnsi="Arial" w:cs="Arial"/>
          <w:noProof/>
          <w:sz w:val="20"/>
        </w:rPr>
        <w:drawing>
          <wp:inline distT="0" distB="0" distL="0" distR="0" wp14:anchorId="7FA24320" wp14:editId="0EF61053">
            <wp:extent cx="5943600" cy="5826760"/>
            <wp:effectExtent l="0" t="0" r="0" b="0"/>
            <wp:docPr id="87211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11214" name="Picture 872111214"/>
                    <pic:cNvPicPr/>
                  </pic:nvPicPr>
                  <pic:blipFill>
                    <a:blip r:embed="rId9">
                      <a:extLst>
                        <a:ext uri="{28A0092B-C50C-407E-A947-70E740481C1C}">
                          <a14:useLocalDpi xmlns:a14="http://schemas.microsoft.com/office/drawing/2010/main" val="0"/>
                        </a:ext>
                      </a:extLst>
                    </a:blip>
                    <a:stretch>
                      <a:fillRect/>
                    </a:stretch>
                  </pic:blipFill>
                  <pic:spPr>
                    <a:xfrm>
                      <a:off x="0" y="0"/>
                      <a:ext cx="5943600" cy="5826760"/>
                    </a:xfrm>
                    <a:prstGeom prst="rect">
                      <a:avLst/>
                    </a:prstGeom>
                  </pic:spPr>
                </pic:pic>
              </a:graphicData>
            </a:graphic>
          </wp:inline>
        </w:drawing>
      </w:r>
    </w:p>
    <w:p w14:paraId="0B54D63A" w14:textId="260536B0" w:rsidR="00D3382B" w:rsidRPr="000B0251" w:rsidRDefault="00D3382B" w:rsidP="00D3382B">
      <w:pPr>
        <w:rPr>
          <w:rFonts w:ascii="Arial" w:hAnsi="Arial" w:cs="Arial"/>
          <w:sz w:val="20"/>
        </w:rPr>
      </w:pPr>
      <w:r w:rsidRPr="000B0251">
        <w:rPr>
          <w:rFonts w:ascii="Arial" w:hAnsi="Arial" w:cs="Arial"/>
          <w:b/>
          <w:bCs/>
          <w:sz w:val="20"/>
        </w:rPr>
        <w:t>Fig. S2.</w:t>
      </w:r>
      <w:r w:rsidRPr="000B0251">
        <w:rPr>
          <w:rFonts w:ascii="Arial" w:hAnsi="Arial" w:cs="Arial"/>
          <w:sz w:val="20"/>
        </w:rPr>
        <w:t xml:space="preserve"> </w:t>
      </w:r>
      <w:r w:rsidRPr="000B0251">
        <w:rPr>
          <w:rFonts w:ascii="Arial" w:hAnsi="Arial" w:cs="Arial"/>
          <w:i/>
          <w:iCs/>
          <w:sz w:val="20"/>
        </w:rPr>
        <w:t>Biomphalaria sudanica</w:t>
      </w:r>
      <w:r w:rsidRPr="000B0251">
        <w:rPr>
          <w:rFonts w:ascii="Arial" w:hAnsi="Arial" w:cs="Arial"/>
          <w:sz w:val="20"/>
        </w:rPr>
        <w:t xml:space="preserve"> linkage map generated from 87 </w:t>
      </w:r>
      <w:r w:rsidRPr="000B0251">
        <w:rPr>
          <w:rFonts w:ascii="Arial" w:hAnsi="Arial" w:cs="Arial"/>
          <w:i/>
          <w:iCs/>
          <w:sz w:val="20"/>
        </w:rPr>
        <w:t xml:space="preserve">B. sudanica </w:t>
      </w:r>
      <w:r w:rsidRPr="000B0251">
        <w:rPr>
          <w:rFonts w:ascii="Arial" w:hAnsi="Arial" w:cs="Arial"/>
          <w:sz w:val="20"/>
        </w:rPr>
        <w:t>F2s generated from two</w:t>
      </w:r>
      <w:r w:rsidR="00DA389D">
        <w:rPr>
          <w:rFonts w:ascii="Arial" w:hAnsi="Arial" w:cs="Arial"/>
          <w:sz w:val="20"/>
        </w:rPr>
        <w:t xml:space="preserve"> parents from</w:t>
      </w:r>
      <w:r w:rsidRPr="000B0251">
        <w:rPr>
          <w:rFonts w:ascii="Arial" w:hAnsi="Arial" w:cs="Arial"/>
          <w:sz w:val="20"/>
        </w:rPr>
        <w:t xml:space="preserve"> </w:t>
      </w:r>
      <w:r w:rsidRPr="000B0251">
        <w:rPr>
          <w:rFonts w:ascii="Arial" w:hAnsi="Arial" w:cs="Arial"/>
          <w:i/>
          <w:iCs/>
          <w:sz w:val="20"/>
        </w:rPr>
        <w:t xml:space="preserve">B. sudanica </w:t>
      </w:r>
      <w:r w:rsidRPr="000B0251">
        <w:rPr>
          <w:rFonts w:ascii="Arial" w:hAnsi="Arial" w:cs="Arial"/>
          <w:sz w:val="20"/>
        </w:rPr>
        <w:t xml:space="preserve">inbred lines 163 and KEMRI </w:t>
      </w:r>
      <w:r w:rsidRPr="000B0251">
        <w:rPr>
          <w:rFonts w:ascii="Arial" w:hAnsi="Arial" w:cs="Arial"/>
          <w:sz w:val="20"/>
        </w:rPr>
        <w:fldChar w:fldCharType="begin" w:fldLock="1"/>
      </w:r>
      <w:r w:rsidR="00642804">
        <w:rPr>
          <w:rFonts w:ascii="Arial" w:hAnsi="Arial" w:cs="Arial"/>
          <w:sz w:val="20"/>
        </w:rPr>
        <w:instrText>ADDIN CSL_CITATION {"citationItems":[{"id":"ITEM-1","itemData":{"abstract":"Interactions between Schistosoma mansoni and its snail host are understood primarily through experimental work with one South American vector species, Biomphalaria glabrata. However, 90% of schistosomiasis transmission occurs in Africa, where a diversity of Biomphalaria species may serve as vectors. With the long-term goal of determining the genetic and ecological determinants of infection in African snail hosts, we developed genetic models of Biomphalaria sudanica, a principal vector in the African Great Lakes. We determined laboratory infection dynamics of two S. mansoni lines in four B. sudanica lines. We measured the effects of the following variables on infection success and the number of cercariae produced (infection intensity): (i) the combination of parasite and snail line; (ii) the dose of parasites; and (iii) the size of snail at time of exposure. We found one snail line to be almost completely incompatible with both parasite lines, while other snail lines showed a polymorphism in compatibility: compatible with one parasite line while incompatible with another. Interestingly, these patterns were opposite in some of the snail lines. The parasite-snail combination had no significant effect on the number of cercariae produced in a successful infection. Miracidia dose had a strong effect on infection status, in that higher doses led to a greater proportion of infected snails, but had no effect on infection intensity. In one of the snail-schistosome combinations, snail size at the time of exposure affected both infection status and cercarial production in that the smallest size class of snails (1.5–2.9 mm) had the highest infection rates, and produced the greatest number of cercariae, suggesting that immunity increases with age and development. The strongest predictor of the infection intensity was the size of snail at the time of shedding: 1 ​mm of snail growth equated to a 19% increase in cercarial production. These results strongly suggest that infection status is determined in part by the interaction between snail and schistosome genetic lines, consistent with a gene-for-gene or matching allele model. This foundational work provides rationale for determining the genetic interactions between African snails and schistosomes, which may be applied to control strategies.","author":[{"dropping-particle":"","family":"Spaan","given":"Johannie M","non-dropping-particle":"","parse-names":false,"suffix":""},{"dropping-particle":"","family":"Pennance","given":"Tom","non-dropping-particle":"","parse-names":false,"suffix":""},{"dropping-particle":"","family":"Laidemitt","given":"Martina R","non-dropping-particle":"","parse-names":false,"suffix":""},{"dropping-particle":"","family":"Sims","given":"Nicole","non-dropping-particle":"","parse-names":false,"suffix":""},{"dropping-particle":"","family":"Roth","given":"Jewell","non-dropping-particle":"","parse-names":false,"suffix":""},{"dropping-particle":"","family":"Lam","given":"Yvonne","non-dropping-particle":"","parse-names":false,"suffix":""},{"dropping-particle":"","family":"Rawago","given":"Fredrick","non-dropping-particle":"","parse-names":false,"suffix":""},{"dropping-particle":"","family":"Ogara","given":"George","non-dropping-particle":"","parse-names":false,"suffix":""},{"dropping-particle":"","family":"Loker","given":"Eric S","non-dropping-particle":"","parse-names":false,"suffix":""},{"dropping-particle":"","family":"Odiere","given":"Maurice R","non-dropping-particle":"","parse-names":false,"suffix":""},{"dropping-particle":"","family":"Steinauer","given":"Michelle L","non-dropping-particle":"","parse-names":false,"suffix":""}],"container-title":"Current Research in Parasitology &amp; Vector-Borne Diseases","id":"ITEM-1","issued":{"date-parts":[["2023"]]},"page":"100120","title":"Multi-strain compatibility polymorphism between a parasite and its snail host, a neglected vector of schistosomiasis in Africa","type":"article-journal","volume":"3"},"uris":["http://www.mendeley.com/documents/?uuid=17c0e458-ca79-44f8-8934-cab11cbc7059"]}],"mendeley":{"formattedCitation":"(16)","plainTextFormattedCitation":"(16)","previouslyFormattedCitation":"(16)"},"properties":{"noteIndex":0},"schema":"https://github.com/citation-style-language/schema/raw/master/csl-citation.json"}</w:instrText>
      </w:r>
      <w:r w:rsidRPr="000B0251">
        <w:rPr>
          <w:rFonts w:ascii="Arial" w:hAnsi="Arial" w:cs="Arial"/>
          <w:sz w:val="20"/>
        </w:rPr>
        <w:fldChar w:fldCharType="separate"/>
      </w:r>
      <w:r w:rsidR="00F2296D" w:rsidRPr="00F2296D">
        <w:rPr>
          <w:rFonts w:ascii="Arial" w:hAnsi="Arial" w:cs="Arial"/>
          <w:noProof/>
          <w:sz w:val="20"/>
        </w:rPr>
        <w:t>(16)</w:t>
      </w:r>
      <w:r w:rsidRPr="000B0251">
        <w:rPr>
          <w:rFonts w:ascii="Arial" w:hAnsi="Arial" w:cs="Arial"/>
          <w:sz w:val="20"/>
        </w:rPr>
        <w:fldChar w:fldCharType="end"/>
      </w:r>
      <w:r w:rsidRPr="000B0251">
        <w:rPr>
          <w:rFonts w:ascii="Arial" w:hAnsi="Arial" w:cs="Arial"/>
          <w:sz w:val="20"/>
        </w:rPr>
        <w:t xml:space="preserve">, aligned to </w:t>
      </w:r>
      <w:r w:rsidRPr="000B0251">
        <w:rPr>
          <w:rFonts w:ascii="Arial" w:hAnsi="Arial" w:cs="Arial"/>
          <w:i/>
          <w:iCs/>
          <w:sz w:val="20"/>
        </w:rPr>
        <w:t>B. glabrata</w:t>
      </w:r>
      <w:r w:rsidRPr="000B0251">
        <w:rPr>
          <w:rFonts w:ascii="Arial" w:hAnsi="Arial" w:cs="Arial"/>
          <w:sz w:val="20"/>
        </w:rPr>
        <w:t xml:space="preserve"> reference genome xgBioGlab47.1 (Accession GCF_947242115.1). Chromosomes/linkage groups are alternately colored blue and red. The locations of the two validated GWAS loci</w:t>
      </w:r>
      <w:r w:rsidR="00116B73">
        <w:rPr>
          <w:rFonts w:ascii="Arial" w:hAnsi="Arial" w:cs="Arial"/>
          <w:sz w:val="20"/>
        </w:rPr>
        <w:t xml:space="preserve"> associated with </w:t>
      </w:r>
      <w:r w:rsidR="005E1EFB">
        <w:rPr>
          <w:rFonts w:ascii="Arial" w:hAnsi="Arial" w:cs="Arial"/>
          <w:sz w:val="20"/>
        </w:rPr>
        <w:t>schistosome resistance</w:t>
      </w:r>
      <w:r w:rsidR="00E46E3D">
        <w:rPr>
          <w:rFonts w:ascii="Arial" w:hAnsi="Arial" w:cs="Arial"/>
          <w:sz w:val="20"/>
        </w:rPr>
        <w:t xml:space="preserve"> in </w:t>
      </w:r>
      <w:r w:rsidR="00E46E3D">
        <w:rPr>
          <w:rFonts w:ascii="Arial" w:hAnsi="Arial" w:cs="Arial"/>
          <w:i/>
          <w:iCs/>
          <w:sz w:val="20"/>
        </w:rPr>
        <w:t>B. sudanica</w:t>
      </w:r>
      <w:r w:rsidR="00095463">
        <w:rPr>
          <w:rFonts w:ascii="Arial" w:hAnsi="Arial" w:cs="Arial"/>
          <w:sz w:val="20"/>
        </w:rPr>
        <w:t xml:space="preserve"> in the current study</w:t>
      </w:r>
      <w:r w:rsidR="005E1EFB">
        <w:rPr>
          <w:rFonts w:ascii="Arial" w:hAnsi="Arial" w:cs="Arial"/>
          <w:sz w:val="20"/>
        </w:rPr>
        <w:t xml:space="preserve">, </w:t>
      </w:r>
      <w:r w:rsidR="005E1EFB">
        <w:rPr>
          <w:rFonts w:ascii="Arial" w:hAnsi="Arial" w:cs="Arial"/>
          <w:i/>
          <w:iCs/>
          <w:sz w:val="20"/>
        </w:rPr>
        <w:t xml:space="preserve">SudRes1 </w:t>
      </w:r>
      <w:r w:rsidR="005E1EFB">
        <w:rPr>
          <w:rFonts w:ascii="Arial" w:hAnsi="Arial" w:cs="Arial"/>
          <w:sz w:val="20"/>
        </w:rPr>
        <w:t xml:space="preserve">and </w:t>
      </w:r>
      <w:r w:rsidR="005E1EFB">
        <w:rPr>
          <w:rFonts w:ascii="Arial" w:hAnsi="Arial" w:cs="Arial"/>
          <w:i/>
          <w:iCs/>
          <w:sz w:val="20"/>
        </w:rPr>
        <w:t>SudRes2</w:t>
      </w:r>
      <w:r w:rsidR="005E1EFB">
        <w:rPr>
          <w:rFonts w:ascii="Arial" w:hAnsi="Arial" w:cs="Arial"/>
          <w:sz w:val="20"/>
        </w:rPr>
        <w:t>,</w:t>
      </w:r>
      <w:r w:rsidRPr="000B0251">
        <w:rPr>
          <w:rFonts w:ascii="Arial" w:hAnsi="Arial" w:cs="Arial"/>
          <w:sz w:val="20"/>
        </w:rPr>
        <w:t xml:space="preserve"> are indicated.</w:t>
      </w:r>
    </w:p>
    <w:p w14:paraId="50AB367A" w14:textId="125CDAE0" w:rsidR="00D3382B" w:rsidRPr="000B0251" w:rsidRDefault="00D3382B">
      <w:pPr>
        <w:rPr>
          <w:rFonts w:ascii="Arial" w:hAnsi="Arial" w:cs="Arial"/>
          <w:sz w:val="20"/>
        </w:rPr>
      </w:pPr>
      <w:r w:rsidRPr="000B0251">
        <w:rPr>
          <w:rFonts w:ascii="Arial" w:hAnsi="Arial" w:cs="Arial"/>
          <w:sz w:val="20"/>
        </w:rPr>
        <w:br w:type="page"/>
      </w:r>
    </w:p>
    <w:p w14:paraId="0F457FD8" w14:textId="77777777" w:rsidR="00D3382B" w:rsidRPr="000B0251" w:rsidRDefault="00D3382B" w:rsidP="00D3382B">
      <w:pPr>
        <w:rPr>
          <w:rFonts w:ascii="Arial" w:hAnsi="Arial" w:cs="Arial"/>
          <w:sz w:val="20"/>
        </w:rPr>
      </w:pPr>
    </w:p>
    <w:p w14:paraId="5355C421" w14:textId="77777777" w:rsidR="00D3382B" w:rsidRPr="000B0251" w:rsidRDefault="00D3382B" w:rsidP="00D3382B">
      <w:pPr>
        <w:rPr>
          <w:rFonts w:ascii="Arial" w:hAnsi="Arial" w:cs="Arial"/>
          <w:sz w:val="20"/>
        </w:rPr>
      </w:pPr>
      <w:r w:rsidRPr="000B0251">
        <w:rPr>
          <w:rFonts w:ascii="Arial" w:hAnsi="Arial" w:cs="Arial"/>
          <w:noProof/>
          <w:sz w:val="20"/>
        </w:rPr>
        <w:drawing>
          <wp:inline distT="0" distB="0" distL="0" distR="0" wp14:anchorId="10DCF0A2" wp14:editId="07083E56">
            <wp:extent cx="5943600" cy="5943600"/>
            <wp:effectExtent l="0" t="0" r="0" b="0"/>
            <wp:docPr id="89938544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85442" name="Graphic 4"/>
                    <pic:cNvPicPr/>
                  </pic:nvPicPr>
                  <pic:blipFill>
                    <a:blip r:embed="rId10">
                      <a:extLst>
                        <a:ext uri="{96DAC541-7B7A-43D3-8B79-37D633B846F1}">
                          <asvg:svgBlip xmlns:asvg="http://schemas.microsoft.com/office/drawing/2016/SVG/main" r:embed="rId11"/>
                        </a:ext>
                      </a:extLst>
                    </a:blip>
                    <a:stretch>
                      <a:fillRect/>
                    </a:stretch>
                  </pic:blipFill>
                  <pic:spPr>
                    <a:xfrm>
                      <a:off x="0" y="0"/>
                      <a:ext cx="5943600" cy="5943600"/>
                    </a:xfrm>
                    <a:prstGeom prst="rect">
                      <a:avLst/>
                    </a:prstGeom>
                  </pic:spPr>
                </pic:pic>
              </a:graphicData>
            </a:graphic>
          </wp:inline>
        </w:drawing>
      </w:r>
    </w:p>
    <w:p w14:paraId="1C520FB7" w14:textId="20277A5A" w:rsidR="00D3382B" w:rsidRPr="000B0251" w:rsidRDefault="00D3382B" w:rsidP="00D3382B">
      <w:pPr>
        <w:rPr>
          <w:rFonts w:ascii="Arial" w:hAnsi="Arial" w:cs="Arial"/>
          <w:sz w:val="20"/>
        </w:rPr>
      </w:pPr>
      <w:r w:rsidRPr="000B0251">
        <w:rPr>
          <w:rFonts w:ascii="Arial" w:hAnsi="Arial" w:cs="Arial"/>
          <w:b/>
          <w:bCs/>
          <w:sz w:val="20"/>
        </w:rPr>
        <w:t>Fig. S3.</w:t>
      </w:r>
      <w:r w:rsidRPr="000B0251">
        <w:rPr>
          <w:rFonts w:ascii="Arial" w:hAnsi="Arial" w:cs="Arial"/>
          <w:sz w:val="20"/>
        </w:rPr>
        <w:t xml:space="preserve"> Dot plot constructed using D-GENIES </w:t>
      </w:r>
      <w:r w:rsidRPr="000B0251">
        <w:rPr>
          <w:rFonts w:ascii="Arial" w:hAnsi="Arial" w:cs="Arial"/>
          <w:sz w:val="20"/>
        </w:rPr>
        <w:fldChar w:fldCharType="begin" w:fldLock="1"/>
      </w:r>
      <w:r w:rsidR="00642804">
        <w:rPr>
          <w:rFonts w:ascii="Arial" w:hAnsi="Arial" w:cs="Arial"/>
          <w:sz w:val="20"/>
        </w:rPr>
        <w:instrText>ADDIN CSL_CITATION {"citationItems":[{"id":"ITEM-1","itemData":{"abstract":"Dot plots are widely used to quickly compare sequence sets. They provide a synthetic similarity overview, highlighting repetitions, breaks and inversions. Different tools have been developed to easily generated genomic alignment dot plots, but they are often limited in the input sequence size. D-GENIES is a standalone and web application performing large genome alignments using minimap2 software package and generating interactive dot plots. It enables users to sort query sequences along the reference, zoom in the plot and download several image, alignment or sequence files. D-GENIES is an easy-to-install, open-source software package (GPL) developed in Python and JavaScript. The source code is available at https://github.com/genotoul-bioinfo/dgenies and it can be tested at http://dgenies.toulouse.inra.fr/.","author":[{"dropping-particle":"","family":"Cabanettes","given":"Floréal","non-dropping-particle":"","parse-names":false,"suffix":""},{"dropping-particle":"","family":"Klopp","given":"Christophe","non-dropping-particle":"","parse-names":false,"suffix":""}],"container-title":"PeerJ","id":"ITEM-1","issued":{"date-parts":[["2018"]]},"page":"e4958","title":"D-GENIES: dot plot large genomes in an interactive, efficient and simple way","type":"article-journal","volume":"6"},"uris":["http://www.mendeley.com/documents/?uuid=451a70e0-f1b2-4fd6-a82b-fe92cc51f642"]}],"mendeley":{"formattedCitation":"(19)","plainTextFormattedCitation":"(19)","previouslyFormattedCitation":"(19)"},"properties":{"noteIndex":0},"schema":"https://github.com/citation-style-language/schema/raw/master/csl-citation.json"}</w:instrText>
      </w:r>
      <w:r w:rsidRPr="000B0251">
        <w:rPr>
          <w:rFonts w:ascii="Arial" w:hAnsi="Arial" w:cs="Arial"/>
          <w:sz w:val="20"/>
        </w:rPr>
        <w:fldChar w:fldCharType="separate"/>
      </w:r>
      <w:r w:rsidR="00F2296D" w:rsidRPr="00F2296D">
        <w:rPr>
          <w:rFonts w:ascii="Arial" w:hAnsi="Arial" w:cs="Arial"/>
          <w:noProof/>
          <w:sz w:val="20"/>
        </w:rPr>
        <w:t>(19)</w:t>
      </w:r>
      <w:r w:rsidRPr="000B0251">
        <w:rPr>
          <w:rFonts w:ascii="Arial" w:hAnsi="Arial" w:cs="Arial"/>
          <w:sz w:val="20"/>
        </w:rPr>
        <w:fldChar w:fldCharType="end"/>
      </w:r>
      <w:r w:rsidRPr="000B0251">
        <w:rPr>
          <w:rFonts w:ascii="Arial" w:hAnsi="Arial" w:cs="Arial"/>
          <w:sz w:val="20"/>
        </w:rPr>
        <w:t xml:space="preserve"> comparing </w:t>
      </w:r>
      <w:r w:rsidRPr="000B0251">
        <w:rPr>
          <w:rFonts w:ascii="Arial" w:hAnsi="Arial" w:cs="Arial"/>
          <w:i/>
          <w:iCs/>
          <w:sz w:val="20"/>
        </w:rPr>
        <w:t xml:space="preserve">Biomphalaria sudanica </w:t>
      </w:r>
      <w:r w:rsidR="008332BA">
        <w:rPr>
          <w:rFonts w:ascii="Arial" w:hAnsi="Arial" w:cs="Arial"/>
          <w:sz w:val="20"/>
        </w:rPr>
        <w:t xml:space="preserve">genome </w:t>
      </w:r>
      <w:r w:rsidR="008332BA" w:rsidRPr="000B0251">
        <w:rPr>
          <w:rFonts w:ascii="Arial" w:hAnsi="Arial" w:cs="Arial"/>
          <w:sz w:val="20"/>
        </w:rPr>
        <w:fldChar w:fldCharType="begin" w:fldLock="1"/>
      </w:r>
      <w:r w:rsidR="00662DAD">
        <w:rPr>
          <w:rFonts w:ascii="Arial" w:hAnsi="Arial" w:cs="Arial"/>
          <w:sz w:val="20"/>
        </w:rPr>
        <w:instrText>ADDIN CSL_CITATION {"citationItems":[{"id":"ITEM-1","itemData":{"author":[{"dropping-particle":"","family":"Pennance","given":"Tom","non-dropping-particle":"","parse-names":false,"suffix":""},{"dropping-particle":"","family":"Calvelo","given":"Javier","non-dropping-particle":"","parse-names":false,"suffix":""},{"dropping-particle":"","family":"et al","given":"","non-dropping-particle":"","parse-names":false,"suffix":""}],"container-title":"BMC Genomics","id":"ITEM-1","issued":{"date-parts":[["2024"]]},"page":"192","title":"The genome and transcriptome of the snail &lt;i&gt;Biomphalaria sudanica s.l.&lt;/i&gt;: Immune gene diversification and highly polymorphic genomic regions in an important African vector of &lt;i&gt;Schistosoma mansoni&lt;/i&gt;","type":"article-journal","volume":"25"},"uris":["http://www.mendeley.com/documents/?uuid=d7e39040-c9df-4c67-b155-4303a245065a"]}],"mendeley":{"formattedCitation":"(10)","plainTextFormattedCitation":"(10)","previouslyFormattedCitation":"(10)"},"properties":{"noteIndex":0},"schema":"https://github.com/citation-style-language/schema/raw/master/csl-citation.json"}</w:instrText>
      </w:r>
      <w:r w:rsidR="008332BA" w:rsidRPr="000B0251">
        <w:rPr>
          <w:rFonts w:ascii="Arial" w:hAnsi="Arial" w:cs="Arial"/>
          <w:sz w:val="20"/>
        </w:rPr>
        <w:fldChar w:fldCharType="separate"/>
      </w:r>
      <w:r w:rsidR="0076474B" w:rsidRPr="0076474B">
        <w:rPr>
          <w:rFonts w:ascii="Arial" w:hAnsi="Arial" w:cs="Arial"/>
          <w:noProof/>
          <w:sz w:val="20"/>
        </w:rPr>
        <w:t>(10)</w:t>
      </w:r>
      <w:r w:rsidR="008332BA" w:rsidRPr="000B0251">
        <w:rPr>
          <w:rFonts w:ascii="Arial" w:hAnsi="Arial" w:cs="Arial"/>
          <w:sz w:val="20"/>
        </w:rPr>
        <w:fldChar w:fldCharType="end"/>
      </w:r>
      <w:r w:rsidRPr="000B0251">
        <w:rPr>
          <w:rFonts w:ascii="Arial" w:hAnsi="Arial" w:cs="Arial"/>
          <w:sz w:val="20"/>
        </w:rPr>
        <w:t xml:space="preserve"> </w:t>
      </w:r>
      <w:r w:rsidRPr="000B0251">
        <w:rPr>
          <w:rFonts w:ascii="Arial" w:hAnsi="Arial" w:cs="Arial"/>
          <w:i/>
          <w:iCs/>
          <w:sz w:val="20"/>
        </w:rPr>
        <w:t>SudRes1</w:t>
      </w:r>
      <w:r w:rsidRPr="000B0251">
        <w:rPr>
          <w:rFonts w:ascii="Arial" w:hAnsi="Arial" w:cs="Arial"/>
          <w:sz w:val="20"/>
        </w:rPr>
        <w:t xml:space="preserve"> region and its neighboring contigs against the </w:t>
      </w:r>
      <w:r w:rsidRPr="000B0251">
        <w:rPr>
          <w:rFonts w:ascii="Arial" w:hAnsi="Arial" w:cs="Arial"/>
          <w:i/>
          <w:iCs/>
          <w:sz w:val="20"/>
        </w:rPr>
        <w:t>B. glabrata</w:t>
      </w:r>
      <w:r w:rsidRPr="000B0251">
        <w:rPr>
          <w:rFonts w:ascii="Arial" w:hAnsi="Arial" w:cs="Arial"/>
          <w:sz w:val="20"/>
        </w:rPr>
        <w:t xml:space="preserve"> genome </w:t>
      </w:r>
      <w:r w:rsidR="008332BA">
        <w:rPr>
          <w:rFonts w:ascii="Arial" w:hAnsi="Arial" w:cs="Arial"/>
          <w:sz w:val="20"/>
        </w:rPr>
        <w:t>(</w:t>
      </w:r>
      <w:r w:rsidRPr="000B0251">
        <w:rPr>
          <w:rFonts w:ascii="Arial" w:hAnsi="Arial" w:cs="Arial"/>
          <w:sz w:val="20"/>
        </w:rPr>
        <w:t>xgBioGlab47.1</w:t>
      </w:r>
      <w:r w:rsidR="008332BA">
        <w:rPr>
          <w:rFonts w:ascii="Arial" w:hAnsi="Arial" w:cs="Arial"/>
          <w:sz w:val="20"/>
        </w:rPr>
        <w:t xml:space="preserve">, </w:t>
      </w:r>
      <w:r w:rsidRPr="000B0251">
        <w:rPr>
          <w:rFonts w:ascii="Arial" w:hAnsi="Arial" w:cs="Arial"/>
          <w:sz w:val="20"/>
        </w:rPr>
        <w:t xml:space="preserve">Accession GCF_947242115.1) </w:t>
      </w:r>
      <w:r w:rsidR="008332BA">
        <w:rPr>
          <w:rFonts w:ascii="Arial" w:hAnsi="Arial" w:cs="Arial"/>
          <w:sz w:val="20"/>
        </w:rPr>
        <w:t xml:space="preserve">complete </w:t>
      </w:r>
      <w:r w:rsidRPr="000B0251">
        <w:rPr>
          <w:rFonts w:ascii="Arial" w:hAnsi="Arial" w:cs="Arial"/>
          <w:sz w:val="20"/>
        </w:rPr>
        <w:t>chromosome 5</w:t>
      </w:r>
      <w:r w:rsidR="008332BA">
        <w:rPr>
          <w:rFonts w:ascii="Arial" w:hAnsi="Arial" w:cs="Arial"/>
          <w:sz w:val="20"/>
        </w:rPr>
        <w:t xml:space="preserve"> sequence</w:t>
      </w:r>
      <w:r w:rsidRPr="000B0251">
        <w:rPr>
          <w:rFonts w:ascii="Arial" w:hAnsi="Arial" w:cs="Arial"/>
          <w:sz w:val="20"/>
        </w:rPr>
        <w:t>. Line color represents D-GENIES identity: yellow = 0 to &lt;0.25; orange = 0.25 to &lt;0.50; light green = 0.5 to &lt;0.75; dark green = 0.75 to 1.</w:t>
      </w:r>
    </w:p>
    <w:p w14:paraId="13319E46" w14:textId="78464B58" w:rsidR="00D3382B" w:rsidRPr="000B0251" w:rsidRDefault="00D3382B">
      <w:pPr>
        <w:rPr>
          <w:rFonts w:ascii="Arial" w:hAnsi="Arial" w:cs="Arial"/>
          <w:sz w:val="20"/>
        </w:rPr>
      </w:pPr>
      <w:r w:rsidRPr="000B0251">
        <w:rPr>
          <w:rFonts w:ascii="Arial" w:hAnsi="Arial" w:cs="Arial"/>
          <w:sz w:val="20"/>
        </w:rPr>
        <w:br w:type="page"/>
      </w:r>
    </w:p>
    <w:p w14:paraId="3BC572EB" w14:textId="77777777" w:rsidR="00D3382B" w:rsidRPr="000B0251" w:rsidRDefault="00D3382B" w:rsidP="00D3382B">
      <w:pPr>
        <w:rPr>
          <w:rFonts w:ascii="Arial" w:hAnsi="Arial" w:cs="Arial"/>
          <w:sz w:val="20"/>
        </w:rPr>
      </w:pPr>
    </w:p>
    <w:p w14:paraId="71919F25" w14:textId="77777777" w:rsidR="00D3382B" w:rsidRPr="000B0251" w:rsidRDefault="00D3382B" w:rsidP="00D3382B">
      <w:pPr>
        <w:rPr>
          <w:rFonts w:ascii="Arial" w:hAnsi="Arial" w:cs="Arial"/>
          <w:sz w:val="20"/>
        </w:rPr>
      </w:pPr>
      <w:r w:rsidRPr="000B0251">
        <w:rPr>
          <w:rFonts w:ascii="Arial" w:hAnsi="Arial" w:cs="Arial"/>
          <w:noProof/>
          <w:sz w:val="20"/>
        </w:rPr>
        <w:drawing>
          <wp:inline distT="0" distB="0" distL="0" distR="0" wp14:anchorId="624C27A8" wp14:editId="1E9A3DA3">
            <wp:extent cx="5943600" cy="5943600"/>
            <wp:effectExtent l="0" t="0" r="0" b="0"/>
            <wp:docPr id="26772595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25951" name="Graphic 3"/>
                    <pic:cNvPicPr/>
                  </pic:nvPicPr>
                  <pic:blipFill>
                    <a:blip r:embed="rId12">
                      <a:extLst>
                        <a:ext uri="{96DAC541-7B7A-43D3-8B79-37D633B846F1}">
                          <asvg:svgBlip xmlns:asvg="http://schemas.microsoft.com/office/drawing/2016/SVG/main" r:embed="rId13"/>
                        </a:ext>
                      </a:extLst>
                    </a:blip>
                    <a:stretch>
                      <a:fillRect/>
                    </a:stretch>
                  </pic:blipFill>
                  <pic:spPr>
                    <a:xfrm>
                      <a:off x="0" y="0"/>
                      <a:ext cx="5943600" cy="5943600"/>
                    </a:xfrm>
                    <a:prstGeom prst="rect">
                      <a:avLst/>
                    </a:prstGeom>
                  </pic:spPr>
                </pic:pic>
              </a:graphicData>
            </a:graphic>
          </wp:inline>
        </w:drawing>
      </w:r>
    </w:p>
    <w:p w14:paraId="7A9345B9" w14:textId="5FA0304B" w:rsidR="00D3382B" w:rsidRPr="000B0251" w:rsidRDefault="00D3382B" w:rsidP="00D3382B">
      <w:pPr>
        <w:rPr>
          <w:rFonts w:ascii="Arial" w:hAnsi="Arial" w:cs="Arial"/>
          <w:sz w:val="20"/>
        </w:rPr>
      </w:pPr>
      <w:r w:rsidRPr="000B0251">
        <w:rPr>
          <w:rFonts w:ascii="Arial" w:hAnsi="Arial" w:cs="Arial"/>
          <w:b/>
          <w:bCs/>
          <w:sz w:val="20"/>
        </w:rPr>
        <w:t>Fig. S4.</w:t>
      </w:r>
      <w:r w:rsidRPr="000B0251">
        <w:rPr>
          <w:rFonts w:ascii="Arial" w:hAnsi="Arial" w:cs="Arial"/>
          <w:sz w:val="20"/>
        </w:rPr>
        <w:t xml:space="preserve"> Dot plot constructed using D-GENIES </w:t>
      </w:r>
      <w:r w:rsidRPr="000B0251">
        <w:rPr>
          <w:rFonts w:ascii="Arial" w:hAnsi="Arial" w:cs="Arial"/>
          <w:sz w:val="20"/>
        </w:rPr>
        <w:fldChar w:fldCharType="begin" w:fldLock="1"/>
      </w:r>
      <w:r w:rsidR="00642804">
        <w:rPr>
          <w:rFonts w:ascii="Arial" w:hAnsi="Arial" w:cs="Arial"/>
          <w:sz w:val="20"/>
        </w:rPr>
        <w:instrText>ADDIN CSL_CITATION {"citationItems":[{"id":"ITEM-1","itemData":{"abstract":"Dot plots are widely used to quickly compare sequence sets. They provide a synthetic similarity overview, highlighting repetitions, breaks and inversions. Different tools have been developed to easily generated genomic alignment dot plots, but they are often limited in the input sequence size. D-GENIES is a standalone and web application performing large genome alignments using minimap2 software package and generating interactive dot plots. It enables users to sort query sequences along the reference, zoom in the plot and download several image, alignment or sequence files. D-GENIES is an easy-to-install, open-source software package (GPL) developed in Python and JavaScript. The source code is available at https://github.com/genotoul-bioinfo/dgenies and it can be tested at http://dgenies.toulouse.inra.fr/.","author":[{"dropping-particle":"","family":"Cabanettes","given":"Floréal","non-dropping-particle":"","parse-names":false,"suffix":""},{"dropping-particle":"","family":"Klopp","given":"Christophe","non-dropping-particle":"","parse-names":false,"suffix":""}],"container-title":"PeerJ","id":"ITEM-1","issued":{"date-parts":[["2018"]]},"page":"e4958","title":"D-GENIES: dot plot large genomes in an interactive, efficient and simple way","type":"article-journal","volume":"6"},"uris":["http://www.mendeley.com/documents/?uuid=451a70e0-f1b2-4fd6-a82b-fe92cc51f642"]}],"mendeley":{"formattedCitation":"(19)","plainTextFormattedCitation":"(19)","previouslyFormattedCitation":"(19)"},"properties":{"noteIndex":0},"schema":"https://github.com/citation-style-language/schema/raw/master/csl-citation.json"}</w:instrText>
      </w:r>
      <w:r w:rsidRPr="000B0251">
        <w:rPr>
          <w:rFonts w:ascii="Arial" w:hAnsi="Arial" w:cs="Arial"/>
          <w:sz w:val="20"/>
        </w:rPr>
        <w:fldChar w:fldCharType="separate"/>
      </w:r>
      <w:r w:rsidR="00F2296D" w:rsidRPr="00F2296D">
        <w:rPr>
          <w:rFonts w:ascii="Arial" w:hAnsi="Arial" w:cs="Arial"/>
          <w:noProof/>
          <w:sz w:val="20"/>
        </w:rPr>
        <w:t>(19)</w:t>
      </w:r>
      <w:r w:rsidRPr="000B0251">
        <w:rPr>
          <w:rFonts w:ascii="Arial" w:hAnsi="Arial" w:cs="Arial"/>
          <w:sz w:val="20"/>
        </w:rPr>
        <w:fldChar w:fldCharType="end"/>
      </w:r>
      <w:r w:rsidRPr="000B0251">
        <w:rPr>
          <w:rFonts w:ascii="Arial" w:hAnsi="Arial" w:cs="Arial"/>
          <w:sz w:val="20"/>
        </w:rPr>
        <w:t xml:space="preserve"> comparing </w:t>
      </w:r>
      <w:r w:rsidRPr="000B0251">
        <w:rPr>
          <w:rFonts w:ascii="Arial" w:hAnsi="Arial" w:cs="Arial"/>
          <w:i/>
          <w:iCs/>
          <w:sz w:val="20"/>
        </w:rPr>
        <w:t>Biomphalaria sudanica</w:t>
      </w:r>
      <w:r w:rsidR="00CC78FB">
        <w:rPr>
          <w:rFonts w:ascii="Arial" w:hAnsi="Arial" w:cs="Arial"/>
          <w:i/>
          <w:iCs/>
          <w:sz w:val="20"/>
        </w:rPr>
        <w:t xml:space="preserve"> </w:t>
      </w:r>
      <w:r w:rsidR="00CC78FB">
        <w:rPr>
          <w:rFonts w:ascii="Arial" w:hAnsi="Arial" w:cs="Arial"/>
          <w:sz w:val="20"/>
        </w:rPr>
        <w:t xml:space="preserve">genome </w:t>
      </w:r>
      <w:r w:rsidR="00CC78FB" w:rsidRPr="000B0251">
        <w:rPr>
          <w:rFonts w:ascii="Arial" w:hAnsi="Arial" w:cs="Arial"/>
          <w:sz w:val="20"/>
        </w:rPr>
        <w:fldChar w:fldCharType="begin" w:fldLock="1"/>
      </w:r>
      <w:r w:rsidR="00662DAD">
        <w:rPr>
          <w:rFonts w:ascii="Arial" w:hAnsi="Arial" w:cs="Arial"/>
          <w:sz w:val="20"/>
        </w:rPr>
        <w:instrText>ADDIN CSL_CITATION {"citationItems":[{"id":"ITEM-1","itemData":{"author":[{"dropping-particle":"","family":"Pennance","given":"Tom","non-dropping-particle":"","parse-names":false,"suffix":""},{"dropping-particle":"","family":"Calvelo","given":"Javier","non-dropping-particle":"","parse-names":false,"suffix":""},{"dropping-particle":"","family":"et al","given":"","non-dropping-particle":"","parse-names":false,"suffix":""}],"container-title":"BMC Genomics","id":"ITEM-1","issued":{"date-parts":[["2024"]]},"page":"192","title":"The genome and transcriptome of the snail &lt;i&gt;Biomphalaria sudanica s.l.&lt;/i&gt;: Immune gene diversification and highly polymorphic genomic regions in an important African vector of &lt;i&gt;Schistosoma mansoni&lt;/i&gt;","type":"article-journal","volume":"25"},"uris":["http://www.mendeley.com/documents/?uuid=d7e39040-c9df-4c67-b155-4303a245065a"]}],"mendeley":{"formattedCitation":"(10)","plainTextFormattedCitation":"(10)","previouslyFormattedCitation":"(10)"},"properties":{"noteIndex":0},"schema":"https://github.com/citation-style-language/schema/raw/master/csl-citation.json"}</w:instrText>
      </w:r>
      <w:r w:rsidR="00CC78FB" w:rsidRPr="000B0251">
        <w:rPr>
          <w:rFonts w:ascii="Arial" w:hAnsi="Arial" w:cs="Arial"/>
          <w:sz w:val="20"/>
        </w:rPr>
        <w:fldChar w:fldCharType="separate"/>
      </w:r>
      <w:r w:rsidR="0076474B" w:rsidRPr="0076474B">
        <w:rPr>
          <w:rFonts w:ascii="Arial" w:hAnsi="Arial" w:cs="Arial"/>
          <w:noProof/>
          <w:sz w:val="20"/>
        </w:rPr>
        <w:t>(10)</w:t>
      </w:r>
      <w:r w:rsidR="00CC78FB" w:rsidRPr="000B0251">
        <w:rPr>
          <w:rFonts w:ascii="Arial" w:hAnsi="Arial" w:cs="Arial"/>
          <w:sz w:val="20"/>
        </w:rPr>
        <w:fldChar w:fldCharType="end"/>
      </w:r>
      <w:r w:rsidRPr="000B0251">
        <w:rPr>
          <w:rFonts w:ascii="Arial" w:hAnsi="Arial" w:cs="Arial"/>
          <w:i/>
          <w:iCs/>
          <w:sz w:val="20"/>
        </w:rPr>
        <w:t xml:space="preserve"> SudRes2</w:t>
      </w:r>
      <w:r w:rsidRPr="000B0251">
        <w:rPr>
          <w:rFonts w:ascii="Arial" w:hAnsi="Arial" w:cs="Arial"/>
          <w:sz w:val="20"/>
        </w:rPr>
        <w:t xml:space="preserve"> region (contig</w:t>
      </w:r>
      <w:r w:rsidRPr="000B0251">
        <w:rPr>
          <w:rFonts w:ascii="Arial" w:hAnsi="Arial" w:cs="Arial"/>
          <w:i/>
          <w:iCs/>
          <w:sz w:val="20"/>
        </w:rPr>
        <w:t xml:space="preserve"> </w:t>
      </w:r>
      <w:r w:rsidRPr="000B0251">
        <w:rPr>
          <w:rFonts w:ascii="Arial" w:hAnsi="Arial" w:cs="Arial"/>
          <w:sz w:val="20"/>
        </w:rPr>
        <w:t>sc94</w:t>
      </w:r>
      <w:r w:rsidR="004743A2">
        <w:rPr>
          <w:rFonts w:ascii="Arial" w:hAnsi="Arial" w:cs="Arial"/>
          <w:sz w:val="20"/>
        </w:rPr>
        <w:t xml:space="preserve">: </w:t>
      </w:r>
      <w:r w:rsidRPr="000B0251">
        <w:rPr>
          <w:rFonts w:ascii="Arial" w:hAnsi="Arial" w:cs="Arial"/>
          <w:sz w:val="20"/>
        </w:rPr>
        <w:t xml:space="preserve">1.82 – 2.26 Mb) and its neighboring </w:t>
      </w:r>
      <w:r w:rsidR="008332BA">
        <w:rPr>
          <w:rFonts w:ascii="Arial" w:hAnsi="Arial" w:cs="Arial"/>
          <w:sz w:val="20"/>
        </w:rPr>
        <w:t>regions/</w:t>
      </w:r>
      <w:r w:rsidRPr="000B0251">
        <w:rPr>
          <w:rFonts w:ascii="Arial" w:hAnsi="Arial" w:cs="Arial"/>
          <w:sz w:val="20"/>
        </w:rPr>
        <w:t xml:space="preserve">contigs against the </w:t>
      </w:r>
      <w:r w:rsidRPr="000B0251">
        <w:rPr>
          <w:rFonts w:ascii="Arial" w:hAnsi="Arial" w:cs="Arial"/>
          <w:i/>
          <w:iCs/>
          <w:sz w:val="20"/>
        </w:rPr>
        <w:t>Biomphalaria glabrata</w:t>
      </w:r>
      <w:r w:rsidRPr="000B0251">
        <w:rPr>
          <w:rFonts w:ascii="Arial" w:hAnsi="Arial" w:cs="Arial"/>
          <w:sz w:val="20"/>
        </w:rPr>
        <w:t xml:space="preserve"> genome xgBioGlab47.1 (Accession GCF_947242115.1) </w:t>
      </w:r>
      <w:r w:rsidR="008332BA">
        <w:rPr>
          <w:rFonts w:ascii="Arial" w:hAnsi="Arial" w:cs="Arial"/>
          <w:sz w:val="20"/>
        </w:rPr>
        <w:t xml:space="preserve">complete </w:t>
      </w:r>
      <w:r w:rsidRPr="000B0251">
        <w:rPr>
          <w:rFonts w:ascii="Arial" w:hAnsi="Arial" w:cs="Arial"/>
          <w:sz w:val="20"/>
        </w:rPr>
        <w:t>chromosome 6</w:t>
      </w:r>
      <w:r w:rsidR="008332BA">
        <w:rPr>
          <w:rFonts w:ascii="Arial" w:hAnsi="Arial" w:cs="Arial"/>
          <w:sz w:val="20"/>
        </w:rPr>
        <w:t xml:space="preserve"> sequence</w:t>
      </w:r>
      <w:r w:rsidRPr="000B0251">
        <w:rPr>
          <w:rFonts w:ascii="Arial" w:hAnsi="Arial" w:cs="Arial"/>
          <w:sz w:val="20"/>
        </w:rPr>
        <w:t>. Line color represents D-GENIES identity: yellow = 0 to &lt;0.25; orange = 0.25 to &lt;0.50; light green = 0.5 to &lt;0.75; dark green = 0.75 to 1.</w:t>
      </w:r>
    </w:p>
    <w:p w14:paraId="46752646" w14:textId="77777777" w:rsidR="00D3382B" w:rsidRPr="000B0251" w:rsidRDefault="00D3382B">
      <w:pPr>
        <w:rPr>
          <w:rFonts w:ascii="Arial" w:hAnsi="Arial" w:cs="Arial"/>
          <w:sz w:val="20"/>
        </w:rPr>
      </w:pPr>
      <w:r w:rsidRPr="000B0251">
        <w:rPr>
          <w:rFonts w:ascii="Arial" w:hAnsi="Arial" w:cs="Arial"/>
          <w:sz w:val="20"/>
        </w:rPr>
        <w:br w:type="page"/>
      </w:r>
    </w:p>
    <w:p w14:paraId="5E83E0D3" w14:textId="77777777" w:rsidR="00D3382B" w:rsidRPr="000B0251" w:rsidRDefault="00D3382B" w:rsidP="00D3382B">
      <w:pPr>
        <w:rPr>
          <w:rFonts w:ascii="Arial" w:hAnsi="Arial" w:cs="Arial"/>
          <w:sz w:val="20"/>
        </w:rPr>
      </w:pPr>
    </w:p>
    <w:p w14:paraId="7EE6D100" w14:textId="77777777" w:rsidR="00D3382B" w:rsidRPr="000B0251" w:rsidRDefault="00D3382B" w:rsidP="00D3382B">
      <w:pPr>
        <w:rPr>
          <w:rFonts w:ascii="Arial" w:hAnsi="Arial" w:cs="Arial"/>
          <w:sz w:val="20"/>
        </w:rPr>
      </w:pPr>
    </w:p>
    <w:p w14:paraId="77ECE482" w14:textId="77777777" w:rsidR="00D3382B" w:rsidRPr="000B0251" w:rsidRDefault="00D3382B" w:rsidP="00D3382B">
      <w:pPr>
        <w:rPr>
          <w:rFonts w:ascii="Arial" w:hAnsi="Arial" w:cs="Arial"/>
          <w:sz w:val="20"/>
        </w:rPr>
      </w:pPr>
    </w:p>
    <w:p w14:paraId="560744A3" w14:textId="1EEFAA96" w:rsidR="00D3382B" w:rsidRPr="000B0251" w:rsidRDefault="00D3382B" w:rsidP="00D3382B">
      <w:pPr>
        <w:rPr>
          <w:rFonts w:ascii="Arial" w:hAnsi="Arial" w:cs="Arial"/>
          <w:sz w:val="20"/>
        </w:rPr>
      </w:pPr>
    </w:p>
    <w:p w14:paraId="6FE11354" w14:textId="77777777" w:rsidR="00D3382B" w:rsidRPr="000B0251" w:rsidRDefault="00D3382B" w:rsidP="00D3382B">
      <w:pPr>
        <w:rPr>
          <w:rFonts w:ascii="Arial" w:hAnsi="Arial" w:cs="Arial"/>
          <w:sz w:val="20"/>
        </w:rPr>
      </w:pPr>
      <w:r w:rsidRPr="000B0251">
        <w:rPr>
          <w:rFonts w:ascii="Arial" w:hAnsi="Arial" w:cs="Arial"/>
          <w:noProof/>
          <w:sz w:val="20"/>
        </w:rPr>
        <w:drawing>
          <wp:inline distT="0" distB="0" distL="0" distR="0" wp14:anchorId="1E3B5562" wp14:editId="654748CC">
            <wp:extent cx="5207000" cy="4838700"/>
            <wp:effectExtent l="0" t="0" r="0" b="0"/>
            <wp:docPr id="77959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92755" name="Picture 779592755"/>
                    <pic:cNvPicPr/>
                  </pic:nvPicPr>
                  <pic:blipFill>
                    <a:blip r:embed="rId14">
                      <a:extLst>
                        <a:ext uri="{28A0092B-C50C-407E-A947-70E740481C1C}">
                          <a14:useLocalDpi xmlns:a14="http://schemas.microsoft.com/office/drawing/2010/main" val="0"/>
                        </a:ext>
                      </a:extLst>
                    </a:blip>
                    <a:stretch>
                      <a:fillRect/>
                    </a:stretch>
                  </pic:blipFill>
                  <pic:spPr>
                    <a:xfrm>
                      <a:off x="0" y="0"/>
                      <a:ext cx="5207000" cy="4838700"/>
                    </a:xfrm>
                    <a:prstGeom prst="rect">
                      <a:avLst/>
                    </a:prstGeom>
                  </pic:spPr>
                </pic:pic>
              </a:graphicData>
            </a:graphic>
          </wp:inline>
        </w:drawing>
      </w:r>
    </w:p>
    <w:p w14:paraId="6D630570" w14:textId="0E7DBBC8" w:rsidR="00D3382B" w:rsidRPr="000B0251" w:rsidRDefault="00D3382B" w:rsidP="00D3382B">
      <w:pPr>
        <w:rPr>
          <w:rFonts w:ascii="Arial" w:hAnsi="Arial" w:cs="Arial"/>
          <w:sz w:val="20"/>
        </w:rPr>
      </w:pPr>
      <w:r w:rsidRPr="000B0251">
        <w:rPr>
          <w:rFonts w:ascii="Arial" w:hAnsi="Arial" w:cs="Arial"/>
          <w:b/>
          <w:bCs/>
          <w:sz w:val="20"/>
        </w:rPr>
        <w:t>Fig. S5.</w:t>
      </w:r>
      <w:r w:rsidRPr="000B0251">
        <w:rPr>
          <w:rFonts w:ascii="Arial" w:hAnsi="Arial" w:cs="Arial"/>
          <w:sz w:val="20"/>
        </w:rPr>
        <w:t xml:space="preserve"> Principal Component Analysis of amplicon genotypes recapitulates ancestry inference from ADMIXURE </w:t>
      </w:r>
      <w:r w:rsidRPr="000B0251">
        <w:rPr>
          <w:rFonts w:ascii="Arial" w:hAnsi="Arial" w:cs="Arial"/>
          <w:sz w:val="20"/>
        </w:rPr>
        <w:fldChar w:fldCharType="begin" w:fldLock="1"/>
      </w:r>
      <w:r w:rsidR="00642804">
        <w:rPr>
          <w:rFonts w:ascii="Arial" w:hAnsi="Arial" w:cs="Arial"/>
          <w:sz w:val="20"/>
        </w:rPr>
        <w:instrText>ADDIN CSL_CITATION {"citationItems":[{"id":"ITEM-1","itemData":{"author":[{"dropping-particle":"","family":"Alexander","given":"David H","non-dropping-particle":"","parse-names":false,"suffix":""},{"dropping-particle":"","family":"Novembre","given":"John","non-dropping-particle":"","parse-names":false,"suffix":""},{"dropping-particle":"","family":"Lange","given":"Kenneth","non-dropping-particle":"","parse-names":false,"suffix":""}],"container-title":"Genome Research","id":"ITEM-1","issue":"9","issued":{"date-parts":[["2009"]]},"page":"1655-1664","title":"Fast model-based estimation of ancestry in unrelated individuals","type":"article-journal","volume":"19"},"uris":["http://www.mendeley.com/documents/?uuid=80b257cd-f7f4-4bd9-9c83-744e4e921f2d"]}],"mendeley":{"formattedCitation":"(15)","plainTextFormattedCitation":"(15)","previouslyFormattedCitation":"(15)"},"properties":{"noteIndex":0},"schema":"https://github.com/citation-style-language/schema/raw/master/csl-citation.json"}</w:instrText>
      </w:r>
      <w:r w:rsidRPr="000B0251">
        <w:rPr>
          <w:rFonts w:ascii="Arial" w:hAnsi="Arial" w:cs="Arial"/>
          <w:sz w:val="20"/>
        </w:rPr>
        <w:fldChar w:fldCharType="separate"/>
      </w:r>
      <w:r w:rsidR="00F2296D" w:rsidRPr="00F2296D">
        <w:rPr>
          <w:rFonts w:ascii="Arial" w:hAnsi="Arial" w:cs="Arial"/>
          <w:noProof/>
          <w:sz w:val="20"/>
        </w:rPr>
        <w:t>(15)</w:t>
      </w:r>
      <w:r w:rsidRPr="000B0251">
        <w:rPr>
          <w:rFonts w:ascii="Arial" w:hAnsi="Arial" w:cs="Arial"/>
          <w:sz w:val="20"/>
        </w:rPr>
        <w:fldChar w:fldCharType="end"/>
      </w:r>
      <w:r w:rsidRPr="000B0251">
        <w:rPr>
          <w:rFonts w:ascii="Arial" w:hAnsi="Arial" w:cs="Arial"/>
          <w:sz w:val="20"/>
        </w:rPr>
        <w:t xml:space="preserve">. We included all 457 loci with &lt;50% missing data in redone and validation samples, and all 451 individuals with &lt;10 missing genotypes at these loci (missing data imputed as heterozygous). Samples are colored based on Population 2 Ancestry results of ADMIXTURE </w:t>
      </w:r>
      <w:r w:rsidR="00C16026" w:rsidRPr="00790DBE">
        <w:rPr>
          <w:rFonts w:ascii="Arial" w:hAnsi="Arial" w:cs="Arial"/>
          <w:sz w:val="20"/>
        </w:rPr>
        <w:fldChar w:fldCharType="begin" w:fldLock="1"/>
      </w:r>
      <w:r w:rsidR="00642804">
        <w:rPr>
          <w:rFonts w:ascii="Arial" w:hAnsi="Arial" w:cs="Arial"/>
          <w:sz w:val="20"/>
        </w:rPr>
        <w:instrText>ADDIN CSL_CITATION {"citationItems":[{"id":"ITEM-1","itemData":{"author":[{"dropping-particle":"","family":"Alexander","given":"David H","non-dropping-particle":"","parse-names":false,"suffix":""},{"dropping-particle":"","family":"Novembre","given":"John","non-dropping-particle":"","parse-names":false,"suffix":""},{"dropping-particle":"","family":"Lange","given":"Kenneth","non-dropping-particle":"","parse-names":false,"suffix":""}],"container-title":"Genome Research","id":"ITEM-1","issue":"9","issued":{"date-parts":[["2009"]]},"page":"1655-1664","title":"Fast model-based estimation of ancestry in unrelated individuals","type":"article-journal","volume":"19"},"uris":["http://www.mendeley.com/documents/?uuid=80b257cd-f7f4-4bd9-9c83-744e4e921f2d"]}],"mendeley":{"formattedCitation":"(15)","plainTextFormattedCitation":"(15)","previouslyFormattedCitation":"(15)"},"properties":{"noteIndex":0},"schema":"https://github.com/citation-style-language/schema/raw/master/csl-citation.json"}</w:instrText>
      </w:r>
      <w:r w:rsidR="00C16026" w:rsidRPr="00790DBE">
        <w:rPr>
          <w:rFonts w:ascii="Arial" w:hAnsi="Arial" w:cs="Arial"/>
          <w:sz w:val="20"/>
        </w:rPr>
        <w:fldChar w:fldCharType="separate"/>
      </w:r>
      <w:r w:rsidR="00F2296D" w:rsidRPr="00F2296D">
        <w:rPr>
          <w:rFonts w:ascii="Arial" w:hAnsi="Arial" w:cs="Arial"/>
          <w:noProof/>
          <w:sz w:val="20"/>
        </w:rPr>
        <w:t>(15)</w:t>
      </w:r>
      <w:r w:rsidR="00C16026" w:rsidRPr="00790DBE">
        <w:rPr>
          <w:rFonts w:ascii="Arial" w:hAnsi="Arial" w:cs="Arial"/>
          <w:sz w:val="20"/>
        </w:rPr>
        <w:fldChar w:fldCharType="end"/>
      </w:r>
      <w:r w:rsidR="00C16026">
        <w:rPr>
          <w:rFonts w:ascii="Arial" w:hAnsi="Arial" w:cs="Arial"/>
          <w:sz w:val="20"/>
        </w:rPr>
        <w:t xml:space="preserve"> </w:t>
      </w:r>
      <w:r w:rsidRPr="000B0251">
        <w:rPr>
          <w:rFonts w:ascii="Arial" w:hAnsi="Arial" w:cs="Arial"/>
          <w:sz w:val="20"/>
        </w:rPr>
        <w:t>analysis.</w:t>
      </w:r>
      <w:r w:rsidRPr="000B0251">
        <w:rPr>
          <w:rFonts w:ascii="Arial" w:hAnsi="Arial" w:cs="Arial"/>
          <w:sz w:val="20"/>
        </w:rPr>
        <w:br w:type="page"/>
      </w:r>
      <w:r w:rsidRPr="000B0251">
        <w:rPr>
          <w:rFonts w:ascii="Arial" w:hAnsi="Arial" w:cs="Arial"/>
          <w:noProof/>
          <w:sz w:val="20"/>
        </w:rPr>
        <w:lastRenderedPageBreak/>
        <w:drawing>
          <wp:inline distT="0" distB="0" distL="0" distR="0" wp14:anchorId="7AC09CC9" wp14:editId="4A4BD3B0">
            <wp:extent cx="4999220" cy="4999220"/>
            <wp:effectExtent l="0" t="0" r="0" b="0"/>
            <wp:docPr id="138059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9795" name="Picture 138059795"/>
                    <pic:cNvPicPr/>
                  </pic:nvPicPr>
                  <pic:blipFill>
                    <a:blip r:embed="rId15">
                      <a:extLst>
                        <a:ext uri="{28A0092B-C50C-407E-A947-70E740481C1C}">
                          <a14:useLocalDpi xmlns:a14="http://schemas.microsoft.com/office/drawing/2010/main" val="0"/>
                        </a:ext>
                      </a:extLst>
                    </a:blip>
                    <a:stretch>
                      <a:fillRect/>
                    </a:stretch>
                  </pic:blipFill>
                  <pic:spPr>
                    <a:xfrm>
                      <a:off x="0" y="0"/>
                      <a:ext cx="5001337" cy="5001337"/>
                    </a:xfrm>
                    <a:prstGeom prst="rect">
                      <a:avLst/>
                    </a:prstGeom>
                  </pic:spPr>
                </pic:pic>
              </a:graphicData>
            </a:graphic>
          </wp:inline>
        </w:drawing>
      </w:r>
    </w:p>
    <w:p w14:paraId="0AD49493" w14:textId="322C5F26" w:rsidR="00392D73" w:rsidRPr="000B0251" w:rsidRDefault="00D3382B" w:rsidP="00D3382B">
      <w:pPr>
        <w:rPr>
          <w:rFonts w:ascii="Arial" w:hAnsi="Arial" w:cs="Arial"/>
          <w:sz w:val="20"/>
        </w:rPr>
      </w:pPr>
      <w:r w:rsidRPr="000B0251">
        <w:rPr>
          <w:rFonts w:ascii="Arial" w:hAnsi="Arial" w:cs="Arial"/>
          <w:b/>
          <w:bCs/>
          <w:sz w:val="20"/>
        </w:rPr>
        <w:t>Fig. S6.</w:t>
      </w:r>
      <w:r w:rsidRPr="000B0251">
        <w:rPr>
          <w:rFonts w:ascii="Arial" w:hAnsi="Arial" w:cs="Arial"/>
          <w:sz w:val="20"/>
        </w:rPr>
        <w:t xml:space="preserve"> Comparison of ADMIXTURE </w:t>
      </w:r>
      <w:r w:rsidR="00C16026" w:rsidRPr="00790DBE">
        <w:rPr>
          <w:rFonts w:ascii="Arial" w:hAnsi="Arial" w:cs="Arial"/>
          <w:sz w:val="20"/>
        </w:rPr>
        <w:fldChar w:fldCharType="begin" w:fldLock="1"/>
      </w:r>
      <w:r w:rsidR="00642804">
        <w:rPr>
          <w:rFonts w:ascii="Arial" w:hAnsi="Arial" w:cs="Arial"/>
          <w:sz w:val="20"/>
        </w:rPr>
        <w:instrText>ADDIN CSL_CITATION {"citationItems":[{"id":"ITEM-1","itemData":{"author":[{"dropping-particle":"","family":"Alexander","given":"David H","non-dropping-particle":"","parse-names":false,"suffix":""},{"dropping-particle":"","family":"Novembre","given":"John","non-dropping-particle":"","parse-names":false,"suffix":""},{"dropping-particle":"","family":"Lange","given":"Kenneth","non-dropping-particle":"","parse-names":false,"suffix":""}],"container-title":"Genome Research","id":"ITEM-1","issue":"9","issued":{"date-parts":[["2009"]]},"page":"1655-1664","title":"Fast model-based estimation of ancestry in unrelated individuals","type":"article-journal","volume":"19"},"uris":["http://www.mendeley.com/documents/?uuid=80b257cd-f7f4-4bd9-9c83-744e4e921f2d"]}],"mendeley":{"formattedCitation":"(15)","plainTextFormattedCitation":"(15)","previouslyFormattedCitation":"(15)"},"properties":{"noteIndex":0},"schema":"https://github.com/citation-style-language/schema/raw/master/csl-citation.json"}</w:instrText>
      </w:r>
      <w:r w:rsidR="00C16026" w:rsidRPr="00790DBE">
        <w:rPr>
          <w:rFonts w:ascii="Arial" w:hAnsi="Arial" w:cs="Arial"/>
          <w:sz w:val="20"/>
        </w:rPr>
        <w:fldChar w:fldCharType="separate"/>
      </w:r>
      <w:r w:rsidR="00F2296D" w:rsidRPr="00F2296D">
        <w:rPr>
          <w:rFonts w:ascii="Arial" w:hAnsi="Arial" w:cs="Arial"/>
          <w:noProof/>
          <w:sz w:val="20"/>
        </w:rPr>
        <w:t>(15)</w:t>
      </w:r>
      <w:r w:rsidR="00C16026" w:rsidRPr="00790DBE">
        <w:rPr>
          <w:rFonts w:ascii="Arial" w:hAnsi="Arial" w:cs="Arial"/>
          <w:sz w:val="20"/>
        </w:rPr>
        <w:fldChar w:fldCharType="end"/>
      </w:r>
      <w:r w:rsidR="00C16026">
        <w:rPr>
          <w:rFonts w:ascii="Arial" w:hAnsi="Arial" w:cs="Arial"/>
          <w:sz w:val="20"/>
        </w:rPr>
        <w:t xml:space="preserve"> </w:t>
      </w:r>
      <w:r w:rsidRPr="000B0251">
        <w:rPr>
          <w:rFonts w:ascii="Arial" w:hAnsi="Arial" w:cs="Arial"/>
          <w:sz w:val="20"/>
        </w:rPr>
        <w:t xml:space="preserve">results for GWAS </w:t>
      </w:r>
      <w:r w:rsidRPr="000B0251">
        <w:rPr>
          <w:rFonts w:ascii="Arial" w:hAnsi="Arial" w:cs="Arial"/>
          <w:i/>
          <w:iCs/>
          <w:sz w:val="20"/>
        </w:rPr>
        <w:t>B. sudanica</w:t>
      </w:r>
      <w:r w:rsidRPr="000B0251">
        <w:rPr>
          <w:rFonts w:ascii="Arial" w:hAnsi="Arial" w:cs="Arial"/>
          <w:sz w:val="20"/>
        </w:rPr>
        <w:t xml:space="preserve"> with two outbred </w:t>
      </w:r>
      <w:r w:rsidRPr="000B0251">
        <w:rPr>
          <w:rFonts w:ascii="Arial" w:hAnsi="Arial" w:cs="Arial"/>
          <w:i/>
          <w:iCs/>
          <w:sz w:val="20"/>
        </w:rPr>
        <w:t>B. choanomphala</w:t>
      </w:r>
      <w:r w:rsidRPr="000B0251">
        <w:rPr>
          <w:rFonts w:ascii="Arial" w:hAnsi="Arial" w:cs="Arial"/>
          <w:sz w:val="20"/>
        </w:rPr>
        <w:t xml:space="preserve"> (</w:t>
      </w:r>
      <w:proofErr w:type="spellStart"/>
      <w:r w:rsidRPr="000B0251">
        <w:rPr>
          <w:rFonts w:ascii="Arial" w:hAnsi="Arial" w:cs="Arial"/>
          <w:sz w:val="20"/>
        </w:rPr>
        <w:t>Bcho</w:t>
      </w:r>
      <w:proofErr w:type="spellEnd"/>
      <w:r w:rsidRPr="000B0251">
        <w:rPr>
          <w:rFonts w:ascii="Arial" w:hAnsi="Arial" w:cs="Arial"/>
          <w:sz w:val="20"/>
        </w:rPr>
        <w:t xml:space="preserve">, black circles) and five previously sequenced </w:t>
      </w:r>
      <w:r w:rsidRPr="000B0251">
        <w:rPr>
          <w:rFonts w:ascii="Arial" w:hAnsi="Arial" w:cs="Arial"/>
          <w:sz w:val="20"/>
        </w:rPr>
        <w:fldChar w:fldCharType="begin" w:fldLock="1"/>
      </w:r>
      <w:r w:rsidR="00662DAD">
        <w:rPr>
          <w:rFonts w:ascii="Arial" w:hAnsi="Arial" w:cs="Arial"/>
          <w:sz w:val="20"/>
        </w:rPr>
        <w:instrText>ADDIN CSL_CITATION {"citationItems":[{"id":"ITEM-1","itemData":{"author":[{"dropping-particle":"","family":"Pennance","given":"Tom","non-dropping-particle":"","parse-names":false,"suffix":""},{"dropping-particle":"","family":"Calvelo","given":"Javier","non-dropping-particle":"","parse-names":false,"suffix":""},{"dropping-particle":"","family":"et al","given":"","non-dropping-particle":"","parse-names":false,"suffix":""}],"container-title":"BMC Genomics","id":"ITEM-1","issued":{"date-parts":[["2024"]]},"page":"192","title":"The genome and transcriptome of the snail &lt;i&gt;Biomphalaria sudanica s.l.&lt;/i&gt;: Immune gene diversification and highly polymorphic genomic regions in an important African vector of &lt;i&gt;Schistosoma mansoni&lt;/i&gt;","type":"article-journal","volume":"25"},"uris":["http://www.mendeley.com/documents/?uuid=d7e39040-c9df-4c67-b155-4303a245065a"]}],"mendeley":{"formattedCitation":"(10)","plainTextFormattedCitation":"(10)","previouslyFormattedCitation":"(10)"},"properties":{"noteIndex":0},"schema":"https://github.com/citation-style-language/schema/raw/master/csl-citation.json"}</w:instrText>
      </w:r>
      <w:r w:rsidRPr="000B0251">
        <w:rPr>
          <w:rFonts w:ascii="Arial" w:hAnsi="Arial" w:cs="Arial"/>
          <w:sz w:val="20"/>
        </w:rPr>
        <w:fldChar w:fldCharType="separate"/>
      </w:r>
      <w:r w:rsidR="0076474B" w:rsidRPr="0076474B">
        <w:rPr>
          <w:rFonts w:ascii="Arial" w:hAnsi="Arial" w:cs="Arial"/>
          <w:noProof/>
          <w:sz w:val="20"/>
        </w:rPr>
        <w:t>(10)</w:t>
      </w:r>
      <w:r w:rsidRPr="000B0251">
        <w:rPr>
          <w:rFonts w:ascii="Arial" w:hAnsi="Arial" w:cs="Arial"/>
          <w:sz w:val="20"/>
        </w:rPr>
        <w:fldChar w:fldCharType="end"/>
      </w:r>
      <w:r w:rsidRPr="000B0251">
        <w:rPr>
          <w:rFonts w:ascii="Arial" w:hAnsi="Arial" w:cs="Arial"/>
          <w:sz w:val="20"/>
        </w:rPr>
        <w:t xml:space="preserve"> </w:t>
      </w:r>
      <w:r w:rsidRPr="000B0251">
        <w:rPr>
          <w:rFonts w:ascii="Arial" w:hAnsi="Arial" w:cs="Arial"/>
          <w:i/>
          <w:iCs/>
          <w:sz w:val="20"/>
        </w:rPr>
        <w:t>B. sudanica</w:t>
      </w:r>
      <w:r w:rsidRPr="000B0251">
        <w:rPr>
          <w:rFonts w:ascii="Arial" w:hAnsi="Arial" w:cs="Arial"/>
          <w:sz w:val="20"/>
        </w:rPr>
        <w:t xml:space="preserve"> inbred lines (</w:t>
      </w:r>
      <w:proofErr w:type="spellStart"/>
      <w:r w:rsidR="00225C65">
        <w:rPr>
          <w:rFonts w:ascii="Arial" w:hAnsi="Arial" w:cs="Arial"/>
          <w:sz w:val="20"/>
        </w:rPr>
        <w:t>Bsud</w:t>
      </w:r>
      <w:proofErr w:type="spellEnd"/>
      <w:r w:rsidR="00225C65">
        <w:rPr>
          <w:rFonts w:ascii="Arial" w:hAnsi="Arial" w:cs="Arial"/>
          <w:sz w:val="20"/>
        </w:rPr>
        <w:t xml:space="preserve">, </w:t>
      </w:r>
      <w:r w:rsidRPr="000B0251">
        <w:rPr>
          <w:rFonts w:ascii="Arial" w:hAnsi="Arial" w:cs="Arial"/>
          <w:sz w:val="20"/>
        </w:rPr>
        <w:t xml:space="preserve">grey circles). As ADMIXTURE estimates no fixed differences between ancestral populations 1 and 2, we examined alleles which are absent in one population (≤0.001%) and common in the other population (&gt;20%), comprising 20 “1-only alleles” (absent in Population 2) and 34 “2-only alleles” (absent in Population 1). In </w:t>
      </w:r>
      <w:r w:rsidRPr="000B0251">
        <w:rPr>
          <w:rFonts w:ascii="Arial" w:hAnsi="Arial" w:cs="Arial"/>
          <w:i/>
          <w:iCs/>
          <w:sz w:val="20"/>
        </w:rPr>
        <w:t>B. choanomphala</w:t>
      </w:r>
      <w:r w:rsidRPr="000B0251">
        <w:rPr>
          <w:rFonts w:ascii="Arial" w:hAnsi="Arial" w:cs="Arial"/>
          <w:sz w:val="20"/>
        </w:rPr>
        <w:t xml:space="preserve">, 14 (70%) of the 1-only alleles were observed while only 2 (6%) of the 2-only alleles were observed. Similarly, in </w:t>
      </w:r>
      <w:r w:rsidRPr="000B0251">
        <w:rPr>
          <w:rFonts w:ascii="Arial" w:hAnsi="Arial" w:cs="Arial"/>
          <w:i/>
          <w:iCs/>
          <w:sz w:val="20"/>
        </w:rPr>
        <w:t>B. sudanica</w:t>
      </w:r>
      <w:r w:rsidRPr="000B0251">
        <w:rPr>
          <w:rFonts w:ascii="Arial" w:hAnsi="Arial" w:cs="Arial"/>
          <w:sz w:val="20"/>
        </w:rPr>
        <w:t xml:space="preserve"> inbred lines, 15 (75%) of the 1-only alleles were observed while only 4 (12%) of the 2-only alleles were observed. In contrast, GWAS Group B </w:t>
      </w:r>
      <w:r w:rsidRPr="0059262C">
        <w:rPr>
          <w:rFonts w:ascii="Arial" w:hAnsi="Arial" w:cs="Arial"/>
          <w:sz w:val="20"/>
        </w:rPr>
        <w:t>snails</w:t>
      </w:r>
      <w:r w:rsidRPr="000B0251">
        <w:rPr>
          <w:rFonts w:ascii="Arial" w:hAnsi="Arial" w:cs="Arial"/>
          <w:sz w:val="20"/>
        </w:rPr>
        <w:t xml:space="preserve"> (majority Population 2 ancestry, blue) have mostly 2-only alleles. Thus, both </w:t>
      </w:r>
      <w:r w:rsidRPr="000B0251">
        <w:rPr>
          <w:rFonts w:ascii="Arial" w:hAnsi="Arial" w:cs="Arial"/>
          <w:i/>
          <w:iCs/>
          <w:sz w:val="20"/>
        </w:rPr>
        <w:t>B. sudanica</w:t>
      </w:r>
      <w:r w:rsidRPr="000B0251">
        <w:rPr>
          <w:rFonts w:ascii="Arial" w:hAnsi="Arial" w:cs="Arial"/>
          <w:sz w:val="20"/>
        </w:rPr>
        <w:t xml:space="preserve"> and </w:t>
      </w:r>
      <w:r w:rsidRPr="000B0251">
        <w:rPr>
          <w:rFonts w:ascii="Arial" w:hAnsi="Arial" w:cs="Arial"/>
          <w:i/>
          <w:iCs/>
          <w:sz w:val="20"/>
        </w:rPr>
        <w:t>B. choanomphala</w:t>
      </w:r>
      <w:r w:rsidRPr="000B0251">
        <w:rPr>
          <w:rFonts w:ascii="Arial" w:hAnsi="Arial" w:cs="Arial"/>
          <w:sz w:val="20"/>
        </w:rPr>
        <w:t xml:space="preserve"> are a much closer match to Group A (majority Population 1 ancestry, red) at these diagnostic markers, and the population structure in the GWAS snails is not reflective of this interspecies difference.</w:t>
      </w:r>
    </w:p>
    <w:p w14:paraId="61FC2938" w14:textId="77777777" w:rsidR="00392D73" w:rsidRPr="000B0251" w:rsidRDefault="00392D73">
      <w:pPr>
        <w:rPr>
          <w:rFonts w:ascii="Arial" w:hAnsi="Arial" w:cs="Arial"/>
          <w:sz w:val="20"/>
        </w:rPr>
      </w:pPr>
      <w:r w:rsidRPr="000B0251">
        <w:rPr>
          <w:rFonts w:ascii="Arial" w:hAnsi="Arial" w:cs="Arial"/>
          <w:sz w:val="20"/>
        </w:rPr>
        <w:br w:type="page"/>
      </w:r>
    </w:p>
    <w:p w14:paraId="229DA73E" w14:textId="77777777" w:rsidR="00D3382B" w:rsidRPr="000B0251" w:rsidRDefault="00D3382B" w:rsidP="00D3382B">
      <w:pPr>
        <w:rPr>
          <w:rFonts w:ascii="Arial" w:hAnsi="Arial" w:cs="Arial"/>
          <w:sz w:val="20"/>
        </w:rPr>
      </w:pPr>
    </w:p>
    <w:p w14:paraId="18547AAF" w14:textId="77777777" w:rsidR="00D3382B" w:rsidRPr="000B0251" w:rsidRDefault="00D3382B" w:rsidP="00D3382B">
      <w:pPr>
        <w:rPr>
          <w:rFonts w:ascii="Arial" w:hAnsi="Arial" w:cs="Arial"/>
          <w:sz w:val="20"/>
        </w:rPr>
      </w:pPr>
    </w:p>
    <w:p w14:paraId="7BF356A6" w14:textId="77777777" w:rsidR="00D3382B" w:rsidRPr="000B0251" w:rsidRDefault="00D3382B" w:rsidP="00D3382B">
      <w:pPr>
        <w:rPr>
          <w:rFonts w:ascii="Arial" w:hAnsi="Arial" w:cs="Arial"/>
          <w:sz w:val="20"/>
        </w:rPr>
      </w:pPr>
      <w:r w:rsidRPr="000B0251">
        <w:rPr>
          <w:rFonts w:ascii="Arial" w:hAnsi="Arial" w:cs="Arial"/>
          <w:noProof/>
          <w:sz w:val="20"/>
        </w:rPr>
        <w:drawing>
          <wp:inline distT="0" distB="0" distL="0" distR="0" wp14:anchorId="5A04ECC4" wp14:editId="09FBEF47">
            <wp:extent cx="5486400" cy="5486400"/>
            <wp:effectExtent l="0" t="0" r="0" b="0"/>
            <wp:docPr id="74535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52881" name="Picture 745352881"/>
                    <pic:cNvPicPr/>
                  </pic:nvPicPr>
                  <pic:blipFill>
                    <a:blip r:embed="rId16">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41501EA8" w14:textId="34BAEA01" w:rsidR="00392D73" w:rsidRPr="000B0251" w:rsidRDefault="00D3382B" w:rsidP="00D3382B">
      <w:pPr>
        <w:rPr>
          <w:rFonts w:ascii="Arial" w:hAnsi="Arial" w:cs="Arial"/>
          <w:sz w:val="20"/>
        </w:rPr>
      </w:pPr>
      <w:r w:rsidRPr="000B0251">
        <w:rPr>
          <w:rFonts w:ascii="Arial" w:hAnsi="Arial" w:cs="Arial"/>
          <w:b/>
          <w:bCs/>
          <w:sz w:val="20"/>
        </w:rPr>
        <w:t>Fig. S7.</w:t>
      </w:r>
      <w:r w:rsidRPr="000B0251">
        <w:rPr>
          <w:rFonts w:ascii="Arial" w:hAnsi="Arial" w:cs="Arial"/>
          <w:sz w:val="20"/>
        </w:rPr>
        <w:t xml:space="preserve"> Comparison of ADMIXTURE </w:t>
      </w:r>
      <w:r w:rsidR="00C16026" w:rsidRPr="00790DBE">
        <w:rPr>
          <w:rFonts w:ascii="Arial" w:hAnsi="Arial" w:cs="Arial"/>
          <w:sz w:val="20"/>
        </w:rPr>
        <w:fldChar w:fldCharType="begin" w:fldLock="1"/>
      </w:r>
      <w:r w:rsidR="00642804">
        <w:rPr>
          <w:rFonts w:ascii="Arial" w:hAnsi="Arial" w:cs="Arial"/>
          <w:sz w:val="20"/>
        </w:rPr>
        <w:instrText>ADDIN CSL_CITATION {"citationItems":[{"id":"ITEM-1","itemData":{"author":[{"dropping-particle":"","family":"Alexander","given":"David H","non-dropping-particle":"","parse-names":false,"suffix":""},{"dropping-particle":"","family":"Novembre","given":"John","non-dropping-particle":"","parse-names":false,"suffix":""},{"dropping-particle":"","family":"Lange","given":"Kenneth","non-dropping-particle":"","parse-names":false,"suffix":""}],"container-title":"Genome Research","id":"ITEM-1","issue":"9","issued":{"date-parts":[["2009"]]},"page":"1655-1664","title":"Fast model-based estimation of ancestry in unrelated individuals","type":"article-journal","volume":"19"},"uris":["http://www.mendeley.com/documents/?uuid=80b257cd-f7f4-4bd9-9c83-744e4e921f2d"]}],"mendeley":{"formattedCitation":"(15)","plainTextFormattedCitation":"(15)","previouslyFormattedCitation":"(15)"},"properties":{"noteIndex":0},"schema":"https://github.com/citation-style-language/schema/raw/master/csl-citation.json"}</w:instrText>
      </w:r>
      <w:r w:rsidR="00C16026" w:rsidRPr="00790DBE">
        <w:rPr>
          <w:rFonts w:ascii="Arial" w:hAnsi="Arial" w:cs="Arial"/>
          <w:sz w:val="20"/>
        </w:rPr>
        <w:fldChar w:fldCharType="separate"/>
      </w:r>
      <w:r w:rsidR="00F2296D" w:rsidRPr="00F2296D">
        <w:rPr>
          <w:rFonts w:ascii="Arial" w:hAnsi="Arial" w:cs="Arial"/>
          <w:noProof/>
          <w:sz w:val="20"/>
        </w:rPr>
        <w:t>(15)</w:t>
      </w:r>
      <w:r w:rsidR="00C16026" w:rsidRPr="00790DBE">
        <w:rPr>
          <w:rFonts w:ascii="Arial" w:hAnsi="Arial" w:cs="Arial"/>
          <w:sz w:val="20"/>
        </w:rPr>
        <w:fldChar w:fldCharType="end"/>
      </w:r>
      <w:r w:rsidR="00C16026">
        <w:rPr>
          <w:rFonts w:ascii="Arial" w:hAnsi="Arial" w:cs="Arial"/>
          <w:sz w:val="20"/>
        </w:rPr>
        <w:t xml:space="preserve"> </w:t>
      </w:r>
      <w:r w:rsidRPr="000B0251">
        <w:rPr>
          <w:rFonts w:ascii="Arial" w:hAnsi="Arial" w:cs="Arial"/>
          <w:sz w:val="20"/>
        </w:rPr>
        <w:t>results using all amplicon</w:t>
      </w:r>
      <w:r w:rsidR="007B7511">
        <w:rPr>
          <w:rFonts w:ascii="Arial" w:hAnsi="Arial" w:cs="Arial"/>
          <w:sz w:val="20"/>
        </w:rPr>
        <w:t xml:space="preserve"> panel</w:t>
      </w:r>
      <w:r w:rsidRPr="000B0251">
        <w:rPr>
          <w:rFonts w:ascii="Arial" w:hAnsi="Arial" w:cs="Arial"/>
          <w:sz w:val="20"/>
        </w:rPr>
        <w:t xml:space="preserve"> markers (x-axis) or only linkage map markers</w:t>
      </w:r>
      <w:r w:rsidR="00B47F1D">
        <w:rPr>
          <w:rFonts w:ascii="Arial" w:hAnsi="Arial" w:cs="Arial"/>
          <w:sz w:val="20"/>
        </w:rPr>
        <w:t xml:space="preserve"> </w:t>
      </w:r>
      <w:r w:rsidR="00B47F1D" w:rsidRPr="000B0251">
        <w:rPr>
          <w:rFonts w:ascii="Arial" w:hAnsi="Arial" w:cs="Arial"/>
          <w:sz w:val="20"/>
        </w:rPr>
        <w:t>(y-axis)</w:t>
      </w:r>
      <w:r w:rsidRPr="000B0251">
        <w:rPr>
          <w:rFonts w:ascii="Arial" w:hAnsi="Arial" w:cs="Arial"/>
          <w:sz w:val="20"/>
        </w:rPr>
        <w:t xml:space="preserve"> excluding GWAS candidates</w:t>
      </w:r>
      <w:r w:rsidR="00A310C0">
        <w:rPr>
          <w:rFonts w:ascii="Arial" w:hAnsi="Arial" w:cs="Arial"/>
          <w:sz w:val="20"/>
        </w:rPr>
        <w:t xml:space="preserve">: dual- and singleton-variants and </w:t>
      </w:r>
      <w:r w:rsidR="00A310C0">
        <w:rPr>
          <w:rFonts w:ascii="Arial" w:hAnsi="Arial" w:cs="Arial"/>
          <w:i/>
          <w:iCs/>
          <w:sz w:val="20"/>
        </w:rPr>
        <w:t xml:space="preserve">a priori </w:t>
      </w:r>
      <w:r w:rsidR="00A310C0">
        <w:rPr>
          <w:rFonts w:ascii="Arial" w:hAnsi="Arial" w:cs="Arial"/>
          <w:sz w:val="20"/>
        </w:rPr>
        <w:t>loci (Dataset S3)</w:t>
      </w:r>
      <w:r w:rsidRPr="000B0251">
        <w:rPr>
          <w:rFonts w:ascii="Arial" w:hAnsi="Arial" w:cs="Arial"/>
          <w:sz w:val="20"/>
        </w:rPr>
        <w:t>.</w:t>
      </w:r>
    </w:p>
    <w:p w14:paraId="0659C5F2" w14:textId="77777777" w:rsidR="008F79C9" w:rsidRDefault="00392D73" w:rsidP="008F79C9">
      <w:pPr>
        <w:pStyle w:val="SMcaption"/>
        <w:rPr>
          <w:rFonts w:ascii="Arial" w:hAnsi="Arial" w:cs="Arial"/>
          <w:sz w:val="20"/>
        </w:rPr>
      </w:pPr>
      <w:r w:rsidRPr="000B0251">
        <w:rPr>
          <w:rFonts w:ascii="Arial" w:hAnsi="Arial" w:cs="Arial"/>
          <w:sz w:val="20"/>
        </w:rPr>
        <w:br w:type="page"/>
      </w:r>
      <w:r w:rsidR="008F79C9">
        <w:rPr>
          <w:rFonts w:ascii="Arial" w:hAnsi="Arial" w:cs="Arial"/>
          <w:noProof/>
          <w:sz w:val="20"/>
        </w:rPr>
        <w:lastRenderedPageBreak/>
        <w:drawing>
          <wp:inline distT="0" distB="0" distL="0" distR="0" wp14:anchorId="140EAD35" wp14:editId="121779E9">
            <wp:extent cx="5486400" cy="2860675"/>
            <wp:effectExtent l="0" t="0" r="0" b="0"/>
            <wp:docPr id="29915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5982" name="Picture 29915982"/>
                    <pic:cNvPicPr/>
                  </pic:nvPicPr>
                  <pic:blipFill>
                    <a:blip r:embed="rId17"/>
                    <a:stretch>
                      <a:fillRect/>
                    </a:stretch>
                  </pic:blipFill>
                  <pic:spPr>
                    <a:xfrm>
                      <a:off x="0" y="0"/>
                      <a:ext cx="5486400" cy="2860675"/>
                    </a:xfrm>
                    <a:prstGeom prst="rect">
                      <a:avLst/>
                    </a:prstGeom>
                  </pic:spPr>
                </pic:pic>
              </a:graphicData>
            </a:graphic>
          </wp:inline>
        </w:drawing>
      </w:r>
    </w:p>
    <w:p w14:paraId="3D0B797B" w14:textId="65B6D9DE" w:rsidR="008F79C9" w:rsidRPr="004307D1" w:rsidRDefault="008F79C9" w:rsidP="008F79C9">
      <w:pPr>
        <w:pStyle w:val="SMcaption"/>
        <w:rPr>
          <w:rFonts w:ascii="Arial" w:hAnsi="Arial" w:cs="Arial"/>
          <w:b/>
          <w:bCs/>
          <w:sz w:val="20"/>
        </w:rPr>
      </w:pPr>
      <w:r>
        <w:rPr>
          <w:rFonts w:ascii="Arial" w:hAnsi="Arial" w:cs="Arial"/>
          <w:b/>
          <w:bCs/>
          <w:sz w:val="20"/>
        </w:rPr>
        <w:t>Fig S</w:t>
      </w:r>
      <w:r w:rsidR="006B6076">
        <w:rPr>
          <w:rFonts w:ascii="Arial" w:hAnsi="Arial" w:cs="Arial"/>
          <w:b/>
          <w:bCs/>
          <w:sz w:val="20"/>
        </w:rPr>
        <w:t>8</w:t>
      </w:r>
      <w:r>
        <w:rPr>
          <w:rFonts w:ascii="Arial" w:hAnsi="Arial" w:cs="Arial"/>
          <w:b/>
          <w:bCs/>
          <w:sz w:val="20"/>
        </w:rPr>
        <w:t xml:space="preserve">. </w:t>
      </w:r>
      <w:r>
        <w:rPr>
          <w:rFonts w:ascii="Arial" w:hAnsi="Arial" w:cs="Arial"/>
          <w:sz w:val="20"/>
        </w:rPr>
        <w:t xml:space="preserve">Position of </w:t>
      </w:r>
      <w:proofErr w:type="gramStart"/>
      <w:r>
        <w:rPr>
          <w:rFonts w:ascii="Arial" w:hAnsi="Arial" w:cs="Arial"/>
          <w:sz w:val="20"/>
        </w:rPr>
        <w:t>validated-variant</w:t>
      </w:r>
      <w:r w:rsidR="001D5175">
        <w:rPr>
          <w:rFonts w:ascii="Arial" w:hAnsi="Arial" w:cs="Arial"/>
          <w:sz w:val="20"/>
        </w:rPr>
        <w:t>s</w:t>
      </w:r>
      <w:proofErr w:type="gramEnd"/>
      <w:r>
        <w:rPr>
          <w:rFonts w:ascii="Arial" w:hAnsi="Arial" w:cs="Arial"/>
          <w:sz w:val="20"/>
        </w:rPr>
        <w:t xml:space="preserve"> in </w:t>
      </w:r>
      <w:r>
        <w:rPr>
          <w:rFonts w:ascii="Arial" w:hAnsi="Arial" w:cs="Arial"/>
          <w:i/>
          <w:iCs/>
          <w:sz w:val="20"/>
        </w:rPr>
        <w:t xml:space="preserve">SudRes1 </w:t>
      </w:r>
      <w:r>
        <w:rPr>
          <w:rFonts w:ascii="Arial" w:hAnsi="Arial" w:cs="Arial"/>
          <w:sz w:val="20"/>
        </w:rPr>
        <w:t xml:space="preserve">and </w:t>
      </w:r>
      <w:r>
        <w:rPr>
          <w:rFonts w:ascii="Arial" w:hAnsi="Arial" w:cs="Arial"/>
          <w:i/>
          <w:iCs/>
          <w:sz w:val="20"/>
        </w:rPr>
        <w:t xml:space="preserve">SudRes2 </w:t>
      </w:r>
      <w:r>
        <w:rPr>
          <w:rFonts w:ascii="Arial" w:hAnsi="Arial" w:cs="Arial"/>
          <w:sz w:val="20"/>
        </w:rPr>
        <w:t xml:space="preserve">relative to </w:t>
      </w:r>
      <w:r w:rsidR="004E39B6">
        <w:rPr>
          <w:rFonts w:ascii="Arial" w:hAnsi="Arial" w:cs="Arial"/>
          <w:sz w:val="20"/>
        </w:rPr>
        <w:t xml:space="preserve">full </w:t>
      </w:r>
      <w:r>
        <w:rPr>
          <w:rFonts w:ascii="Arial" w:hAnsi="Arial" w:cs="Arial"/>
          <w:sz w:val="20"/>
        </w:rPr>
        <w:t xml:space="preserve">gene sequences, </w:t>
      </w:r>
      <w:r w:rsidR="004E39B6">
        <w:rPr>
          <w:rFonts w:ascii="Arial" w:hAnsi="Arial" w:cs="Arial"/>
          <w:sz w:val="20"/>
        </w:rPr>
        <w:t xml:space="preserve">including introns, </w:t>
      </w:r>
      <w:r w:rsidRPr="00042A6A">
        <w:rPr>
          <w:rFonts w:ascii="Arial" w:hAnsi="Arial" w:cs="Arial"/>
          <w:sz w:val="20"/>
        </w:rPr>
        <w:t>coding sequence (CDS) and CDS functional domains</w:t>
      </w:r>
      <w:r>
        <w:rPr>
          <w:rFonts w:ascii="Arial" w:hAnsi="Arial" w:cs="Arial"/>
          <w:sz w:val="20"/>
        </w:rPr>
        <w:t xml:space="preserve">. </w:t>
      </w:r>
      <w:r w:rsidRPr="00042A6A">
        <w:rPr>
          <w:rFonts w:ascii="Arial" w:hAnsi="Arial" w:cs="Arial"/>
          <w:sz w:val="20"/>
        </w:rPr>
        <w:t>(A) Plot showing nucleotide positions of CDS and CDS functional domains</w:t>
      </w:r>
      <w:r>
        <w:rPr>
          <w:rFonts w:ascii="Arial" w:hAnsi="Arial" w:cs="Arial"/>
          <w:sz w:val="20"/>
        </w:rPr>
        <w:t xml:space="preserve"> </w:t>
      </w:r>
      <w:r w:rsidRPr="00042A6A">
        <w:rPr>
          <w:rFonts w:ascii="Arial" w:hAnsi="Arial" w:cs="Arial"/>
          <w:sz w:val="20"/>
        </w:rPr>
        <w:t>of a receptor-like tyrosine-specific protein phosphatase (RPTP) coding gene (BSUD.17727</w:t>
      </w:r>
      <w:r w:rsidR="00163632">
        <w:rPr>
          <w:rFonts w:ascii="Arial" w:hAnsi="Arial" w:cs="Arial"/>
          <w:sz w:val="20"/>
        </w:rPr>
        <w:t>, Dataset S4</w:t>
      </w:r>
      <w:r w:rsidRPr="00042A6A">
        <w:rPr>
          <w:rFonts w:ascii="Arial" w:hAnsi="Arial" w:cs="Arial"/>
          <w:sz w:val="20"/>
        </w:rPr>
        <w:t xml:space="preserve">) present in the </w:t>
      </w:r>
      <w:r w:rsidRPr="00042A6A">
        <w:rPr>
          <w:rFonts w:ascii="Arial" w:hAnsi="Arial" w:cs="Arial"/>
          <w:i/>
          <w:iCs/>
          <w:sz w:val="20"/>
        </w:rPr>
        <w:t xml:space="preserve">SudRes1 </w:t>
      </w:r>
      <w:r w:rsidRPr="00042A6A">
        <w:rPr>
          <w:rFonts w:ascii="Arial" w:hAnsi="Arial" w:cs="Arial"/>
          <w:sz w:val="20"/>
        </w:rPr>
        <w:t xml:space="preserve">region of the </w:t>
      </w:r>
      <w:r w:rsidRPr="00042A6A">
        <w:rPr>
          <w:rFonts w:ascii="Arial" w:hAnsi="Arial" w:cs="Arial"/>
          <w:i/>
          <w:iCs/>
          <w:sz w:val="20"/>
        </w:rPr>
        <w:t xml:space="preserve">B. sudanica </w:t>
      </w:r>
      <w:r w:rsidRPr="00042A6A">
        <w:rPr>
          <w:rFonts w:ascii="Arial" w:hAnsi="Arial" w:cs="Arial"/>
          <w:sz w:val="20"/>
        </w:rPr>
        <w:t xml:space="preserve">genome. </w:t>
      </w:r>
      <w:r w:rsidR="001E3E1D">
        <w:rPr>
          <w:rFonts w:ascii="Arial" w:hAnsi="Arial" w:cs="Arial"/>
          <w:sz w:val="20"/>
        </w:rPr>
        <w:t xml:space="preserve">CDS of </w:t>
      </w:r>
      <w:r w:rsidR="002F02DD" w:rsidRPr="00042A6A">
        <w:rPr>
          <w:rFonts w:ascii="Arial" w:hAnsi="Arial" w:cs="Arial"/>
          <w:sz w:val="20"/>
        </w:rPr>
        <w:t>single pass transmembrane domain (TMD)</w:t>
      </w:r>
      <w:r w:rsidR="002F02DD">
        <w:rPr>
          <w:rFonts w:ascii="Arial" w:hAnsi="Arial" w:cs="Arial"/>
          <w:sz w:val="20"/>
        </w:rPr>
        <w:t>,</w:t>
      </w:r>
      <w:r w:rsidR="002F02DD" w:rsidRPr="00042A6A">
        <w:rPr>
          <w:rFonts w:ascii="Arial" w:hAnsi="Arial" w:cs="Arial"/>
          <w:sz w:val="20"/>
        </w:rPr>
        <w:t xml:space="preserve"> </w:t>
      </w:r>
      <w:r w:rsidR="0068320C" w:rsidRPr="00042A6A">
        <w:rPr>
          <w:rFonts w:ascii="Arial" w:hAnsi="Arial" w:cs="Arial"/>
          <w:sz w:val="20"/>
        </w:rPr>
        <w:t xml:space="preserve">multiple epidermal growth factor (MEGF) and galactose-binding like (GBD) </w:t>
      </w:r>
      <w:r w:rsidR="00B93CE3">
        <w:rPr>
          <w:rFonts w:ascii="Arial" w:hAnsi="Arial" w:cs="Arial"/>
          <w:sz w:val="20"/>
        </w:rPr>
        <w:t xml:space="preserve">domains are shown. </w:t>
      </w:r>
      <w:r w:rsidRPr="00042A6A">
        <w:rPr>
          <w:rFonts w:ascii="Arial" w:hAnsi="Arial" w:cs="Arial"/>
          <w:sz w:val="20"/>
        </w:rPr>
        <w:t xml:space="preserve">Also </w:t>
      </w:r>
      <w:r w:rsidR="006C613D">
        <w:rPr>
          <w:rFonts w:ascii="Arial" w:hAnsi="Arial" w:cs="Arial"/>
          <w:sz w:val="20"/>
        </w:rPr>
        <w:t>s</w:t>
      </w:r>
      <w:r w:rsidRPr="00042A6A">
        <w:rPr>
          <w:rFonts w:ascii="Arial" w:hAnsi="Arial" w:cs="Arial"/>
          <w:sz w:val="20"/>
        </w:rPr>
        <w:t xml:space="preserve">hown are the nucleotide position of the validated-variant </w:t>
      </w:r>
      <w:r w:rsidR="00FC4523">
        <w:rPr>
          <w:rFonts w:ascii="Arial" w:hAnsi="Arial" w:cs="Arial"/>
          <w:sz w:val="20"/>
        </w:rPr>
        <w:t xml:space="preserve">in c6844 </w:t>
      </w:r>
      <w:r w:rsidRPr="00042A6A">
        <w:rPr>
          <w:rFonts w:ascii="Arial" w:hAnsi="Arial" w:cs="Arial"/>
          <w:sz w:val="20"/>
        </w:rPr>
        <w:t xml:space="preserve">(see </w:t>
      </w:r>
      <w:r>
        <w:rPr>
          <w:rFonts w:ascii="Arial" w:hAnsi="Arial" w:cs="Arial"/>
          <w:sz w:val="20"/>
        </w:rPr>
        <w:t>Fig.</w:t>
      </w:r>
      <w:r w:rsidRPr="00042A6A">
        <w:rPr>
          <w:rFonts w:ascii="Arial" w:hAnsi="Arial" w:cs="Arial"/>
          <w:sz w:val="20"/>
        </w:rPr>
        <w:t xml:space="preserve"> 2</w:t>
      </w:r>
      <w:r>
        <w:rPr>
          <w:rFonts w:ascii="Arial" w:hAnsi="Arial" w:cs="Arial"/>
          <w:sz w:val="20"/>
        </w:rPr>
        <w:t>B</w:t>
      </w:r>
      <w:r w:rsidRPr="00042A6A">
        <w:rPr>
          <w:rFonts w:ascii="Arial" w:hAnsi="Arial" w:cs="Arial"/>
          <w:sz w:val="20"/>
        </w:rPr>
        <w:t xml:space="preserve">) and </w:t>
      </w:r>
      <w:r w:rsidR="00FC4523">
        <w:rPr>
          <w:rFonts w:ascii="Arial" w:hAnsi="Arial" w:cs="Arial"/>
          <w:sz w:val="20"/>
        </w:rPr>
        <w:t xml:space="preserve">surrounding </w:t>
      </w:r>
      <w:r w:rsidRPr="00042A6A">
        <w:rPr>
          <w:rFonts w:ascii="Arial" w:hAnsi="Arial" w:cs="Arial"/>
          <w:sz w:val="20"/>
        </w:rPr>
        <w:t>pooled-GWAS variants</w:t>
      </w:r>
      <w:r w:rsidRPr="00042A6A" w:rsidDel="00795AA0">
        <w:rPr>
          <w:rFonts w:ascii="Arial" w:hAnsi="Arial" w:cs="Arial"/>
          <w:sz w:val="20"/>
        </w:rPr>
        <w:t xml:space="preserve"> </w:t>
      </w:r>
      <w:r w:rsidRPr="00042A6A">
        <w:rPr>
          <w:rFonts w:ascii="Arial" w:hAnsi="Arial" w:cs="Arial"/>
          <w:sz w:val="20"/>
        </w:rPr>
        <w:t xml:space="preserve">with </w:t>
      </w:r>
      <w:r w:rsidRPr="00042A6A">
        <w:rPr>
          <w:rFonts w:ascii="Arial" w:hAnsi="Arial" w:cs="Arial"/>
          <w:i/>
          <w:iCs/>
          <w:sz w:val="20"/>
        </w:rPr>
        <w:t xml:space="preserve">p </w:t>
      </w:r>
      <w:r w:rsidRPr="00042A6A">
        <w:rPr>
          <w:rFonts w:ascii="Arial" w:hAnsi="Arial" w:cs="Arial"/>
          <w:sz w:val="20"/>
        </w:rPr>
        <w:t>&lt; 1e-5, all in introns.</w:t>
      </w:r>
      <w:r>
        <w:rPr>
          <w:rFonts w:ascii="Arial" w:hAnsi="Arial" w:cs="Arial"/>
          <w:sz w:val="20"/>
        </w:rPr>
        <w:t xml:space="preserve"> </w:t>
      </w:r>
      <w:r w:rsidRPr="00042A6A">
        <w:rPr>
          <w:rFonts w:ascii="Arial" w:hAnsi="Arial" w:cs="Arial"/>
          <w:sz w:val="20"/>
        </w:rPr>
        <w:t>(</w:t>
      </w:r>
      <w:r>
        <w:rPr>
          <w:rFonts w:ascii="Arial" w:hAnsi="Arial" w:cs="Arial"/>
          <w:sz w:val="20"/>
        </w:rPr>
        <w:t>B</w:t>
      </w:r>
      <w:r w:rsidRPr="00042A6A">
        <w:rPr>
          <w:rFonts w:ascii="Arial" w:hAnsi="Arial" w:cs="Arial"/>
          <w:sz w:val="20"/>
        </w:rPr>
        <w:t xml:space="preserve">) Plot showing nucleotide positions of CDS and CDS functional domains within </w:t>
      </w:r>
      <w:r w:rsidR="00D3206A" w:rsidRPr="00042A6A">
        <w:rPr>
          <w:rFonts w:ascii="Arial" w:hAnsi="Arial" w:cs="Arial"/>
          <w:sz w:val="20"/>
        </w:rPr>
        <w:t>Zinc-finger-RING-type, inhibitor of apoptosis</w:t>
      </w:r>
      <w:r w:rsidR="006C613D">
        <w:rPr>
          <w:rFonts w:ascii="Arial" w:hAnsi="Arial" w:cs="Arial"/>
          <w:sz w:val="20"/>
        </w:rPr>
        <w:t xml:space="preserve"> repeat</w:t>
      </w:r>
      <w:r w:rsidR="00D3206A" w:rsidRPr="00042A6A">
        <w:rPr>
          <w:rFonts w:ascii="Arial" w:hAnsi="Arial" w:cs="Arial"/>
          <w:sz w:val="20"/>
        </w:rPr>
        <w:t xml:space="preserve"> (</w:t>
      </w:r>
      <w:r w:rsidR="00FC4523">
        <w:rPr>
          <w:rFonts w:ascii="Arial" w:hAnsi="Arial" w:cs="Arial"/>
          <w:sz w:val="20"/>
        </w:rPr>
        <w:t>Zn-RING-</w:t>
      </w:r>
      <w:r w:rsidR="00D3206A" w:rsidRPr="00042A6A">
        <w:rPr>
          <w:rFonts w:ascii="Arial" w:hAnsi="Arial" w:cs="Arial"/>
          <w:sz w:val="20"/>
        </w:rPr>
        <w:t>IAP)</w:t>
      </w:r>
      <w:r w:rsidR="00D3206A" w:rsidRPr="003D23C6">
        <w:rPr>
          <w:rFonts w:ascii="Arial" w:hAnsi="Arial" w:cs="Arial"/>
          <w:sz w:val="20"/>
        </w:rPr>
        <w:t xml:space="preserve"> </w:t>
      </w:r>
      <w:r w:rsidR="003050A0">
        <w:rPr>
          <w:rFonts w:ascii="Arial" w:hAnsi="Arial" w:cs="Arial"/>
          <w:sz w:val="20"/>
        </w:rPr>
        <w:t>contain</w:t>
      </w:r>
      <w:r w:rsidR="00FD7CD3">
        <w:rPr>
          <w:rFonts w:ascii="Arial" w:hAnsi="Arial" w:cs="Arial"/>
          <w:sz w:val="20"/>
        </w:rPr>
        <w:t>in</w:t>
      </w:r>
      <w:r w:rsidR="003050A0">
        <w:rPr>
          <w:rFonts w:ascii="Arial" w:hAnsi="Arial" w:cs="Arial"/>
          <w:sz w:val="20"/>
        </w:rPr>
        <w:t>g</w:t>
      </w:r>
      <w:r w:rsidRPr="00042A6A">
        <w:rPr>
          <w:rFonts w:ascii="Arial" w:hAnsi="Arial" w:cs="Arial"/>
          <w:sz w:val="20"/>
        </w:rPr>
        <w:t xml:space="preserve"> gene (BSUD.25704</w:t>
      </w:r>
      <w:r w:rsidR="00FD7CD3">
        <w:rPr>
          <w:rFonts w:ascii="Arial" w:hAnsi="Arial" w:cs="Arial"/>
          <w:sz w:val="20"/>
        </w:rPr>
        <w:t>, Dataset S5</w:t>
      </w:r>
      <w:r w:rsidRPr="00042A6A">
        <w:rPr>
          <w:rFonts w:ascii="Arial" w:hAnsi="Arial" w:cs="Arial"/>
          <w:sz w:val="20"/>
        </w:rPr>
        <w:t xml:space="preserve">). Also shown are the nucleotide position of the validated-variant and top-outlier variant (see additive regression model </w:t>
      </w:r>
      <w:r>
        <w:rPr>
          <w:rFonts w:ascii="Arial" w:hAnsi="Arial" w:cs="Arial"/>
          <w:sz w:val="20"/>
        </w:rPr>
        <w:t>Fig.</w:t>
      </w:r>
      <w:r w:rsidRPr="00042A6A">
        <w:rPr>
          <w:rFonts w:ascii="Arial" w:hAnsi="Arial" w:cs="Arial"/>
          <w:sz w:val="20"/>
        </w:rPr>
        <w:t xml:space="preserve"> 2</w:t>
      </w:r>
      <w:r>
        <w:rPr>
          <w:rFonts w:ascii="Arial" w:hAnsi="Arial" w:cs="Arial"/>
          <w:sz w:val="20"/>
        </w:rPr>
        <w:t>C</w:t>
      </w:r>
      <w:r w:rsidRPr="00042A6A">
        <w:rPr>
          <w:rFonts w:ascii="Arial" w:hAnsi="Arial" w:cs="Arial"/>
          <w:sz w:val="20"/>
        </w:rPr>
        <w:t xml:space="preserve">) and </w:t>
      </w:r>
      <w:r w:rsidR="00EC7298">
        <w:rPr>
          <w:rFonts w:ascii="Arial" w:hAnsi="Arial" w:cs="Arial"/>
          <w:sz w:val="20"/>
        </w:rPr>
        <w:t xml:space="preserve">surrounding </w:t>
      </w:r>
      <w:r w:rsidRPr="00042A6A">
        <w:rPr>
          <w:rFonts w:ascii="Arial" w:hAnsi="Arial" w:cs="Arial"/>
          <w:sz w:val="20"/>
        </w:rPr>
        <w:t xml:space="preserve">pooled-GWAS variants with </w:t>
      </w:r>
      <w:r w:rsidRPr="00042A6A">
        <w:rPr>
          <w:rFonts w:ascii="Arial" w:hAnsi="Arial" w:cs="Arial"/>
          <w:i/>
          <w:iCs/>
          <w:sz w:val="20"/>
        </w:rPr>
        <w:t xml:space="preserve">p </w:t>
      </w:r>
      <w:r w:rsidRPr="00042A6A">
        <w:rPr>
          <w:rFonts w:ascii="Arial" w:hAnsi="Arial" w:cs="Arial"/>
          <w:sz w:val="20"/>
        </w:rPr>
        <w:t xml:space="preserve">&lt; 1.2e-8 (28 other variants with </w:t>
      </w:r>
      <w:r w:rsidRPr="00042A6A">
        <w:rPr>
          <w:rFonts w:ascii="Arial" w:hAnsi="Arial" w:cs="Arial"/>
          <w:i/>
          <w:iCs/>
          <w:sz w:val="20"/>
        </w:rPr>
        <w:t xml:space="preserve">p </w:t>
      </w:r>
      <w:r w:rsidRPr="00042A6A">
        <w:rPr>
          <w:rFonts w:ascii="Arial" w:hAnsi="Arial" w:cs="Arial"/>
          <w:sz w:val="20"/>
        </w:rPr>
        <w:t>&lt; 1e-5 not shown for display purposes), all in introns and 3’UTR regions.</w:t>
      </w:r>
    </w:p>
    <w:p w14:paraId="7C402FBC" w14:textId="77777777" w:rsidR="008F79C9" w:rsidRPr="00DC623A" w:rsidRDefault="008F79C9" w:rsidP="008F79C9">
      <w:pPr>
        <w:rPr>
          <w:rFonts w:ascii="Arial" w:hAnsi="Arial" w:cs="Arial"/>
          <w:sz w:val="20"/>
        </w:rPr>
      </w:pPr>
      <w:r>
        <w:rPr>
          <w:rFonts w:ascii="Arial" w:hAnsi="Arial" w:cs="Arial"/>
          <w:sz w:val="20"/>
        </w:rPr>
        <w:br w:type="page"/>
      </w:r>
    </w:p>
    <w:p w14:paraId="3C21C31E" w14:textId="45742726" w:rsidR="00392D73" w:rsidRPr="000B0251" w:rsidRDefault="00392D73">
      <w:pPr>
        <w:rPr>
          <w:rFonts w:ascii="Arial" w:hAnsi="Arial" w:cs="Arial"/>
          <w:sz w:val="20"/>
        </w:rPr>
      </w:pPr>
    </w:p>
    <w:p w14:paraId="493D7A15" w14:textId="77777777" w:rsidR="00D3382B" w:rsidRPr="000B0251" w:rsidRDefault="00D3382B" w:rsidP="00D3382B">
      <w:pPr>
        <w:rPr>
          <w:rFonts w:ascii="Arial" w:hAnsi="Arial" w:cs="Arial"/>
          <w:sz w:val="20"/>
        </w:rPr>
      </w:pPr>
    </w:p>
    <w:p w14:paraId="39B4F2B7" w14:textId="77777777" w:rsidR="00D3382B" w:rsidRPr="000B0251" w:rsidRDefault="00D3382B" w:rsidP="00D3382B">
      <w:pPr>
        <w:rPr>
          <w:rFonts w:ascii="Arial" w:hAnsi="Arial" w:cs="Arial"/>
          <w:sz w:val="20"/>
        </w:rPr>
      </w:pPr>
      <w:r w:rsidRPr="000B0251">
        <w:rPr>
          <w:rFonts w:ascii="Arial" w:hAnsi="Arial" w:cs="Arial"/>
          <w:noProof/>
          <w:sz w:val="20"/>
        </w:rPr>
        <w:drawing>
          <wp:inline distT="0" distB="0" distL="0" distR="0" wp14:anchorId="211722A1" wp14:editId="0F9837EF">
            <wp:extent cx="5943600" cy="5943600"/>
            <wp:effectExtent l="0" t="0" r="0" b="0"/>
            <wp:docPr id="653302161"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02161" name="Graphic 653302161"/>
                    <pic:cNvPicPr/>
                  </pic:nvPicPr>
                  <pic:blipFill>
                    <a:blip r:embed="rId18">
                      <a:extLst>
                        <a:ext uri="{96DAC541-7B7A-43D3-8B79-37D633B846F1}">
                          <asvg:svgBlip xmlns:asvg="http://schemas.microsoft.com/office/drawing/2016/SVG/main" r:embed="rId19"/>
                        </a:ext>
                      </a:extLst>
                    </a:blip>
                    <a:stretch>
                      <a:fillRect/>
                    </a:stretch>
                  </pic:blipFill>
                  <pic:spPr>
                    <a:xfrm>
                      <a:off x="0" y="0"/>
                      <a:ext cx="5943600" cy="5943600"/>
                    </a:xfrm>
                    <a:prstGeom prst="rect">
                      <a:avLst/>
                    </a:prstGeom>
                  </pic:spPr>
                </pic:pic>
              </a:graphicData>
            </a:graphic>
          </wp:inline>
        </w:drawing>
      </w:r>
    </w:p>
    <w:p w14:paraId="6DD02E98" w14:textId="42141870" w:rsidR="00392D73" w:rsidRPr="000B0251" w:rsidRDefault="00D3382B" w:rsidP="00D3382B">
      <w:pPr>
        <w:rPr>
          <w:rFonts w:ascii="Arial" w:hAnsi="Arial" w:cs="Arial"/>
          <w:sz w:val="20"/>
        </w:rPr>
      </w:pPr>
      <w:r w:rsidRPr="000B0251">
        <w:rPr>
          <w:rFonts w:ascii="Arial" w:hAnsi="Arial" w:cs="Arial"/>
          <w:b/>
          <w:bCs/>
          <w:sz w:val="20"/>
        </w:rPr>
        <w:t>Fig. S</w:t>
      </w:r>
      <w:r w:rsidR="00625371">
        <w:rPr>
          <w:rFonts w:ascii="Arial" w:hAnsi="Arial" w:cs="Arial"/>
          <w:b/>
          <w:bCs/>
          <w:sz w:val="20"/>
        </w:rPr>
        <w:t>9</w:t>
      </w:r>
      <w:r w:rsidRPr="000B0251">
        <w:rPr>
          <w:rFonts w:ascii="Arial" w:hAnsi="Arial" w:cs="Arial"/>
          <w:b/>
          <w:bCs/>
          <w:sz w:val="20"/>
        </w:rPr>
        <w:t>.</w:t>
      </w:r>
      <w:r w:rsidRPr="000B0251">
        <w:rPr>
          <w:rFonts w:ascii="Arial" w:hAnsi="Arial" w:cs="Arial"/>
          <w:sz w:val="20"/>
        </w:rPr>
        <w:t xml:space="preserve"> Dot plot constructed using D-GENIES </w:t>
      </w:r>
      <w:r w:rsidRPr="000B0251">
        <w:rPr>
          <w:rFonts w:ascii="Arial" w:hAnsi="Arial" w:cs="Arial"/>
          <w:sz w:val="20"/>
        </w:rPr>
        <w:fldChar w:fldCharType="begin" w:fldLock="1"/>
      </w:r>
      <w:r w:rsidR="00642804">
        <w:rPr>
          <w:rFonts w:ascii="Arial" w:hAnsi="Arial" w:cs="Arial"/>
          <w:sz w:val="20"/>
        </w:rPr>
        <w:instrText>ADDIN CSL_CITATION {"citationItems":[{"id":"ITEM-1","itemData":{"abstract":"Dot plots are widely used to quickly compare sequence sets. They provide a synthetic similarity overview, highlighting repetitions, breaks and inversions. Different tools have been developed to easily generated genomic alignment dot plots, but they are often limited in the input sequence size. D-GENIES is a standalone and web application performing large genome alignments using minimap2 software package and generating interactive dot plots. It enables users to sort query sequences along the reference, zoom in the plot and download several image, alignment or sequence files. D-GENIES is an easy-to-install, open-source software package (GPL) developed in Python and JavaScript. The source code is available at https://github.com/genotoul-bioinfo/dgenies and it can be tested at http://dgenies.toulouse.inra.fr/.","author":[{"dropping-particle":"","family":"Cabanettes","given":"Floréal","non-dropping-particle":"","parse-names":false,"suffix":""},{"dropping-particle":"","family":"Klopp","given":"Christophe","non-dropping-particle":"","parse-names":false,"suffix":""}],"container-title":"PeerJ","id":"ITEM-1","issued":{"date-parts":[["2018"]]},"page":"e4958","title":"D-GENIES: dot plot large genomes in an interactive, efficient and simple way","type":"article-journal","volume":"6"},"uris":["http://www.mendeley.com/documents/?uuid=451a70e0-f1b2-4fd6-a82b-fe92cc51f642"]}],"mendeley":{"formattedCitation":"(19)","plainTextFormattedCitation":"(19)","previouslyFormattedCitation":"(19)"},"properties":{"noteIndex":0},"schema":"https://github.com/citation-style-language/schema/raw/master/csl-citation.json"}</w:instrText>
      </w:r>
      <w:r w:rsidRPr="000B0251">
        <w:rPr>
          <w:rFonts w:ascii="Arial" w:hAnsi="Arial" w:cs="Arial"/>
          <w:sz w:val="20"/>
        </w:rPr>
        <w:fldChar w:fldCharType="separate"/>
      </w:r>
      <w:r w:rsidR="00F2296D" w:rsidRPr="00F2296D">
        <w:rPr>
          <w:rFonts w:ascii="Arial" w:hAnsi="Arial" w:cs="Arial"/>
          <w:noProof/>
          <w:sz w:val="20"/>
        </w:rPr>
        <w:t>(19)</w:t>
      </w:r>
      <w:r w:rsidRPr="000B0251">
        <w:rPr>
          <w:rFonts w:ascii="Arial" w:hAnsi="Arial" w:cs="Arial"/>
          <w:sz w:val="20"/>
        </w:rPr>
        <w:fldChar w:fldCharType="end"/>
      </w:r>
      <w:r w:rsidRPr="000B0251">
        <w:rPr>
          <w:rFonts w:ascii="Arial" w:hAnsi="Arial" w:cs="Arial"/>
          <w:sz w:val="20"/>
        </w:rPr>
        <w:t xml:space="preserve"> comparing</w:t>
      </w:r>
      <w:r w:rsidR="0045375D">
        <w:rPr>
          <w:rFonts w:ascii="Arial" w:hAnsi="Arial" w:cs="Arial"/>
          <w:sz w:val="20"/>
        </w:rPr>
        <w:t xml:space="preserve"> synteny of</w:t>
      </w:r>
      <w:r w:rsidRPr="000B0251">
        <w:rPr>
          <w:rFonts w:ascii="Arial" w:hAnsi="Arial" w:cs="Arial"/>
          <w:sz w:val="20"/>
        </w:rPr>
        <w:t xml:space="preserve"> </w:t>
      </w:r>
      <w:r w:rsidRPr="000B0251">
        <w:rPr>
          <w:rFonts w:ascii="Arial" w:hAnsi="Arial" w:cs="Arial"/>
          <w:i/>
          <w:iCs/>
          <w:sz w:val="20"/>
        </w:rPr>
        <w:t xml:space="preserve">Biomphalaria sudanica </w:t>
      </w:r>
      <w:r w:rsidR="00E931E7">
        <w:rPr>
          <w:rFonts w:ascii="Arial" w:hAnsi="Arial" w:cs="Arial"/>
          <w:sz w:val="20"/>
        </w:rPr>
        <w:t xml:space="preserve">Bs111 </w:t>
      </w:r>
      <w:r w:rsidR="00C32493">
        <w:rPr>
          <w:rFonts w:ascii="Arial" w:hAnsi="Arial" w:cs="Arial"/>
          <w:sz w:val="20"/>
        </w:rPr>
        <w:t>genome</w:t>
      </w:r>
      <w:r w:rsidRPr="000B0251">
        <w:rPr>
          <w:rFonts w:ascii="Arial" w:hAnsi="Arial" w:cs="Arial"/>
          <w:sz w:val="20"/>
        </w:rPr>
        <w:t xml:space="preserve"> </w:t>
      </w:r>
      <w:r w:rsidRPr="000B0251">
        <w:rPr>
          <w:rFonts w:ascii="Arial" w:hAnsi="Arial" w:cs="Arial"/>
          <w:sz w:val="20"/>
        </w:rPr>
        <w:fldChar w:fldCharType="begin" w:fldLock="1"/>
      </w:r>
      <w:r w:rsidR="00662DAD">
        <w:rPr>
          <w:rFonts w:ascii="Arial" w:hAnsi="Arial" w:cs="Arial"/>
          <w:sz w:val="20"/>
        </w:rPr>
        <w:instrText>ADDIN CSL_CITATION {"citationItems":[{"id":"ITEM-1","itemData":{"author":[{"dropping-particle":"","family":"Pennance","given":"Tom","non-dropping-particle":"","parse-names":false,"suffix":""},{"dropping-particle":"","family":"Calvelo","given":"Javier","non-dropping-particle":"","parse-names":false,"suffix":""},{"dropping-particle":"","family":"et al","given":"","non-dropping-particle":"","parse-names":false,"suffix":""}],"container-title":"BMC Genomics","id":"ITEM-1","issued":{"date-parts":[["2024"]]},"page":"192","title":"The genome and transcriptome of the snail &lt;i&gt;Biomphalaria sudanica s.l.&lt;/i&gt;: Immune gene diversification and highly polymorphic genomic regions in an important African vector of &lt;i&gt;Schistosoma mansoni&lt;/i&gt;","type":"article-journal","volume":"25"},"uris":["http://www.mendeley.com/documents/?uuid=d7e39040-c9df-4c67-b155-4303a245065a"]}],"mendeley":{"formattedCitation":"(10)","plainTextFormattedCitation":"(10)","previouslyFormattedCitation":"(10)"},"properties":{"noteIndex":0},"schema":"https://github.com/citation-style-language/schema/raw/master/csl-citation.json"}</w:instrText>
      </w:r>
      <w:r w:rsidRPr="000B0251">
        <w:rPr>
          <w:rFonts w:ascii="Arial" w:hAnsi="Arial" w:cs="Arial"/>
          <w:sz w:val="20"/>
        </w:rPr>
        <w:fldChar w:fldCharType="separate"/>
      </w:r>
      <w:r w:rsidR="0076474B" w:rsidRPr="0076474B">
        <w:rPr>
          <w:rFonts w:ascii="Arial" w:hAnsi="Arial" w:cs="Arial"/>
          <w:noProof/>
          <w:sz w:val="20"/>
        </w:rPr>
        <w:t>(10)</w:t>
      </w:r>
      <w:r w:rsidRPr="000B0251">
        <w:rPr>
          <w:rFonts w:ascii="Arial" w:hAnsi="Arial" w:cs="Arial"/>
          <w:sz w:val="20"/>
        </w:rPr>
        <w:fldChar w:fldCharType="end"/>
      </w:r>
      <w:r w:rsidRPr="000B0251">
        <w:rPr>
          <w:rFonts w:ascii="Arial" w:hAnsi="Arial" w:cs="Arial"/>
          <w:sz w:val="20"/>
        </w:rPr>
        <w:t xml:space="preserve"> </w:t>
      </w:r>
      <w:r w:rsidRPr="000B0251">
        <w:rPr>
          <w:rFonts w:ascii="Arial" w:hAnsi="Arial" w:cs="Arial"/>
          <w:i/>
          <w:iCs/>
          <w:sz w:val="20"/>
        </w:rPr>
        <w:t xml:space="preserve">SudRes1 </w:t>
      </w:r>
      <w:r w:rsidRPr="000B0251">
        <w:rPr>
          <w:rFonts w:ascii="Arial" w:hAnsi="Arial" w:cs="Arial"/>
          <w:sz w:val="20"/>
        </w:rPr>
        <w:t>region</w:t>
      </w:r>
      <w:r w:rsidRPr="000B0251">
        <w:rPr>
          <w:rFonts w:ascii="Arial" w:hAnsi="Arial" w:cs="Arial"/>
          <w:i/>
          <w:iCs/>
          <w:sz w:val="20"/>
        </w:rPr>
        <w:t xml:space="preserve"> </w:t>
      </w:r>
      <w:r w:rsidRPr="000B0251">
        <w:rPr>
          <w:rFonts w:ascii="Arial" w:hAnsi="Arial" w:cs="Arial"/>
          <w:sz w:val="20"/>
        </w:rPr>
        <w:t xml:space="preserve">(contigs c6884, c582, c5209, c6, c2) and neighboring contigs (c1041 and c2374) against the </w:t>
      </w:r>
      <w:r w:rsidRPr="000B0251">
        <w:rPr>
          <w:rFonts w:ascii="Arial" w:hAnsi="Arial" w:cs="Arial"/>
          <w:i/>
          <w:iCs/>
          <w:sz w:val="20"/>
        </w:rPr>
        <w:t>B</w:t>
      </w:r>
      <w:r w:rsidR="0045375D">
        <w:rPr>
          <w:rFonts w:ascii="Arial" w:hAnsi="Arial" w:cs="Arial"/>
          <w:i/>
          <w:iCs/>
          <w:sz w:val="20"/>
        </w:rPr>
        <w:t>iomphalaria</w:t>
      </w:r>
      <w:r w:rsidRPr="000B0251">
        <w:rPr>
          <w:rFonts w:ascii="Arial" w:hAnsi="Arial" w:cs="Arial"/>
          <w:i/>
          <w:iCs/>
          <w:sz w:val="20"/>
        </w:rPr>
        <w:t xml:space="preserve"> glabrata</w:t>
      </w:r>
      <w:r w:rsidRPr="000B0251">
        <w:rPr>
          <w:rFonts w:ascii="Arial" w:hAnsi="Arial" w:cs="Arial"/>
          <w:sz w:val="20"/>
        </w:rPr>
        <w:t xml:space="preserve"> genome </w:t>
      </w:r>
      <w:r w:rsidR="004751CD">
        <w:rPr>
          <w:rFonts w:ascii="Arial" w:hAnsi="Arial" w:cs="Arial"/>
          <w:sz w:val="20"/>
        </w:rPr>
        <w:t>(</w:t>
      </w:r>
      <w:r w:rsidRPr="000B0251">
        <w:rPr>
          <w:rFonts w:ascii="Arial" w:hAnsi="Arial" w:cs="Arial"/>
          <w:sz w:val="20"/>
        </w:rPr>
        <w:t>xgBioGlab47.1</w:t>
      </w:r>
      <w:r w:rsidR="004751CD">
        <w:rPr>
          <w:rFonts w:ascii="Arial" w:hAnsi="Arial" w:cs="Arial"/>
          <w:sz w:val="20"/>
        </w:rPr>
        <w:t>,</w:t>
      </w:r>
      <w:r w:rsidRPr="000B0251">
        <w:rPr>
          <w:rFonts w:ascii="Arial" w:hAnsi="Arial" w:cs="Arial"/>
          <w:sz w:val="20"/>
        </w:rPr>
        <w:t xml:space="preserve"> Accession GCF_947242115.1) 2.5 – 5.5 Mb region of chromosome 5. Line color represents D-GENIES identity: yellow = 0 to &lt;0.25; orange = 0.25 to &lt;0.50; light green = 0.5 to &lt;0.75; dark green = 0.75 to 1.</w:t>
      </w:r>
    </w:p>
    <w:p w14:paraId="60E09846" w14:textId="77777777" w:rsidR="00392D73" w:rsidRPr="000B0251" w:rsidRDefault="00392D73">
      <w:pPr>
        <w:rPr>
          <w:rFonts w:ascii="Arial" w:hAnsi="Arial" w:cs="Arial"/>
          <w:sz w:val="20"/>
        </w:rPr>
      </w:pPr>
      <w:r w:rsidRPr="000B0251">
        <w:rPr>
          <w:rFonts w:ascii="Arial" w:hAnsi="Arial" w:cs="Arial"/>
          <w:sz w:val="20"/>
        </w:rPr>
        <w:br w:type="page"/>
      </w:r>
    </w:p>
    <w:p w14:paraId="4DF21DB0" w14:textId="77777777" w:rsidR="00D3382B" w:rsidRPr="000B0251" w:rsidRDefault="00D3382B" w:rsidP="00D3382B">
      <w:pPr>
        <w:rPr>
          <w:rFonts w:ascii="Arial" w:hAnsi="Arial" w:cs="Arial"/>
          <w:sz w:val="20"/>
        </w:rPr>
      </w:pPr>
    </w:p>
    <w:p w14:paraId="66986E6F" w14:textId="77777777" w:rsidR="00D3382B" w:rsidRPr="000B0251" w:rsidRDefault="00D3382B" w:rsidP="00D3382B">
      <w:pPr>
        <w:rPr>
          <w:rFonts w:ascii="Arial" w:hAnsi="Arial" w:cs="Arial"/>
          <w:sz w:val="20"/>
        </w:rPr>
      </w:pPr>
    </w:p>
    <w:p w14:paraId="00D183DA" w14:textId="77777777" w:rsidR="00D3382B" w:rsidRPr="000B0251" w:rsidRDefault="00D3382B" w:rsidP="00D3382B">
      <w:pPr>
        <w:rPr>
          <w:rFonts w:ascii="Arial" w:hAnsi="Arial" w:cs="Arial"/>
          <w:sz w:val="20"/>
        </w:rPr>
      </w:pPr>
      <w:r w:rsidRPr="000B0251">
        <w:rPr>
          <w:rFonts w:ascii="Arial" w:hAnsi="Arial" w:cs="Arial"/>
          <w:noProof/>
          <w:sz w:val="20"/>
        </w:rPr>
        <w:drawing>
          <wp:inline distT="0" distB="0" distL="0" distR="0" wp14:anchorId="5DA67D33" wp14:editId="571E0244">
            <wp:extent cx="5943600" cy="5943600"/>
            <wp:effectExtent l="0" t="0" r="0" b="0"/>
            <wp:docPr id="2064388456"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88456" name="Graphic 2064388456"/>
                    <pic:cNvPicPr/>
                  </pic:nvPicPr>
                  <pic:blipFill>
                    <a:blip r:embed="rId20">
                      <a:extLst>
                        <a:ext uri="{96DAC541-7B7A-43D3-8B79-37D633B846F1}">
                          <asvg:svgBlip xmlns:asvg="http://schemas.microsoft.com/office/drawing/2016/SVG/main" r:embed="rId21"/>
                        </a:ext>
                      </a:extLst>
                    </a:blip>
                    <a:stretch>
                      <a:fillRect/>
                    </a:stretch>
                  </pic:blipFill>
                  <pic:spPr>
                    <a:xfrm>
                      <a:off x="0" y="0"/>
                      <a:ext cx="5943600" cy="5943600"/>
                    </a:xfrm>
                    <a:prstGeom prst="rect">
                      <a:avLst/>
                    </a:prstGeom>
                  </pic:spPr>
                </pic:pic>
              </a:graphicData>
            </a:graphic>
          </wp:inline>
        </w:drawing>
      </w:r>
    </w:p>
    <w:p w14:paraId="00BBE86A" w14:textId="77777777" w:rsidR="00D3382B" w:rsidRPr="000B0251" w:rsidRDefault="00D3382B" w:rsidP="00D3382B">
      <w:pPr>
        <w:rPr>
          <w:rFonts w:ascii="Arial" w:hAnsi="Arial" w:cs="Arial"/>
          <w:sz w:val="20"/>
        </w:rPr>
      </w:pPr>
    </w:p>
    <w:p w14:paraId="43CFD00C" w14:textId="2CE662BA" w:rsidR="00392D73" w:rsidRPr="000B0251" w:rsidRDefault="00D3382B" w:rsidP="00D3382B">
      <w:pPr>
        <w:rPr>
          <w:rFonts w:ascii="Arial" w:hAnsi="Arial" w:cs="Arial"/>
          <w:sz w:val="20"/>
        </w:rPr>
      </w:pPr>
      <w:r w:rsidRPr="000B0251">
        <w:rPr>
          <w:rFonts w:ascii="Arial" w:hAnsi="Arial" w:cs="Arial"/>
          <w:b/>
          <w:bCs/>
          <w:sz w:val="20"/>
        </w:rPr>
        <w:t>Fig. S</w:t>
      </w:r>
      <w:r w:rsidR="00625371">
        <w:rPr>
          <w:rFonts w:ascii="Arial" w:hAnsi="Arial" w:cs="Arial"/>
          <w:b/>
          <w:bCs/>
          <w:sz w:val="20"/>
        </w:rPr>
        <w:t>10</w:t>
      </w:r>
      <w:r w:rsidRPr="000B0251">
        <w:rPr>
          <w:rFonts w:ascii="Arial" w:hAnsi="Arial" w:cs="Arial"/>
          <w:b/>
          <w:bCs/>
          <w:sz w:val="20"/>
        </w:rPr>
        <w:t>.</w:t>
      </w:r>
      <w:r w:rsidRPr="000B0251">
        <w:rPr>
          <w:rFonts w:ascii="Arial" w:hAnsi="Arial" w:cs="Arial"/>
          <w:sz w:val="20"/>
        </w:rPr>
        <w:t xml:space="preserve"> Dot plot constructed using D-GENIES </w:t>
      </w:r>
      <w:r w:rsidRPr="000B0251">
        <w:rPr>
          <w:rFonts w:ascii="Arial" w:hAnsi="Arial" w:cs="Arial"/>
          <w:sz w:val="20"/>
        </w:rPr>
        <w:fldChar w:fldCharType="begin" w:fldLock="1"/>
      </w:r>
      <w:r w:rsidR="00642804">
        <w:rPr>
          <w:rFonts w:ascii="Arial" w:hAnsi="Arial" w:cs="Arial"/>
          <w:sz w:val="20"/>
        </w:rPr>
        <w:instrText>ADDIN CSL_CITATION {"citationItems":[{"id":"ITEM-1","itemData":{"abstract":"Dot plots are widely used to quickly compare sequence sets. They provide a synthetic similarity overview, highlighting repetitions, breaks and inversions. Different tools have been developed to easily generated genomic alignment dot plots, but they are often limited in the input sequence size. D-GENIES is a standalone and web application performing large genome alignments using minimap2 software package and generating interactive dot plots. It enables users to sort query sequences along the reference, zoom in the plot and download several image, alignment or sequence files. D-GENIES is an easy-to-install, open-source software package (GPL) developed in Python and JavaScript. The source code is available at https://github.com/genotoul-bioinfo/dgenies and it can be tested at http://dgenies.toulouse.inra.fr/.","author":[{"dropping-particle":"","family":"Cabanettes","given":"Floréal","non-dropping-particle":"","parse-names":false,"suffix":""},{"dropping-particle":"","family":"Klopp","given":"Christophe","non-dropping-particle":"","parse-names":false,"suffix":""}],"container-title":"PeerJ","id":"ITEM-1","issued":{"date-parts":[["2018"]]},"page":"e4958","title":"D-GENIES: dot plot large genomes in an interactive, efficient and simple way","type":"article-journal","volume":"6"},"uris":["http://www.mendeley.com/documents/?uuid=451a70e0-f1b2-4fd6-a82b-fe92cc51f642"]}],"mendeley":{"formattedCitation":"(19)","plainTextFormattedCitation":"(19)","previouslyFormattedCitation":"(19)"},"properties":{"noteIndex":0},"schema":"https://github.com/citation-style-language/schema/raw/master/csl-citation.json"}</w:instrText>
      </w:r>
      <w:r w:rsidRPr="000B0251">
        <w:rPr>
          <w:rFonts w:ascii="Arial" w:hAnsi="Arial" w:cs="Arial"/>
          <w:sz w:val="20"/>
        </w:rPr>
        <w:fldChar w:fldCharType="separate"/>
      </w:r>
      <w:r w:rsidR="00F2296D" w:rsidRPr="00F2296D">
        <w:rPr>
          <w:rFonts w:ascii="Arial" w:hAnsi="Arial" w:cs="Arial"/>
          <w:noProof/>
          <w:sz w:val="20"/>
        </w:rPr>
        <w:t>(19)</w:t>
      </w:r>
      <w:r w:rsidRPr="000B0251">
        <w:rPr>
          <w:rFonts w:ascii="Arial" w:hAnsi="Arial" w:cs="Arial"/>
          <w:sz w:val="20"/>
        </w:rPr>
        <w:fldChar w:fldCharType="end"/>
      </w:r>
      <w:r w:rsidRPr="000B0251">
        <w:rPr>
          <w:rFonts w:ascii="Arial" w:hAnsi="Arial" w:cs="Arial"/>
          <w:sz w:val="20"/>
        </w:rPr>
        <w:t xml:space="preserve"> showing synteny</w:t>
      </w:r>
      <w:r w:rsidR="00A61CEF">
        <w:rPr>
          <w:rFonts w:ascii="Arial" w:hAnsi="Arial" w:cs="Arial"/>
          <w:sz w:val="20"/>
        </w:rPr>
        <w:t xml:space="preserve"> of</w:t>
      </w:r>
      <w:r w:rsidRPr="000B0251">
        <w:rPr>
          <w:rFonts w:ascii="Arial" w:hAnsi="Arial" w:cs="Arial"/>
          <w:sz w:val="20"/>
        </w:rPr>
        <w:t xml:space="preserve"> </w:t>
      </w:r>
      <w:r w:rsidRPr="000B0251">
        <w:rPr>
          <w:rFonts w:ascii="Arial" w:hAnsi="Arial" w:cs="Arial"/>
          <w:i/>
          <w:iCs/>
          <w:sz w:val="20"/>
        </w:rPr>
        <w:t xml:space="preserve">Biomphalaria sudanica </w:t>
      </w:r>
      <w:r w:rsidR="00E931E7">
        <w:rPr>
          <w:rFonts w:ascii="Arial" w:hAnsi="Arial" w:cs="Arial"/>
          <w:sz w:val="20"/>
        </w:rPr>
        <w:t xml:space="preserve">Bs111 </w:t>
      </w:r>
      <w:r w:rsidR="00A61CEF">
        <w:rPr>
          <w:rFonts w:ascii="Arial" w:hAnsi="Arial" w:cs="Arial"/>
          <w:sz w:val="20"/>
        </w:rPr>
        <w:t>genome</w:t>
      </w:r>
      <w:r w:rsidRPr="000B0251">
        <w:rPr>
          <w:rFonts w:ascii="Arial" w:hAnsi="Arial" w:cs="Arial"/>
          <w:sz w:val="20"/>
        </w:rPr>
        <w:t xml:space="preserve"> </w:t>
      </w:r>
      <w:r w:rsidRPr="000B0251">
        <w:rPr>
          <w:rFonts w:ascii="Arial" w:hAnsi="Arial" w:cs="Arial"/>
          <w:sz w:val="20"/>
        </w:rPr>
        <w:fldChar w:fldCharType="begin" w:fldLock="1"/>
      </w:r>
      <w:r w:rsidR="00662DAD">
        <w:rPr>
          <w:rFonts w:ascii="Arial" w:hAnsi="Arial" w:cs="Arial"/>
          <w:sz w:val="20"/>
        </w:rPr>
        <w:instrText>ADDIN CSL_CITATION {"citationItems":[{"id":"ITEM-1","itemData":{"author":[{"dropping-particle":"","family":"Pennance","given":"Tom","non-dropping-particle":"","parse-names":false,"suffix":""},{"dropping-particle":"","family":"Calvelo","given":"Javier","non-dropping-particle":"","parse-names":false,"suffix":""},{"dropping-particle":"","family":"et al","given":"","non-dropping-particle":"","parse-names":false,"suffix":""}],"container-title":"BMC Genomics","id":"ITEM-1","issued":{"date-parts":[["2024"]]},"page":"192","title":"The genome and transcriptome of the snail &lt;i&gt;Biomphalaria sudanica s.l.&lt;/i&gt;: Immune gene diversification and highly polymorphic genomic regions in an important African vector of &lt;i&gt;Schistosoma mansoni&lt;/i&gt;","type":"article-journal","volume":"25"},"uris":["http://www.mendeley.com/documents/?uuid=d7e39040-c9df-4c67-b155-4303a245065a"]}],"mendeley":{"formattedCitation":"(10)","plainTextFormattedCitation":"(10)","previouslyFormattedCitation":"(10)"},"properties":{"noteIndex":0},"schema":"https://github.com/citation-style-language/schema/raw/master/csl-citation.json"}</w:instrText>
      </w:r>
      <w:r w:rsidRPr="000B0251">
        <w:rPr>
          <w:rFonts w:ascii="Arial" w:hAnsi="Arial" w:cs="Arial"/>
          <w:sz w:val="20"/>
        </w:rPr>
        <w:fldChar w:fldCharType="separate"/>
      </w:r>
      <w:r w:rsidR="0076474B" w:rsidRPr="0076474B">
        <w:rPr>
          <w:rFonts w:ascii="Arial" w:hAnsi="Arial" w:cs="Arial"/>
          <w:noProof/>
          <w:sz w:val="20"/>
        </w:rPr>
        <w:t>(10)</w:t>
      </w:r>
      <w:r w:rsidRPr="000B0251">
        <w:rPr>
          <w:rFonts w:ascii="Arial" w:hAnsi="Arial" w:cs="Arial"/>
          <w:sz w:val="20"/>
        </w:rPr>
        <w:fldChar w:fldCharType="end"/>
      </w:r>
      <w:r w:rsidRPr="000B0251">
        <w:rPr>
          <w:rFonts w:ascii="Arial" w:hAnsi="Arial" w:cs="Arial"/>
          <w:sz w:val="20"/>
        </w:rPr>
        <w:t xml:space="preserve"> </w:t>
      </w:r>
      <w:r w:rsidRPr="000B0251">
        <w:rPr>
          <w:rFonts w:ascii="Arial" w:hAnsi="Arial" w:cs="Arial"/>
          <w:i/>
          <w:iCs/>
          <w:sz w:val="20"/>
        </w:rPr>
        <w:t xml:space="preserve">SudRes1 </w:t>
      </w:r>
      <w:r w:rsidRPr="000B0251">
        <w:rPr>
          <w:rFonts w:ascii="Arial" w:hAnsi="Arial" w:cs="Arial"/>
          <w:sz w:val="20"/>
        </w:rPr>
        <w:t>region</w:t>
      </w:r>
      <w:r w:rsidRPr="000B0251">
        <w:rPr>
          <w:rFonts w:ascii="Arial" w:hAnsi="Arial" w:cs="Arial"/>
          <w:i/>
          <w:iCs/>
          <w:sz w:val="20"/>
        </w:rPr>
        <w:t xml:space="preserve"> </w:t>
      </w:r>
      <w:r w:rsidRPr="000B0251">
        <w:rPr>
          <w:rFonts w:ascii="Arial" w:hAnsi="Arial" w:cs="Arial"/>
          <w:sz w:val="20"/>
        </w:rPr>
        <w:t xml:space="preserve">(contigs c6884, c582, c5209, c6, c2) and neighboring contigs (c1041 and c2374) against the </w:t>
      </w:r>
      <w:r w:rsidRPr="000B0251">
        <w:rPr>
          <w:rFonts w:ascii="Arial" w:hAnsi="Arial" w:cs="Arial"/>
          <w:i/>
          <w:iCs/>
          <w:sz w:val="20"/>
        </w:rPr>
        <w:t xml:space="preserve">Biomphalaria pfeifferi </w:t>
      </w:r>
      <w:r w:rsidRPr="000B0251">
        <w:rPr>
          <w:rFonts w:ascii="Arial" w:hAnsi="Arial" w:cs="Arial"/>
          <w:sz w:val="20"/>
        </w:rPr>
        <w:t>genome</w:t>
      </w:r>
      <w:r w:rsidRPr="000B0251">
        <w:rPr>
          <w:rFonts w:ascii="Arial" w:hAnsi="Arial" w:cs="Arial"/>
          <w:i/>
          <w:iCs/>
          <w:sz w:val="20"/>
        </w:rPr>
        <w:t xml:space="preserve"> </w:t>
      </w:r>
      <w:r w:rsidR="00A61CEF">
        <w:rPr>
          <w:rFonts w:ascii="Arial" w:hAnsi="Arial" w:cs="Arial"/>
          <w:sz w:val="20"/>
        </w:rPr>
        <w:t>(</w:t>
      </w:r>
      <w:r w:rsidRPr="000B0251">
        <w:rPr>
          <w:rFonts w:ascii="Arial" w:hAnsi="Arial" w:cs="Arial"/>
          <w:sz w:val="20"/>
        </w:rPr>
        <w:t>UNM_Bpfe_1.0</w:t>
      </w:r>
      <w:r w:rsidR="00A61CEF">
        <w:rPr>
          <w:rFonts w:ascii="Arial" w:hAnsi="Arial" w:cs="Arial"/>
          <w:sz w:val="20"/>
        </w:rPr>
        <w:t xml:space="preserve">, </w:t>
      </w:r>
      <w:r w:rsidRPr="000B0251">
        <w:rPr>
          <w:rFonts w:ascii="Arial" w:hAnsi="Arial" w:cs="Arial"/>
          <w:sz w:val="20"/>
        </w:rPr>
        <w:t>GenBank GCA_030265305.1)</w:t>
      </w:r>
      <w:r w:rsidRPr="000B0251">
        <w:rPr>
          <w:rFonts w:ascii="Arial" w:hAnsi="Arial" w:cs="Arial"/>
          <w:i/>
          <w:iCs/>
          <w:sz w:val="20"/>
        </w:rPr>
        <w:t xml:space="preserve"> </w:t>
      </w:r>
      <w:r w:rsidRPr="000B0251">
        <w:rPr>
          <w:rFonts w:ascii="Arial" w:hAnsi="Arial" w:cs="Arial"/>
          <w:sz w:val="20"/>
        </w:rPr>
        <w:t>orthologous contig JASAOG010000015. Line color represents D-GENIES identity: yellow = 0 to &lt;0.25; orange = 0.25 to &lt;0.50; light green = 0.5 to &lt;0.75; dark green = 0.75 to 1.</w:t>
      </w:r>
    </w:p>
    <w:p w14:paraId="7224EB1E" w14:textId="77777777" w:rsidR="00392D73" w:rsidRPr="000B0251" w:rsidRDefault="00392D73">
      <w:pPr>
        <w:rPr>
          <w:rFonts w:ascii="Arial" w:hAnsi="Arial" w:cs="Arial"/>
          <w:sz w:val="20"/>
        </w:rPr>
      </w:pPr>
      <w:r w:rsidRPr="000B0251">
        <w:rPr>
          <w:rFonts w:ascii="Arial" w:hAnsi="Arial" w:cs="Arial"/>
          <w:sz w:val="20"/>
        </w:rPr>
        <w:br w:type="page"/>
      </w:r>
    </w:p>
    <w:p w14:paraId="338C4A69" w14:textId="77777777" w:rsidR="00D3382B" w:rsidRPr="000B0251" w:rsidRDefault="00D3382B" w:rsidP="00D3382B">
      <w:pPr>
        <w:rPr>
          <w:rFonts w:ascii="Arial" w:hAnsi="Arial" w:cs="Arial"/>
          <w:sz w:val="20"/>
        </w:rPr>
      </w:pPr>
    </w:p>
    <w:p w14:paraId="166D41C6" w14:textId="77777777" w:rsidR="00D3382B" w:rsidRPr="000B0251" w:rsidRDefault="00D3382B" w:rsidP="00D3382B">
      <w:pPr>
        <w:rPr>
          <w:rFonts w:ascii="Arial" w:hAnsi="Arial" w:cs="Arial"/>
          <w:sz w:val="20"/>
        </w:rPr>
      </w:pPr>
    </w:p>
    <w:p w14:paraId="78811940" w14:textId="77777777" w:rsidR="00D3382B" w:rsidRPr="000B0251" w:rsidRDefault="00D3382B" w:rsidP="00D3382B">
      <w:pPr>
        <w:rPr>
          <w:rFonts w:ascii="Arial" w:hAnsi="Arial" w:cs="Arial"/>
          <w:sz w:val="20"/>
        </w:rPr>
      </w:pPr>
    </w:p>
    <w:p w14:paraId="0BB2A1AB" w14:textId="77777777" w:rsidR="00D3382B" w:rsidRPr="000B0251" w:rsidRDefault="00D3382B" w:rsidP="00D3382B">
      <w:pPr>
        <w:rPr>
          <w:rFonts w:ascii="Arial" w:hAnsi="Arial" w:cs="Arial"/>
          <w:sz w:val="20"/>
        </w:rPr>
      </w:pPr>
    </w:p>
    <w:p w14:paraId="5EF0C282" w14:textId="77777777" w:rsidR="00D3382B" w:rsidRPr="000B0251" w:rsidRDefault="00D3382B" w:rsidP="00D3382B">
      <w:pPr>
        <w:rPr>
          <w:rFonts w:ascii="Arial" w:hAnsi="Arial" w:cs="Arial"/>
          <w:sz w:val="20"/>
        </w:rPr>
      </w:pPr>
      <w:r w:rsidRPr="000B0251">
        <w:rPr>
          <w:rFonts w:ascii="Arial" w:hAnsi="Arial" w:cs="Arial"/>
          <w:noProof/>
          <w:sz w:val="20"/>
        </w:rPr>
        <w:drawing>
          <wp:inline distT="0" distB="0" distL="0" distR="0" wp14:anchorId="3549C465" wp14:editId="2839B05E">
            <wp:extent cx="5462454" cy="3550595"/>
            <wp:effectExtent l="0" t="0" r="0" b="0"/>
            <wp:docPr id="1940897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97278" name="Picture 5"/>
                    <pic:cNvPicPr/>
                  </pic:nvPicPr>
                  <pic:blipFill>
                    <a:blip r:embed="rId22"/>
                    <a:stretch>
                      <a:fillRect/>
                    </a:stretch>
                  </pic:blipFill>
                  <pic:spPr>
                    <a:xfrm>
                      <a:off x="0" y="0"/>
                      <a:ext cx="5484217" cy="3564741"/>
                    </a:xfrm>
                    <a:prstGeom prst="rect">
                      <a:avLst/>
                    </a:prstGeom>
                  </pic:spPr>
                </pic:pic>
              </a:graphicData>
            </a:graphic>
          </wp:inline>
        </w:drawing>
      </w:r>
    </w:p>
    <w:p w14:paraId="5562E791" w14:textId="49E3DB3F" w:rsidR="00392D73" w:rsidRPr="000B0251" w:rsidRDefault="00D3382B" w:rsidP="00D3382B">
      <w:pPr>
        <w:rPr>
          <w:rFonts w:ascii="Arial" w:hAnsi="Arial" w:cs="Arial"/>
          <w:sz w:val="20"/>
        </w:rPr>
      </w:pPr>
      <w:r w:rsidRPr="000B0251">
        <w:rPr>
          <w:rFonts w:ascii="Arial" w:hAnsi="Arial" w:cs="Arial"/>
          <w:b/>
          <w:bCs/>
          <w:sz w:val="20"/>
        </w:rPr>
        <w:t>Fig. S1</w:t>
      </w:r>
      <w:r w:rsidR="006D28FF">
        <w:rPr>
          <w:rFonts w:ascii="Arial" w:hAnsi="Arial" w:cs="Arial"/>
          <w:b/>
          <w:bCs/>
          <w:sz w:val="20"/>
        </w:rPr>
        <w:t>1</w:t>
      </w:r>
      <w:r w:rsidRPr="000B0251">
        <w:rPr>
          <w:rFonts w:ascii="Arial" w:hAnsi="Arial" w:cs="Arial"/>
          <w:b/>
          <w:bCs/>
          <w:sz w:val="20"/>
        </w:rPr>
        <w:t>.</w:t>
      </w:r>
      <w:r w:rsidRPr="000B0251">
        <w:rPr>
          <w:rFonts w:ascii="Arial" w:hAnsi="Arial" w:cs="Arial"/>
          <w:sz w:val="20"/>
        </w:rPr>
        <w:t xml:space="preserve"> Aligned read coverage, shown as mean read depth, in 10 kb windows of Pooled-GWAS data for the Negative</w:t>
      </w:r>
      <w:r w:rsidR="001E5A5A">
        <w:rPr>
          <w:rFonts w:ascii="Arial" w:hAnsi="Arial" w:cs="Arial"/>
          <w:sz w:val="20"/>
        </w:rPr>
        <w:t xml:space="preserve"> </w:t>
      </w:r>
      <w:r w:rsidR="005C1D33">
        <w:rPr>
          <w:rFonts w:ascii="Arial" w:hAnsi="Arial" w:cs="Arial"/>
          <w:sz w:val="20"/>
        </w:rPr>
        <w:t>(blue)</w:t>
      </w:r>
      <w:r w:rsidRPr="000B0251">
        <w:rPr>
          <w:rFonts w:ascii="Arial" w:hAnsi="Arial" w:cs="Arial"/>
          <w:sz w:val="20"/>
        </w:rPr>
        <w:t xml:space="preserve"> and Positive</w:t>
      </w:r>
      <w:r w:rsidR="005C1D33">
        <w:rPr>
          <w:rFonts w:ascii="Arial" w:hAnsi="Arial" w:cs="Arial"/>
          <w:sz w:val="20"/>
        </w:rPr>
        <w:t xml:space="preserve"> (red)</w:t>
      </w:r>
      <w:r w:rsidRPr="000B0251">
        <w:rPr>
          <w:rFonts w:ascii="Arial" w:hAnsi="Arial" w:cs="Arial"/>
          <w:sz w:val="20"/>
        </w:rPr>
        <w:t xml:space="preserve"> pools (both technical replicates combined) in the </w:t>
      </w:r>
      <w:r w:rsidRPr="000B0251">
        <w:rPr>
          <w:rFonts w:ascii="Arial" w:hAnsi="Arial" w:cs="Arial"/>
          <w:i/>
          <w:iCs/>
          <w:sz w:val="20"/>
        </w:rPr>
        <w:t>SudRes1</w:t>
      </w:r>
      <w:r w:rsidRPr="000B0251">
        <w:rPr>
          <w:rFonts w:ascii="Arial" w:hAnsi="Arial" w:cs="Arial"/>
          <w:sz w:val="20"/>
        </w:rPr>
        <w:t xml:space="preserve"> genomic region</w:t>
      </w:r>
      <w:r w:rsidR="005C1D33">
        <w:rPr>
          <w:rFonts w:ascii="Arial" w:hAnsi="Arial" w:cs="Arial"/>
          <w:sz w:val="20"/>
        </w:rPr>
        <w:t xml:space="preserve"> (c6844, c5209, c582, c6, c2</w:t>
      </w:r>
      <w:r w:rsidR="0026189C">
        <w:rPr>
          <w:rFonts w:ascii="Arial" w:hAnsi="Arial" w:cs="Arial"/>
          <w:sz w:val="20"/>
        </w:rPr>
        <w:t>) and neighboring contigs</w:t>
      </w:r>
      <w:r w:rsidRPr="000B0251">
        <w:rPr>
          <w:rFonts w:ascii="Arial" w:hAnsi="Arial" w:cs="Arial"/>
          <w:sz w:val="20"/>
        </w:rPr>
        <w:t xml:space="preserve">. Across all </w:t>
      </w:r>
      <w:r w:rsidRPr="000B0251">
        <w:rPr>
          <w:rFonts w:ascii="Arial" w:hAnsi="Arial" w:cs="Arial"/>
          <w:i/>
          <w:iCs/>
          <w:sz w:val="20"/>
        </w:rPr>
        <w:t>SudRes1</w:t>
      </w:r>
      <w:r w:rsidRPr="000B0251">
        <w:rPr>
          <w:rFonts w:ascii="Arial" w:hAnsi="Arial" w:cs="Arial"/>
          <w:sz w:val="20"/>
        </w:rPr>
        <w:t xml:space="preserve"> contigs, coverage is relatively low, often less than the 10% quantile for the genome</w:t>
      </w:r>
      <w:r w:rsidR="0026189C">
        <w:rPr>
          <w:rFonts w:ascii="Arial" w:hAnsi="Arial" w:cs="Arial"/>
          <w:sz w:val="20"/>
        </w:rPr>
        <w:t xml:space="preserve"> (dotted lines)</w:t>
      </w:r>
      <w:r w:rsidRPr="000B0251">
        <w:rPr>
          <w:rFonts w:ascii="Arial" w:hAnsi="Arial" w:cs="Arial"/>
          <w:sz w:val="20"/>
        </w:rPr>
        <w:t>.</w:t>
      </w:r>
    </w:p>
    <w:p w14:paraId="744326A6" w14:textId="77777777" w:rsidR="00392D73" w:rsidRPr="000B0251" w:rsidRDefault="00392D73">
      <w:pPr>
        <w:rPr>
          <w:rFonts w:ascii="Arial" w:hAnsi="Arial" w:cs="Arial"/>
          <w:sz w:val="20"/>
        </w:rPr>
      </w:pPr>
      <w:r w:rsidRPr="000B0251">
        <w:rPr>
          <w:rFonts w:ascii="Arial" w:hAnsi="Arial" w:cs="Arial"/>
          <w:sz w:val="20"/>
        </w:rPr>
        <w:br w:type="page"/>
      </w:r>
    </w:p>
    <w:p w14:paraId="3AEA496C" w14:textId="77777777" w:rsidR="00D3382B" w:rsidRPr="000B0251" w:rsidRDefault="00D3382B" w:rsidP="00D3382B">
      <w:pPr>
        <w:rPr>
          <w:rFonts w:ascii="Arial" w:hAnsi="Arial" w:cs="Arial"/>
          <w:sz w:val="20"/>
        </w:rPr>
      </w:pPr>
    </w:p>
    <w:p w14:paraId="4E5A868F" w14:textId="77777777" w:rsidR="00D3382B" w:rsidRPr="000B0251" w:rsidRDefault="00D3382B" w:rsidP="00D3382B">
      <w:pPr>
        <w:rPr>
          <w:rFonts w:ascii="Arial" w:hAnsi="Arial" w:cs="Arial"/>
          <w:sz w:val="20"/>
        </w:rPr>
      </w:pPr>
    </w:p>
    <w:p w14:paraId="01E8F079" w14:textId="77777777" w:rsidR="00D3382B" w:rsidRPr="000B0251" w:rsidRDefault="00D3382B" w:rsidP="00D3382B">
      <w:pPr>
        <w:rPr>
          <w:rFonts w:ascii="Arial" w:hAnsi="Arial" w:cs="Arial"/>
          <w:sz w:val="20"/>
        </w:rPr>
      </w:pPr>
      <w:r w:rsidRPr="000B0251">
        <w:rPr>
          <w:rFonts w:ascii="Arial" w:hAnsi="Arial" w:cs="Arial"/>
          <w:noProof/>
          <w:sz w:val="20"/>
        </w:rPr>
        <w:drawing>
          <wp:inline distT="0" distB="0" distL="0" distR="0" wp14:anchorId="2102A93B" wp14:editId="7E2309E8">
            <wp:extent cx="5943600" cy="3863340"/>
            <wp:effectExtent l="0" t="0" r="0" b="0"/>
            <wp:docPr id="527611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11455" name="Picture 2"/>
                    <pic:cNvPicPr/>
                  </pic:nvPicPr>
                  <pic:blipFill>
                    <a:blip r:embed="rId23"/>
                    <a:stretch>
                      <a:fillRect/>
                    </a:stretch>
                  </pic:blipFill>
                  <pic:spPr>
                    <a:xfrm>
                      <a:off x="0" y="0"/>
                      <a:ext cx="5943600" cy="3863340"/>
                    </a:xfrm>
                    <a:prstGeom prst="rect">
                      <a:avLst/>
                    </a:prstGeom>
                  </pic:spPr>
                </pic:pic>
              </a:graphicData>
            </a:graphic>
          </wp:inline>
        </w:drawing>
      </w:r>
    </w:p>
    <w:p w14:paraId="605E013C" w14:textId="40081CA7" w:rsidR="00392D73" w:rsidRPr="000B0251" w:rsidRDefault="00D3382B" w:rsidP="00D3382B">
      <w:pPr>
        <w:rPr>
          <w:rFonts w:ascii="Arial" w:hAnsi="Arial" w:cs="Arial"/>
          <w:sz w:val="20"/>
        </w:rPr>
      </w:pPr>
      <w:r w:rsidRPr="000B0251">
        <w:rPr>
          <w:rFonts w:ascii="Arial" w:hAnsi="Arial" w:cs="Arial"/>
          <w:b/>
          <w:bCs/>
          <w:sz w:val="20"/>
        </w:rPr>
        <w:t>Fig. S1</w:t>
      </w:r>
      <w:r w:rsidR="006D28FF">
        <w:rPr>
          <w:rFonts w:ascii="Arial" w:hAnsi="Arial" w:cs="Arial"/>
          <w:b/>
          <w:bCs/>
          <w:sz w:val="20"/>
        </w:rPr>
        <w:t>2</w:t>
      </w:r>
      <w:r w:rsidRPr="000B0251">
        <w:rPr>
          <w:rFonts w:ascii="Arial" w:hAnsi="Arial" w:cs="Arial"/>
          <w:b/>
          <w:bCs/>
          <w:sz w:val="20"/>
        </w:rPr>
        <w:t>.</w:t>
      </w:r>
      <w:r w:rsidRPr="000B0251">
        <w:rPr>
          <w:rFonts w:ascii="Arial" w:hAnsi="Arial" w:cs="Arial"/>
          <w:sz w:val="20"/>
        </w:rPr>
        <w:t xml:space="preserve"> Enlargement of contig </w:t>
      </w:r>
      <w:r w:rsidR="00E931E7">
        <w:rPr>
          <w:rFonts w:ascii="Arial" w:hAnsi="Arial" w:cs="Arial"/>
          <w:sz w:val="20"/>
        </w:rPr>
        <w:t xml:space="preserve">Bs111 </w:t>
      </w:r>
      <w:r w:rsidRPr="000B0251">
        <w:rPr>
          <w:rFonts w:ascii="Arial" w:hAnsi="Arial" w:cs="Arial"/>
          <w:sz w:val="20"/>
        </w:rPr>
        <w:t xml:space="preserve">sc94 (1.6 Mb to end, displayed in forward direction) on </w:t>
      </w:r>
      <w:r w:rsidRPr="000B0251">
        <w:rPr>
          <w:rFonts w:ascii="Arial" w:hAnsi="Arial" w:cs="Arial"/>
          <w:i/>
          <w:iCs/>
          <w:sz w:val="20"/>
        </w:rPr>
        <w:t>Biomphalaria sudanica c</w:t>
      </w:r>
      <w:r w:rsidRPr="000B0251">
        <w:rPr>
          <w:rFonts w:ascii="Arial" w:hAnsi="Arial" w:cs="Arial"/>
          <w:sz w:val="20"/>
        </w:rPr>
        <w:t xml:space="preserve">hromosome 6, showing Fisher’s exact test </w:t>
      </w:r>
      <w:r w:rsidRPr="000B0251">
        <w:rPr>
          <w:rFonts w:ascii="Arial" w:hAnsi="Arial" w:cs="Arial"/>
          <w:i/>
          <w:iCs/>
          <w:sz w:val="20"/>
        </w:rPr>
        <w:t xml:space="preserve">p </w:t>
      </w:r>
      <w:r w:rsidRPr="000B0251">
        <w:rPr>
          <w:rFonts w:ascii="Arial" w:hAnsi="Arial" w:cs="Arial"/>
          <w:sz w:val="20"/>
        </w:rPr>
        <w:t xml:space="preserve">values for all pooled-GWAS variants. The </w:t>
      </w:r>
      <w:r w:rsidRPr="000B0251">
        <w:rPr>
          <w:rFonts w:ascii="Arial" w:hAnsi="Arial" w:cs="Arial"/>
          <w:i/>
          <w:iCs/>
          <w:sz w:val="20"/>
        </w:rPr>
        <w:t xml:space="preserve">SudRes2 </w:t>
      </w:r>
      <w:r w:rsidRPr="000B0251">
        <w:rPr>
          <w:rFonts w:ascii="Arial" w:hAnsi="Arial" w:cs="Arial"/>
          <w:sz w:val="20"/>
        </w:rPr>
        <w:t xml:space="preserve">region (represented by the black box surrounding sc94:1.82-2.26 Mb), contains 23 pooled-GWAS dual-variants with Fisher’s test </w:t>
      </w:r>
      <w:r w:rsidRPr="000B0251">
        <w:rPr>
          <w:rFonts w:ascii="Arial" w:hAnsi="Arial" w:cs="Arial"/>
          <w:i/>
          <w:iCs/>
          <w:sz w:val="20"/>
        </w:rPr>
        <w:t>p</w:t>
      </w:r>
      <w:r w:rsidRPr="000B0251">
        <w:rPr>
          <w:rFonts w:ascii="Arial" w:hAnsi="Arial" w:cs="Arial"/>
          <w:sz w:val="20"/>
        </w:rPr>
        <w:t xml:space="preserve"> ≤ 5e-11</w:t>
      </w:r>
      <w:r w:rsidRPr="000B0251">
        <w:rPr>
          <w:rFonts w:ascii="Arial" w:hAnsi="Arial" w:cs="Arial"/>
          <w:color w:val="242424"/>
          <w:sz w:val="20"/>
          <w:shd w:val="clear" w:color="auto" w:fill="FFFFFF"/>
        </w:rPr>
        <w:t>,</w:t>
      </w:r>
      <w:r w:rsidRPr="000B0251">
        <w:rPr>
          <w:rFonts w:ascii="Arial" w:hAnsi="Arial" w:cs="Arial"/>
          <w:sz w:val="20"/>
        </w:rPr>
        <w:t xml:space="preserve"> as well as the validated-variant (sc94:2,166,296, see Fig. 2</w:t>
      </w:r>
      <w:r w:rsidR="002D18E4">
        <w:rPr>
          <w:rFonts w:ascii="Arial" w:hAnsi="Arial" w:cs="Arial"/>
          <w:sz w:val="20"/>
        </w:rPr>
        <w:t>C</w:t>
      </w:r>
      <w:r w:rsidR="00480389">
        <w:rPr>
          <w:rFonts w:ascii="Arial" w:hAnsi="Arial" w:cs="Arial"/>
          <w:sz w:val="20"/>
        </w:rPr>
        <w:t xml:space="preserve"> and 2D</w:t>
      </w:r>
      <w:r w:rsidRPr="000B0251">
        <w:rPr>
          <w:rFonts w:ascii="Arial" w:hAnsi="Arial" w:cs="Arial"/>
          <w:sz w:val="20"/>
        </w:rPr>
        <w:t>) and top-outlier variant (sc94:2,174,117, see Fig. 2</w:t>
      </w:r>
      <w:r w:rsidR="002D18E4">
        <w:rPr>
          <w:rFonts w:ascii="Arial" w:hAnsi="Arial" w:cs="Arial"/>
          <w:sz w:val="20"/>
        </w:rPr>
        <w:t>C</w:t>
      </w:r>
      <w:r w:rsidR="00480389">
        <w:rPr>
          <w:rFonts w:ascii="Arial" w:hAnsi="Arial" w:cs="Arial"/>
          <w:sz w:val="20"/>
        </w:rPr>
        <w:t xml:space="preserve"> and 2D</w:t>
      </w:r>
      <w:r w:rsidRPr="000B0251">
        <w:rPr>
          <w:rFonts w:ascii="Arial" w:hAnsi="Arial" w:cs="Arial"/>
          <w:sz w:val="20"/>
        </w:rPr>
        <w:t xml:space="preserve">) associated with </w:t>
      </w:r>
      <w:r w:rsidRPr="000B0251">
        <w:rPr>
          <w:rFonts w:ascii="Arial" w:hAnsi="Arial" w:cs="Arial"/>
          <w:i/>
          <w:iCs/>
          <w:sz w:val="20"/>
        </w:rPr>
        <w:t xml:space="preserve">B. sudanica </w:t>
      </w:r>
      <w:r w:rsidRPr="000B0251">
        <w:rPr>
          <w:rFonts w:ascii="Arial" w:hAnsi="Arial" w:cs="Arial"/>
          <w:sz w:val="20"/>
        </w:rPr>
        <w:t xml:space="preserve">resistance to </w:t>
      </w:r>
      <w:r w:rsidRPr="000B0251">
        <w:rPr>
          <w:rFonts w:ascii="Arial" w:hAnsi="Arial" w:cs="Arial"/>
          <w:i/>
          <w:iCs/>
          <w:sz w:val="20"/>
        </w:rPr>
        <w:t>Schistosoma mansoni</w:t>
      </w:r>
      <w:r w:rsidRPr="000B0251">
        <w:rPr>
          <w:rFonts w:ascii="Arial" w:hAnsi="Arial" w:cs="Arial"/>
          <w:sz w:val="20"/>
        </w:rPr>
        <w:t xml:space="preserve">. Positions of the 13 </w:t>
      </w:r>
      <w:r w:rsidR="008573DB">
        <w:rPr>
          <w:rFonts w:ascii="Arial" w:hAnsi="Arial" w:cs="Arial"/>
          <w:sz w:val="20"/>
        </w:rPr>
        <w:t xml:space="preserve">(12 in </w:t>
      </w:r>
      <w:r w:rsidR="008573DB">
        <w:rPr>
          <w:rFonts w:ascii="Arial" w:hAnsi="Arial" w:cs="Arial"/>
          <w:i/>
          <w:iCs/>
          <w:sz w:val="20"/>
        </w:rPr>
        <w:t>SudRes2</w:t>
      </w:r>
      <w:r w:rsidR="008573DB">
        <w:rPr>
          <w:rFonts w:ascii="Arial" w:hAnsi="Arial" w:cs="Arial"/>
          <w:sz w:val="20"/>
        </w:rPr>
        <w:t>)</w:t>
      </w:r>
      <w:r w:rsidR="008573DB">
        <w:rPr>
          <w:rFonts w:ascii="Arial" w:hAnsi="Arial" w:cs="Arial"/>
          <w:i/>
          <w:iCs/>
          <w:sz w:val="20"/>
        </w:rPr>
        <w:t xml:space="preserve"> </w:t>
      </w:r>
      <w:r w:rsidRPr="000B0251">
        <w:rPr>
          <w:rFonts w:ascii="Arial" w:hAnsi="Arial" w:cs="Arial"/>
          <w:sz w:val="20"/>
        </w:rPr>
        <w:t xml:space="preserve">GRL101-like G protein coupled receptor coding sequences (GRL101-like CDS) </w:t>
      </w:r>
      <w:r w:rsidR="008573DB">
        <w:rPr>
          <w:rFonts w:ascii="Arial" w:hAnsi="Arial" w:cs="Arial"/>
          <w:sz w:val="20"/>
        </w:rPr>
        <w:t xml:space="preserve">in sc94 </w:t>
      </w:r>
      <w:r w:rsidRPr="000B0251">
        <w:rPr>
          <w:rFonts w:ascii="Arial" w:hAnsi="Arial" w:cs="Arial"/>
          <w:sz w:val="20"/>
        </w:rPr>
        <w:t xml:space="preserve">are shown, as well as positions of genes containing combinations of zinc finger RING-type (Zn-RING), inhibitor of apoptosis (IAP) and baculoviral IAP repeat containing (BIRC) domains. </w:t>
      </w:r>
    </w:p>
    <w:p w14:paraId="063C27FF" w14:textId="77777777" w:rsidR="00392D73" w:rsidRPr="000B0251" w:rsidRDefault="00392D73">
      <w:pPr>
        <w:rPr>
          <w:rFonts w:ascii="Arial" w:hAnsi="Arial" w:cs="Arial"/>
          <w:sz w:val="20"/>
        </w:rPr>
      </w:pPr>
      <w:r w:rsidRPr="000B0251">
        <w:rPr>
          <w:rFonts w:ascii="Arial" w:hAnsi="Arial" w:cs="Arial"/>
          <w:sz w:val="20"/>
        </w:rPr>
        <w:br w:type="page"/>
      </w:r>
    </w:p>
    <w:p w14:paraId="4D202071" w14:textId="77777777" w:rsidR="00D3382B" w:rsidRPr="000B0251" w:rsidRDefault="00D3382B" w:rsidP="00D3382B">
      <w:pPr>
        <w:rPr>
          <w:rFonts w:ascii="Arial" w:hAnsi="Arial" w:cs="Arial"/>
          <w:sz w:val="20"/>
        </w:rPr>
      </w:pPr>
    </w:p>
    <w:p w14:paraId="11624C3E" w14:textId="77777777" w:rsidR="00D3382B" w:rsidRPr="000B0251" w:rsidRDefault="00D3382B" w:rsidP="00D3382B">
      <w:pPr>
        <w:rPr>
          <w:rFonts w:ascii="Arial" w:hAnsi="Arial" w:cs="Arial"/>
          <w:sz w:val="20"/>
        </w:rPr>
      </w:pPr>
      <w:r w:rsidRPr="000B0251">
        <w:rPr>
          <w:rFonts w:ascii="Arial" w:hAnsi="Arial" w:cs="Arial"/>
          <w:noProof/>
          <w:sz w:val="20"/>
        </w:rPr>
        <w:drawing>
          <wp:inline distT="0" distB="0" distL="0" distR="0" wp14:anchorId="21400271" wp14:editId="2FAA77F4">
            <wp:extent cx="5943600" cy="3863340"/>
            <wp:effectExtent l="0" t="0" r="0" b="0"/>
            <wp:docPr id="215655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55078" name="Picture 2"/>
                    <pic:cNvPicPr/>
                  </pic:nvPicPr>
                  <pic:blipFill>
                    <a:blip r:embed="rId24"/>
                    <a:stretch>
                      <a:fillRect/>
                    </a:stretch>
                  </pic:blipFill>
                  <pic:spPr>
                    <a:xfrm>
                      <a:off x="0" y="0"/>
                      <a:ext cx="5943600" cy="3863340"/>
                    </a:xfrm>
                    <a:prstGeom prst="rect">
                      <a:avLst/>
                    </a:prstGeom>
                  </pic:spPr>
                </pic:pic>
              </a:graphicData>
            </a:graphic>
          </wp:inline>
        </w:drawing>
      </w:r>
    </w:p>
    <w:p w14:paraId="0313B128" w14:textId="166F6BC7" w:rsidR="00D3382B" w:rsidRPr="000B0251" w:rsidRDefault="00D3382B" w:rsidP="00D3382B">
      <w:pPr>
        <w:rPr>
          <w:rFonts w:ascii="Arial" w:hAnsi="Arial" w:cs="Arial"/>
          <w:sz w:val="20"/>
        </w:rPr>
      </w:pPr>
      <w:r w:rsidRPr="000B0251">
        <w:rPr>
          <w:rFonts w:ascii="Arial" w:hAnsi="Arial" w:cs="Arial"/>
          <w:b/>
          <w:bCs/>
          <w:sz w:val="20"/>
        </w:rPr>
        <w:t>Fig. S1</w:t>
      </w:r>
      <w:r w:rsidR="00211F06">
        <w:rPr>
          <w:rFonts w:ascii="Arial" w:hAnsi="Arial" w:cs="Arial"/>
          <w:b/>
          <w:bCs/>
          <w:sz w:val="20"/>
        </w:rPr>
        <w:t>3</w:t>
      </w:r>
      <w:r w:rsidRPr="000B0251">
        <w:rPr>
          <w:rFonts w:ascii="Arial" w:hAnsi="Arial" w:cs="Arial"/>
          <w:sz w:val="20"/>
        </w:rPr>
        <w:t xml:space="preserve">. Aligned read coverage, shown as mean read depth, in 10 kb windows of Pooled-GWAS data for the Negative and Positive pools (both technical replicates combined). The </w:t>
      </w:r>
      <w:r w:rsidRPr="000B0251">
        <w:rPr>
          <w:rFonts w:ascii="Arial" w:hAnsi="Arial" w:cs="Arial"/>
          <w:i/>
          <w:iCs/>
          <w:sz w:val="20"/>
        </w:rPr>
        <w:t>SudRes2</w:t>
      </w:r>
      <w:r w:rsidRPr="000B0251">
        <w:rPr>
          <w:rFonts w:ascii="Arial" w:hAnsi="Arial" w:cs="Arial"/>
          <w:sz w:val="20"/>
        </w:rPr>
        <w:t xml:space="preserve"> gene region where a cluster of GRL101-like GPCR proteins were manually annotated lies between 1.6 Mb to the end of the contig sc94, corresponding to the region where read depth drops.</w:t>
      </w:r>
    </w:p>
    <w:p w14:paraId="257FFBB6" w14:textId="4CD710D7" w:rsidR="00392D73" w:rsidRPr="000B0251" w:rsidRDefault="00392D73">
      <w:pPr>
        <w:rPr>
          <w:rFonts w:ascii="Arial" w:hAnsi="Arial" w:cs="Arial"/>
          <w:sz w:val="20"/>
        </w:rPr>
      </w:pPr>
      <w:r w:rsidRPr="000B0251">
        <w:rPr>
          <w:rFonts w:ascii="Arial" w:hAnsi="Arial" w:cs="Arial"/>
          <w:sz w:val="20"/>
        </w:rPr>
        <w:br w:type="page"/>
      </w:r>
    </w:p>
    <w:p w14:paraId="71ADF293" w14:textId="77777777" w:rsidR="00D3382B" w:rsidRPr="000B0251" w:rsidRDefault="00D3382B" w:rsidP="00D3382B">
      <w:pPr>
        <w:rPr>
          <w:rFonts w:ascii="Arial" w:hAnsi="Arial" w:cs="Arial"/>
          <w:sz w:val="20"/>
        </w:rPr>
      </w:pPr>
    </w:p>
    <w:p w14:paraId="39E84717" w14:textId="77777777" w:rsidR="00D3382B" w:rsidRPr="000B0251" w:rsidRDefault="00D3382B" w:rsidP="00D3382B">
      <w:pPr>
        <w:rPr>
          <w:rFonts w:ascii="Arial" w:hAnsi="Arial" w:cs="Arial"/>
          <w:sz w:val="20"/>
        </w:rPr>
      </w:pPr>
    </w:p>
    <w:p w14:paraId="1EFC2343" w14:textId="77777777" w:rsidR="00D3382B" w:rsidRPr="000B0251" w:rsidRDefault="00D3382B" w:rsidP="00D3382B">
      <w:pPr>
        <w:rPr>
          <w:rFonts w:ascii="Arial" w:hAnsi="Arial" w:cs="Arial"/>
          <w:sz w:val="20"/>
        </w:rPr>
      </w:pPr>
      <w:r w:rsidRPr="000B0251">
        <w:rPr>
          <w:rFonts w:ascii="Arial" w:hAnsi="Arial" w:cs="Arial"/>
          <w:noProof/>
          <w:sz w:val="20"/>
        </w:rPr>
        <w:drawing>
          <wp:inline distT="0" distB="0" distL="0" distR="0" wp14:anchorId="39C88962" wp14:editId="5D4B41DA">
            <wp:extent cx="5943600" cy="5943600"/>
            <wp:effectExtent l="0" t="0" r="0" b="0"/>
            <wp:docPr id="1457865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65954" name="Picture 1457865954"/>
                    <pic:cNvPicPr/>
                  </pic:nvPicPr>
                  <pic:blipFill>
                    <a:blip r:embed="rId25"/>
                    <a:stretch>
                      <a:fillRect/>
                    </a:stretch>
                  </pic:blipFill>
                  <pic:spPr>
                    <a:xfrm>
                      <a:off x="0" y="0"/>
                      <a:ext cx="5943600" cy="5943600"/>
                    </a:xfrm>
                    <a:prstGeom prst="rect">
                      <a:avLst/>
                    </a:prstGeom>
                  </pic:spPr>
                </pic:pic>
              </a:graphicData>
            </a:graphic>
          </wp:inline>
        </w:drawing>
      </w:r>
    </w:p>
    <w:p w14:paraId="49E17604" w14:textId="643CD2E2" w:rsidR="00D3382B" w:rsidRPr="000B0251" w:rsidRDefault="00D3382B" w:rsidP="00D3382B">
      <w:pPr>
        <w:rPr>
          <w:rFonts w:ascii="Arial" w:hAnsi="Arial" w:cs="Arial"/>
          <w:sz w:val="20"/>
        </w:rPr>
      </w:pPr>
      <w:r w:rsidRPr="000B0251">
        <w:rPr>
          <w:rFonts w:ascii="Arial" w:hAnsi="Arial" w:cs="Arial"/>
          <w:b/>
          <w:bCs/>
          <w:sz w:val="20"/>
        </w:rPr>
        <w:t>Fig. S1</w:t>
      </w:r>
      <w:r w:rsidR="00BB4DC2">
        <w:rPr>
          <w:rFonts w:ascii="Arial" w:hAnsi="Arial" w:cs="Arial"/>
          <w:b/>
          <w:bCs/>
          <w:sz w:val="20"/>
        </w:rPr>
        <w:t>4</w:t>
      </w:r>
      <w:r w:rsidRPr="000B0251">
        <w:rPr>
          <w:rFonts w:ascii="Arial" w:hAnsi="Arial" w:cs="Arial"/>
          <w:b/>
          <w:bCs/>
          <w:sz w:val="20"/>
        </w:rPr>
        <w:t>.</w:t>
      </w:r>
      <w:r w:rsidRPr="000B0251">
        <w:rPr>
          <w:rFonts w:ascii="Arial" w:hAnsi="Arial" w:cs="Arial"/>
          <w:sz w:val="20"/>
        </w:rPr>
        <w:t xml:space="preserve"> Genome-wide pooled-GWAS mean depths in sliding 100 kb windows (step size = 10 kb) for the negative and positive pools (both technical replicates combined). Both </w:t>
      </w:r>
      <w:r w:rsidRPr="000B0251">
        <w:rPr>
          <w:rFonts w:ascii="Arial" w:hAnsi="Arial" w:cs="Arial"/>
          <w:i/>
          <w:iCs/>
          <w:sz w:val="20"/>
        </w:rPr>
        <w:t>SudRes1</w:t>
      </w:r>
      <w:r w:rsidRPr="000B0251">
        <w:rPr>
          <w:rFonts w:ascii="Arial" w:hAnsi="Arial" w:cs="Arial"/>
          <w:sz w:val="20"/>
        </w:rPr>
        <w:t xml:space="preserve"> and </w:t>
      </w:r>
      <w:r w:rsidRPr="000B0251">
        <w:rPr>
          <w:rFonts w:ascii="Arial" w:hAnsi="Arial" w:cs="Arial"/>
          <w:i/>
          <w:iCs/>
          <w:sz w:val="20"/>
        </w:rPr>
        <w:t>SudRes2</w:t>
      </w:r>
      <w:r w:rsidRPr="000B0251">
        <w:rPr>
          <w:rFonts w:ascii="Arial" w:hAnsi="Arial" w:cs="Arial"/>
          <w:sz w:val="20"/>
        </w:rPr>
        <w:t xml:space="preserve"> are notable for showing unusually low depth as well as slightly skewed ratios of positive/negative depth (unusually high for </w:t>
      </w:r>
      <w:r w:rsidRPr="000B0251">
        <w:rPr>
          <w:rFonts w:ascii="Arial" w:hAnsi="Arial" w:cs="Arial"/>
          <w:i/>
          <w:iCs/>
          <w:sz w:val="20"/>
        </w:rPr>
        <w:t>SudRes1</w:t>
      </w:r>
      <w:r w:rsidRPr="000B0251">
        <w:rPr>
          <w:rFonts w:ascii="Arial" w:hAnsi="Arial" w:cs="Arial"/>
          <w:sz w:val="20"/>
        </w:rPr>
        <w:t xml:space="preserve"> and unusually low for </w:t>
      </w:r>
      <w:r w:rsidRPr="000B0251">
        <w:rPr>
          <w:rFonts w:ascii="Arial" w:hAnsi="Arial" w:cs="Arial"/>
          <w:i/>
          <w:iCs/>
          <w:sz w:val="20"/>
        </w:rPr>
        <w:t>SudRes2</w:t>
      </w:r>
      <w:r w:rsidRPr="000B0251">
        <w:rPr>
          <w:rFonts w:ascii="Arial" w:hAnsi="Arial" w:cs="Arial"/>
          <w:sz w:val="20"/>
        </w:rPr>
        <w:t xml:space="preserve">). Low coverage may indicate these regions are particularly variable and dynamic, with large sequence difference from the reference genome and/or poor </w:t>
      </w:r>
      <w:proofErr w:type="spellStart"/>
      <w:r w:rsidRPr="000B0251">
        <w:rPr>
          <w:rFonts w:ascii="Arial" w:hAnsi="Arial" w:cs="Arial"/>
          <w:sz w:val="20"/>
        </w:rPr>
        <w:t>mappability</w:t>
      </w:r>
      <w:proofErr w:type="spellEnd"/>
      <w:r w:rsidRPr="000B0251">
        <w:rPr>
          <w:rFonts w:ascii="Arial" w:hAnsi="Arial" w:cs="Arial"/>
          <w:sz w:val="20"/>
        </w:rPr>
        <w:t xml:space="preserve"> among highly similar adjacent paralogs. </w:t>
      </w:r>
    </w:p>
    <w:p w14:paraId="69794587" w14:textId="77777777" w:rsidR="00D3382B" w:rsidRPr="000B0251" w:rsidRDefault="00D3382B" w:rsidP="00D3382B">
      <w:pPr>
        <w:rPr>
          <w:rFonts w:ascii="Arial" w:hAnsi="Arial" w:cs="Arial"/>
          <w:sz w:val="20"/>
        </w:rPr>
      </w:pPr>
    </w:p>
    <w:p w14:paraId="6C6D3038" w14:textId="77777777" w:rsidR="00D3382B" w:rsidRPr="000B0251" w:rsidRDefault="00D3382B" w:rsidP="00D3382B">
      <w:pPr>
        <w:rPr>
          <w:rFonts w:ascii="Arial" w:hAnsi="Arial" w:cs="Arial"/>
          <w:sz w:val="20"/>
        </w:rPr>
      </w:pPr>
      <w:r w:rsidRPr="000B0251">
        <w:rPr>
          <w:rFonts w:ascii="Arial" w:hAnsi="Arial" w:cs="Arial"/>
          <w:noProof/>
          <w:sz w:val="20"/>
        </w:rPr>
        <w:lastRenderedPageBreak/>
        <w:drawing>
          <wp:inline distT="0" distB="0" distL="0" distR="0" wp14:anchorId="2B2A2C73" wp14:editId="4EA1787F">
            <wp:extent cx="5943600" cy="4827122"/>
            <wp:effectExtent l="0" t="0" r="0" b="0"/>
            <wp:docPr id="956049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49904" name="Picture 1"/>
                    <pic:cNvPicPr/>
                  </pic:nvPicPr>
                  <pic:blipFill>
                    <a:blip r:embed="rId26"/>
                    <a:stretch>
                      <a:fillRect/>
                    </a:stretch>
                  </pic:blipFill>
                  <pic:spPr>
                    <a:xfrm>
                      <a:off x="0" y="0"/>
                      <a:ext cx="5943600" cy="4827122"/>
                    </a:xfrm>
                    <a:prstGeom prst="rect">
                      <a:avLst/>
                    </a:prstGeom>
                  </pic:spPr>
                </pic:pic>
              </a:graphicData>
            </a:graphic>
          </wp:inline>
        </w:drawing>
      </w:r>
    </w:p>
    <w:p w14:paraId="33DFCEED" w14:textId="6107BE7B" w:rsidR="00D3382B" w:rsidRPr="000B0251" w:rsidRDefault="00D3382B" w:rsidP="00D3382B">
      <w:pPr>
        <w:rPr>
          <w:rFonts w:ascii="Arial" w:hAnsi="Arial" w:cs="Arial"/>
          <w:sz w:val="20"/>
        </w:rPr>
      </w:pPr>
      <w:r w:rsidRPr="000B0251">
        <w:rPr>
          <w:rFonts w:ascii="Arial" w:hAnsi="Arial" w:cs="Arial"/>
          <w:b/>
          <w:bCs/>
          <w:sz w:val="20"/>
        </w:rPr>
        <w:t>Fig. S1</w:t>
      </w:r>
      <w:r w:rsidR="00E412CD">
        <w:rPr>
          <w:rFonts w:ascii="Arial" w:hAnsi="Arial" w:cs="Arial"/>
          <w:b/>
          <w:bCs/>
          <w:sz w:val="20"/>
        </w:rPr>
        <w:t>5</w:t>
      </w:r>
      <w:r w:rsidRPr="000B0251">
        <w:rPr>
          <w:rFonts w:ascii="Arial" w:hAnsi="Arial" w:cs="Arial"/>
          <w:sz w:val="20"/>
        </w:rPr>
        <w:t xml:space="preserve"> -Neighbor-Joining tree (model Jukes-Cantor) of all GRL101-like G protein coupled receptor (GPCR) protein sequences identified in </w:t>
      </w:r>
      <w:r w:rsidRPr="000B0251">
        <w:rPr>
          <w:rFonts w:ascii="Arial" w:hAnsi="Arial" w:cs="Arial"/>
          <w:i/>
          <w:iCs/>
          <w:sz w:val="20"/>
        </w:rPr>
        <w:t>B. sudanica</w:t>
      </w:r>
      <w:r w:rsidRPr="000B0251">
        <w:rPr>
          <w:rFonts w:ascii="Arial" w:hAnsi="Arial" w:cs="Arial"/>
          <w:sz w:val="20"/>
        </w:rPr>
        <w:t xml:space="preserve"> (Bs111</w:t>
      </w:r>
      <w:r w:rsidR="007A5C52">
        <w:rPr>
          <w:rFonts w:ascii="Arial" w:hAnsi="Arial" w:cs="Arial"/>
          <w:sz w:val="20"/>
        </w:rPr>
        <w:t xml:space="preserve"> and Bs2280</w:t>
      </w:r>
      <w:r w:rsidRPr="000B0251">
        <w:rPr>
          <w:rFonts w:ascii="Arial" w:hAnsi="Arial" w:cs="Arial"/>
          <w:sz w:val="20"/>
        </w:rPr>
        <w:t xml:space="preserve">), </w:t>
      </w:r>
      <w:r w:rsidRPr="000B0251">
        <w:rPr>
          <w:rFonts w:ascii="Arial" w:hAnsi="Arial" w:cs="Arial"/>
          <w:i/>
          <w:iCs/>
          <w:sz w:val="20"/>
        </w:rPr>
        <w:t xml:space="preserve">B. pfeifferi </w:t>
      </w:r>
      <w:r w:rsidRPr="000B0251">
        <w:rPr>
          <w:rFonts w:ascii="Arial" w:hAnsi="Arial" w:cs="Arial"/>
          <w:sz w:val="20"/>
        </w:rPr>
        <w:t>(</w:t>
      </w:r>
      <w:proofErr w:type="spellStart"/>
      <w:r w:rsidRPr="000B0251">
        <w:rPr>
          <w:rFonts w:ascii="Arial" w:hAnsi="Arial" w:cs="Arial"/>
          <w:sz w:val="20"/>
        </w:rPr>
        <w:t>Bpf</w:t>
      </w:r>
      <w:proofErr w:type="spellEnd"/>
      <w:r w:rsidRPr="000B0251">
        <w:rPr>
          <w:rFonts w:ascii="Arial" w:hAnsi="Arial" w:cs="Arial"/>
          <w:sz w:val="20"/>
        </w:rPr>
        <w:t xml:space="preserve"> </w:t>
      </w:r>
      <w:r w:rsidRPr="000B0251">
        <w:rPr>
          <w:rFonts w:ascii="Arial" w:hAnsi="Arial" w:cs="Arial"/>
          <w:i/>
          <w:iCs/>
          <w:sz w:val="20"/>
        </w:rPr>
        <w:fldChar w:fldCharType="begin" w:fldLock="1"/>
      </w:r>
      <w:r w:rsidR="009D4273">
        <w:rPr>
          <w:rFonts w:ascii="Arial" w:hAnsi="Arial" w:cs="Arial"/>
          <w:i/>
          <w:iCs/>
          <w:sz w:val="20"/>
        </w:rPr>
        <w:instrText>ADDIN CSL_CITATION {"citationItems":[{"id":"ITEM-1","itemData":{"abstract":"Author summary Biomphalaria pfeifferi is the world’s most widely distributed and commonly implicated vector snail for the causative agent of human intestinal schistosomiasis, Schistosoma mansoni. Understanding the basis of host-parasite compatibility relies on functional genomic resources, which will be helpful for developing genetic-based control of schistosomes and their vector snails. Here we report a high-quality, de novo–assembled whole genome for B. pfeifferi (PacBio High-Fidelity long reads), with in-depth gene model annotation for protein-coding and nonprotein-coding genes. Using these enriched molecular data, a divergence date of 3.01 Mya was calculated for B. pfeifferi and B. glabrata, consistent with the idea of Biomphalaria colonization of Africa from South America, and placing an upper boundary on the age of S. mansoni in Africa. The spread of S. mansoni was likely favored by its high degree of compatibility with B. pfeifferi-like snails. In addition, our evidence supports the idea that B. pfeifferi is a preferentially self-crossing species with a more homozygous and smaller genome than related species like B. glabrata known to be preferential out-crossers. Furthermore, several immune-related gene families have expanded differently between B. pfeifferi to B. glabrata. Resources provided here will deepen our general knowledge of molluscan biology, host-parasite co-evolution, vector biology, and genomics.","author":[{"dropping-particle":"","family":"Bu","given":"Lijing","non-dropping-particle":"","parse-names":false,"suffix":""},{"dropping-particle":"","family":"Lu","given":"Lijun","non-dropping-particle":"","parse-names":false,"suffix":""},{"dropping-particle":"","family":"Laidemitt","given":"Martina R","non-dropping-particle":"","parse-names":false,"suffix":""},{"dropping-particle":"","family":"Zhang","given":"Si-Ming","non-dropping-particle":"","parse-names":false,"suffix":""},{"dropping-particle":"","family":"Mutuku","given":"Martin","non-dropping-particle":"","parse-names":false,"suffix":""},{"dropping-particle":"","family":"Mkoji","given":"Gerald","non-dropping-particle":"","parse-names":false,"suffix":""},{"dropping-particle":"","family":"Steinauer","given":"Michelle","non-dropping-particle":"","parse-names":false,"suffix":""},{"dropping-particle":"","family":"Loker","given":"Eric S","non-dropping-particle":"","parse-names":false,"suffix":""}],"container-title":"PLOS Neglected Tropical Diseases","id":"ITEM-1","issue":"3","issued":{"date-parts":[["2023","3","24"]]},"page":"e0011208","title":"A genome sequence for &lt;i&gt;Biomphalaria pfeifferi&lt;/i&gt;, the major vector snail for the human-infecting parasite &lt;i&gt;Schistosoma mansoni&lt;/i&gt;","type":"article-journal","volume":"17"},"uris":["http://www.mendeley.com/documents/?uuid=bd1af0f5-3805-4ecf-9b3d-7194362e33ad"]}],"mendeley":{"formattedCitation":"(25)","plainTextFormattedCitation":"(25)","previouslyFormattedCitation":"(25)"},"properties":{"noteIndex":0},"schema":"https://github.com/citation-style-language/schema/raw/master/csl-citation.json"}</w:instrText>
      </w:r>
      <w:r w:rsidRPr="000B0251">
        <w:rPr>
          <w:rFonts w:ascii="Arial" w:hAnsi="Arial" w:cs="Arial"/>
          <w:i/>
          <w:iCs/>
          <w:sz w:val="20"/>
        </w:rPr>
        <w:fldChar w:fldCharType="separate"/>
      </w:r>
      <w:r w:rsidR="008F5A43" w:rsidRPr="008F5A43">
        <w:rPr>
          <w:rFonts w:ascii="Arial" w:hAnsi="Arial" w:cs="Arial"/>
          <w:iCs/>
          <w:noProof/>
          <w:sz w:val="20"/>
        </w:rPr>
        <w:t>(25)</w:t>
      </w:r>
      <w:r w:rsidRPr="000B0251">
        <w:rPr>
          <w:rFonts w:ascii="Arial" w:hAnsi="Arial" w:cs="Arial"/>
          <w:i/>
          <w:iCs/>
          <w:sz w:val="20"/>
        </w:rPr>
        <w:fldChar w:fldCharType="end"/>
      </w:r>
      <w:r w:rsidRPr="000B0251">
        <w:rPr>
          <w:rFonts w:ascii="Arial" w:hAnsi="Arial" w:cs="Arial"/>
          <w:sz w:val="20"/>
        </w:rPr>
        <w:t xml:space="preserve">) </w:t>
      </w:r>
      <w:r w:rsidRPr="000B0251">
        <w:rPr>
          <w:rFonts w:ascii="Arial" w:hAnsi="Arial" w:cs="Arial"/>
          <w:i/>
          <w:iCs/>
          <w:sz w:val="20"/>
        </w:rPr>
        <w:t xml:space="preserve">B. glabrata </w:t>
      </w:r>
      <w:r w:rsidRPr="000B0251">
        <w:rPr>
          <w:rFonts w:ascii="Arial" w:hAnsi="Arial" w:cs="Arial"/>
          <w:sz w:val="20"/>
        </w:rPr>
        <w:t xml:space="preserve">iBs90 (Bg_iBs90 </w:t>
      </w:r>
      <w:r w:rsidRPr="000B0251">
        <w:rPr>
          <w:rFonts w:ascii="Arial" w:hAnsi="Arial" w:cs="Arial"/>
          <w:sz w:val="20"/>
        </w:rPr>
        <w:fldChar w:fldCharType="begin" w:fldLock="1"/>
      </w:r>
      <w:r w:rsidR="00662DAD">
        <w:rPr>
          <w:rFonts w:ascii="Arial" w:hAnsi="Arial" w:cs="Arial"/>
          <w:sz w:val="20"/>
        </w:rPr>
        <w:instrText>ADDIN CSL_CITATION {"citationItems":[{"id":"ITEM-1","itemData":{"abstract":"The freshwater snail Biomphalaria glabrata is an important intermediate host of the parasite Schistosoma mansoni that causes human intestinal schistosomiasis. To better understand vector snail biology and help advance innovative snail control strategies, we have developed a new snail model consisting of two homozygous B. glabrata lines (iM line and iBS90) with sharply contrasting schistosome-resistance phenotypes. We produced and compared high-quality genome sequences for iM line and iBS90 which were assembled from 255 (N50 = 22.7 Mb) and 346 (N50 = 19.4 Mb) scaffolds, respectively. Using F2 offspring bred from the two lines and the newly generated iM line genome, we constructed 18 linkage groups (representing the 18 haploid chromosomes) covering 96% of the genome and identified three new QTLs (quantitative trait loci), two involved in snail resistance/susceptibility and one relating to body pigmentation. This study provides excellent genomic resources for unveiling complex vector snail biology, reveals genomic difference between resistant and susceptible lines, and offers novel insights into genetic mechanism of the compatibility between snail and schistosome.","author":[{"dropping-particle":"","family":"Bu","given":"Lijing","non-dropping-particle":"","parse-names":false,"suffix":""},{"dropping-particle":"","family":"Zhong","given":"Daibin","non-dropping-particle":"","parse-names":false,"suffix":""},{"dropping-particle":"","family":"Lu","given":"Lijun","non-dropping-particle":"","parse-names":false,"suffix":""},{"dropping-particle":"","family":"Loker","given":"Eric S","non-dropping-particle":"","parse-names":false,"suffix":""},{"dropping-particle":"","family":"Yan","given":"Guiyun","non-dropping-particle":"","parse-names":false,"suffix":""},{"dropping-particle":"","family":"Zhang","given":"Si-Ming","non-dropping-particle":"","parse-names":false,"suffix":""}],"container-title":"Communications Biology","id":"ITEM-1","issue":"1","issued":{"date-parts":[["2022"]]},"page":"940","title":"Compatibility between snails and schistosomes: insights from new genetic resources, comparative genomics, and genetic mapping","type":"article-journal","volume":"5"},"uris":["http://www.mendeley.com/documents/?uuid=a28c0e56-6fd7-4d66-98b6-e0f49d04960b"]}],"mendeley":{"formattedCitation":"(13)","plainTextFormattedCitation":"(13)","previouslyFormattedCitation":"(13)"},"properties":{"noteIndex":0},"schema":"https://github.com/citation-style-language/schema/raw/master/csl-citation.json"}</w:instrText>
      </w:r>
      <w:r w:rsidRPr="000B0251">
        <w:rPr>
          <w:rFonts w:ascii="Arial" w:hAnsi="Arial" w:cs="Arial"/>
          <w:sz w:val="20"/>
        </w:rPr>
        <w:fldChar w:fldCharType="separate"/>
      </w:r>
      <w:r w:rsidR="0076474B" w:rsidRPr="0076474B">
        <w:rPr>
          <w:rFonts w:ascii="Arial" w:hAnsi="Arial" w:cs="Arial"/>
          <w:noProof/>
          <w:sz w:val="20"/>
        </w:rPr>
        <w:t>(13)</w:t>
      </w:r>
      <w:r w:rsidRPr="000B0251">
        <w:rPr>
          <w:rFonts w:ascii="Arial" w:hAnsi="Arial" w:cs="Arial"/>
          <w:sz w:val="20"/>
        </w:rPr>
        <w:fldChar w:fldCharType="end"/>
      </w:r>
      <w:r w:rsidRPr="000B0251">
        <w:rPr>
          <w:rFonts w:ascii="Arial" w:hAnsi="Arial" w:cs="Arial"/>
          <w:sz w:val="20"/>
        </w:rPr>
        <w:t xml:space="preserve">) and </w:t>
      </w:r>
      <w:r w:rsidRPr="000B0251">
        <w:rPr>
          <w:rFonts w:ascii="Arial" w:hAnsi="Arial" w:cs="Arial"/>
          <w:i/>
          <w:iCs/>
          <w:sz w:val="20"/>
        </w:rPr>
        <w:t xml:space="preserve">B. glabrata </w:t>
      </w:r>
      <w:r w:rsidRPr="000B0251">
        <w:rPr>
          <w:rFonts w:ascii="Arial" w:hAnsi="Arial" w:cs="Arial"/>
          <w:sz w:val="20"/>
        </w:rPr>
        <w:t>BG47 (x</w:t>
      </w:r>
      <w:r w:rsidR="00D13795" w:rsidRPr="000B0251">
        <w:rPr>
          <w:rFonts w:ascii="Arial" w:hAnsi="Arial" w:cs="Arial"/>
          <w:sz w:val="20"/>
        </w:rPr>
        <w:t>BioGlab47</w:t>
      </w:r>
      <w:r w:rsidR="00525CDC">
        <w:rPr>
          <w:rFonts w:ascii="Arial" w:hAnsi="Arial" w:cs="Arial"/>
          <w:sz w:val="20"/>
        </w:rPr>
        <w:t>,</w:t>
      </w:r>
      <w:r w:rsidRPr="000B0251">
        <w:rPr>
          <w:rFonts w:ascii="Arial" w:hAnsi="Arial" w:cs="Arial"/>
          <w:sz w:val="20"/>
        </w:rPr>
        <w:t xml:space="preserve"> NCBI </w:t>
      </w:r>
      <w:proofErr w:type="spellStart"/>
      <w:r w:rsidRPr="000B0251">
        <w:rPr>
          <w:rFonts w:ascii="Arial" w:hAnsi="Arial" w:cs="Arial"/>
          <w:sz w:val="20"/>
        </w:rPr>
        <w:t>RefSeq</w:t>
      </w:r>
      <w:proofErr w:type="spellEnd"/>
      <w:r w:rsidRPr="000B0251">
        <w:rPr>
          <w:rFonts w:ascii="Arial" w:hAnsi="Arial" w:cs="Arial"/>
          <w:sz w:val="20"/>
        </w:rPr>
        <w:t xml:space="preserve">: </w:t>
      </w:r>
      <w:r w:rsidRPr="000B0251">
        <w:rPr>
          <w:rFonts w:ascii="Arial" w:hAnsi="Arial" w:cs="Arial"/>
          <w:spacing w:val="2"/>
          <w:sz w:val="20"/>
          <w:shd w:val="clear" w:color="auto" w:fill="FFFFFF"/>
        </w:rPr>
        <w:t>GCF_947242115.1</w:t>
      </w:r>
      <w:r w:rsidRPr="000B0251">
        <w:rPr>
          <w:rFonts w:ascii="Arial" w:hAnsi="Arial" w:cs="Arial"/>
          <w:sz w:val="20"/>
        </w:rPr>
        <w:t xml:space="preserve">) </w:t>
      </w:r>
      <w:r w:rsidRPr="000B0251">
        <w:rPr>
          <w:rFonts w:ascii="Arial" w:hAnsi="Arial" w:cs="Arial"/>
          <w:i/>
          <w:iCs/>
          <w:sz w:val="20"/>
        </w:rPr>
        <w:t xml:space="preserve">SudRes2 </w:t>
      </w:r>
      <w:r w:rsidRPr="000B0251">
        <w:rPr>
          <w:rFonts w:ascii="Arial" w:hAnsi="Arial" w:cs="Arial"/>
          <w:sz w:val="20"/>
        </w:rPr>
        <w:t>and adjacent regions. Amino acid sequence</w:t>
      </w:r>
      <w:r w:rsidR="007A5C52">
        <w:rPr>
          <w:rFonts w:ascii="Arial" w:hAnsi="Arial" w:cs="Arial"/>
          <w:sz w:val="20"/>
        </w:rPr>
        <w:t>s</w:t>
      </w:r>
      <w:r w:rsidRPr="000B0251">
        <w:rPr>
          <w:rFonts w:ascii="Arial" w:hAnsi="Arial" w:cs="Arial"/>
          <w:sz w:val="20"/>
        </w:rPr>
        <w:t xml:space="preserve"> aligned using the </w:t>
      </w:r>
      <w:proofErr w:type="spellStart"/>
      <w:r w:rsidRPr="000B0251">
        <w:rPr>
          <w:rFonts w:ascii="Arial" w:hAnsi="Arial" w:cs="Arial"/>
          <w:sz w:val="20"/>
        </w:rPr>
        <w:t>Geneious</w:t>
      </w:r>
      <w:proofErr w:type="spellEnd"/>
      <w:r w:rsidRPr="000B0251">
        <w:rPr>
          <w:rFonts w:ascii="Arial" w:hAnsi="Arial" w:cs="Arial"/>
          <w:sz w:val="20"/>
        </w:rPr>
        <w:t xml:space="preserve"> Alignment tool and tree constructed using the </w:t>
      </w:r>
      <w:proofErr w:type="spellStart"/>
      <w:r w:rsidRPr="000B0251">
        <w:rPr>
          <w:rFonts w:ascii="Arial" w:hAnsi="Arial" w:cs="Arial"/>
          <w:sz w:val="20"/>
        </w:rPr>
        <w:t>Geneious</w:t>
      </w:r>
      <w:proofErr w:type="spellEnd"/>
      <w:r w:rsidRPr="000B0251">
        <w:rPr>
          <w:rFonts w:ascii="Arial" w:hAnsi="Arial" w:cs="Arial"/>
          <w:sz w:val="20"/>
        </w:rPr>
        <w:t xml:space="preserve"> tree builder. Branch length shown reflects the number of substitutions per site. The outgroup is a GRL101-GPCR orthologous protein in </w:t>
      </w:r>
      <w:r w:rsidRPr="000B0251">
        <w:rPr>
          <w:rFonts w:ascii="Arial" w:hAnsi="Arial" w:cs="Arial"/>
          <w:i/>
          <w:iCs/>
          <w:sz w:val="20"/>
        </w:rPr>
        <w:t xml:space="preserve">Bulinus truncatus </w:t>
      </w:r>
      <w:r w:rsidRPr="000B0251">
        <w:rPr>
          <w:rFonts w:ascii="Arial" w:hAnsi="Arial" w:cs="Arial"/>
          <w:sz w:val="20"/>
        </w:rPr>
        <w:t xml:space="preserve">(GenBank Accessions: KAH9524111.1 </w:t>
      </w:r>
      <w:r w:rsidRPr="000B0251">
        <w:rPr>
          <w:rFonts w:ascii="Arial" w:hAnsi="Arial" w:cs="Arial"/>
          <w:sz w:val="20"/>
        </w:rPr>
        <w:fldChar w:fldCharType="begin" w:fldLock="1"/>
      </w:r>
      <w:r w:rsidR="009D4273">
        <w:rPr>
          <w:rFonts w:ascii="Arial" w:hAnsi="Arial" w:cs="Arial"/>
          <w:sz w:val="20"/>
        </w:rPr>
        <w:instrText>ADDIN CSL_CITATION {"citationItems":[{"id":"ITEM-1","itemData":{"abstract":"Some snails act as intermediate hosts (vectors) for parasitic flatworms (flukes) that cause neglected tropical diseases, such as schistosomiases. Schistosoma haematobium is a blood fluke that causes urogenital schistosomiasis and induces bladder cancer and increased risk of HIV infection. Understanding the molecular biology of the snail and its relationship with the parasite could guide development of an intervention approach that interrupts transmission. Here, we define the genome for a key intermediate host of S. haematobium—called Bulinus truncatus—and explore protein groups inferred to play an integral role in the snail’s biology and its relationship with the schistosome parasite. Bu. truncatus shared many orthologous protein groups with Biomphalaria glabrata—the key snail vector for S. mansoni which causes hepatointestinal schistosomiasis in people. Conspicuous were expansions in signalling and membrane trafficking proteins, peptidases and their inhibitors as well as gene families linked to immune response regulation, such as a large repertoire of lectin-like molecules. This work provides a sound basis for further studies of snail-parasite interactions in the search for targets to block schistosomiasis transmission.","author":[{"dropping-particle":"","family":"Young","given":"Neil D","non-dropping-particle":"","parse-names":false,"suffix":""},{"dropping-particle":"","family":"Stroehlein","given":"Andreas J","non-dropping-particle":"","parse-names":false,"suffix":""},{"dropping-particle":"","family":"Wang","given":"Tao","non-dropping-particle":"","parse-names":false,"suffix":""},{"dropping-particle":"","family":"Korhonen","given":"Pasi K","non-dropping-particle":"","parse-names":false,"suffix":""},{"dropping-particle":"","family":"Mentink-Kane","given":"Margaret","non-dropping-particle":"","parse-names":false,"suffix":""},{"dropping-particle":"","family":"Stothard","given":"J Russell","non-dropping-particle":"","parse-names":false,"suffix":""},{"dropping-particle":"","family":"Rollinson","given":"David","non-dropping-particle":"","parse-names":false,"suffix":""},{"dropping-particle":"","family":"Gasser","given":"Robin B","non-dropping-particle":"","parse-names":false,"suffix":""}],"container-title":"Nature Communications","id":"ITEM-1","issue":"1","issued":{"date-parts":[["2022"]]},"page":"977","title":"Nuclear genome of &lt;i&gt;Bulinus truncatus&lt;/i&gt;, an intermediate host of the carcinogenic human blood fluke &lt;i&gt;Schistosoma haematobium&lt;/i&gt;","type":"article-journal","volume":"13"},"uris":["http://www.mendeley.com/documents/?uuid=26e740ce-4a74-420c-971a-68f0a05458f0"]}],"mendeley":{"formattedCitation":"(26)","plainTextFormattedCitation":"(26)","previouslyFormattedCitation":"(26)"},"properties":{"noteIndex":0},"schema":"https://github.com/citation-style-language/schema/raw/master/csl-citation.json"}</w:instrText>
      </w:r>
      <w:r w:rsidRPr="000B0251">
        <w:rPr>
          <w:rFonts w:ascii="Arial" w:hAnsi="Arial" w:cs="Arial"/>
          <w:sz w:val="20"/>
        </w:rPr>
        <w:fldChar w:fldCharType="separate"/>
      </w:r>
      <w:r w:rsidR="008F5A43" w:rsidRPr="008F5A43">
        <w:rPr>
          <w:rFonts w:ascii="Arial" w:hAnsi="Arial" w:cs="Arial"/>
          <w:noProof/>
          <w:sz w:val="20"/>
        </w:rPr>
        <w:t>(26)</w:t>
      </w:r>
      <w:r w:rsidRPr="000B0251">
        <w:rPr>
          <w:rFonts w:ascii="Arial" w:hAnsi="Arial" w:cs="Arial"/>
          <w:sz w:val="20"/>
        </w:rPr>
        <w:fldChar w:fldCharType="end"/>
      </w:r>
      <w:r w:rsidRPr="000B0251">
        <w:rPr>
          <w:rFonts w:ascii="Arial" w:hAnsi="Arial" w:cs="Arial"/>
          <w:sz w:val="20"/>
        </w:rPr>
        <w:t xml:space="preserve">). Gene xBglab47-XP_055887452.1 is truncated (no transmembrane domain region). GRL101_1 and the homologous GRL101-like genes represent those not contained within the </w:t>
      </w:r>
      <w:r w:rsidRPr="000B0251">
        <w:rPr>
          <w:rFonts w:ascii="Arial" w:hAnsi="Arial" w:cs="Arial"/>
          <w:i/>
          <w:iCs/>
          <w:sz w:val="20"/>
        </w:rPr>
        <w:t>SudRes2</w:t>
      </w:r>
      <w:r w:rsidRPr="000B0251">
        <w:rPr>
          <w:rFonts w:ascii="Arial" w:hAnsi="Arial" w:cs="Arial"/>
          <w:sz w:val="20"/>
        </w:rPr>
        <w:t xml:space="preserve"> region of </w:t>
      </w:r>
      <w:r w:rsidRPr="000B0251">
        <w:rPr>
          <w:rFonts w:ascii="Arial" w:hAnsi="Arial" w:cs="Arial"/>
          <w:i/>
          <w:iCs/>
          <w:sz w:val="20"/>
        </w:rPr>
        <w:t xml:space="preserve">B. sudanica </w:t>
      </w:r>
      <w:r w:rsidRPr="000B0251">
        <w:rPr>
          <w:rFonts w:ascii="Arial" w:hAnsi="Arial" w:cs="Arial"/>
          <w:sz w:val="20"/>
        </w:rPr>
        <w:t xml:space="preserve">(sc94:1.82-2.26 Mb) or </w:t>
      </w:r>
      <w:r w:rsidRPr="000B0251">
        <w:rPr>
          <w:rFonts w:ascii="Arial" w:hAnsi="Arial" w:cs="Arial"/>
          <w:i/>
          <w:iCs/>
          <w:sz w:val="20"/>
        </w:rPr>
        <w:t xml:space="preserve">B. glabrata </w:t>
      </w:r>
      <w:r w:rsidRPr="000B0251">
        <w:rPr>
          <w:rFonts w:ascii="Arial" w:hAnsi="Arial" w:cs="Arial"/>
          <w:sz w:val="20"/>
        </w:rPr>
        <w:t>(</w:t>
      </w:r>
      <w:r w:rsidRPr="000B0251">
        <w:rPr>
          <w:rFonts w:ascii="Arial" w:hAnsi="Arial" w:cs="Arial"/>
          <w:spacing w:val="2"/>
          <w:sz w:val="20"/>
          <w:shd w:val="clear" w:color="auto" w:fill="FFFFFF"/>
        </w:rPr>
        <w:t xml:space="preserve">GCF_947242115.1, 8.74-9.07 Mb). An additional alternative protein isoform is given for </w:t>
      </w:r>
      <w:r w:rsidRPr="000B0251">
        <w:rPr>
          <w:rFonts w:ascii="Arial" w:hAnsi="Arial" w:cs="Arial"/>
          <w:i/>
          <w:iCs/>
          <w:spacing w:val="2"/>
          <w:sz w:val="20"/>
          <w:shd w:val="clear" w:color="auto" w:fill="FFFFFF"/>
        </w:rPr>
        <w:t xml:space="preserve">B. sudanica </w:t>
      </w:r>
      <w:r w:rsidRPr="000B0251">
        <w:rPr>
          <w:rFonts w:ascii="Arial" w:hAnsi="Arial" w:cs="Arial"/>
          <w:spacing w:val="2"/>
          <w:sz w:val="20"/>
          <w:shd w:val="clear" w:color="auto" w:fill="FFFFFF"/>
        </w:rPr>
        <w:t>protein</w:t>
      </w:r>
      <w:r w:rsidRPr="000B0251">
        <w:rPr>
          <w:rFonts w:ascii="Arial" w:hAnsi="Arial" w:cs="Arial"/>
          <w:i/>
          <w:iCs/>
          <w:spacing w:val="2"/>
          <w:sz w:val="20"/>
          <w:shd w:val="clear" w:color="auto" w:fill="FFFFFF"/>
        </w:rPr>
        <w:t xml:space="preserve"> </w:t>
      </w:r>
      <w:r w:rsidRPr="000B0251">
        <w:rPr>
          <w:rFonts w:ascii="Arial" w:hAnsi="Arial" w:cs="Arial"/>
          <w:spacing w:val="2"/>
          <w:sz w:val="20"/>
          <w:shd w:val="clear" w:color="auto" w:fill="FFFFFF"/>
        </w:rPr>
        <w:t xml:space="preserve">GRL101_B, that was generated from transcript alignments of inbred line Bs110 </w:t>
      </w:r>
      <w:r w:rsidRPr="000B0251">
        <w:rPr>
          <w:rFonts w:ascii="Arial" w:hAnsi="Arial" w:cs="Arial"/>
          <w:spacing w:val="2"/>
          <w:sz w:val="20"/>
          <w:shd w:val="clear" w:color="auto" w:fill="FFFFFF"/>
        </w:rPr>
        <w:fldChar w:fldCharType="begin" w:fldLock="1"/>
      </w:r>
      <w:r w:rsidR="00662DAD">
        <w:rPr>
          <w:rFonts w:ascii="Arial" w:hAnsi="Arial" w:cs="Arial"/>
          <w:spacing w:val="2"/>
          <w:sz w:val="20"/>
          <w:shd w:val="clear" w:color="auto" w:fill="FFFFFF"/>
        </w:rPr>
        <w:instrText>ADDIN CSL_CITATION {"citationItems":[{"id":"ITEM-1","itemData":{"author":[{"dropping-particle":"","family":"Pennance","given":"Tom","non-dropping-particle":"","parse-names":false,"suffix":""},{"dropping-particle":"","family":"Calvelo","given":"Javier","non-dropping-particle":"","parse-names":false,"suffix":""},{"dropping-particle":"","family":"et al","given":"","non-dropping-particle":"","parse-names":false,"suffix":""}],"container-title":"BMC Genomics","id":"ITEM-1","issued":{"date-parts":[["2024"]]},"page":"192","title":"The genome and transcriptome of the snail &lt;i&gt;Biomphalaria sudanica s.l.&lt;/i&gt;: Immune gene diversification and highly polymorphic genomic regions in an important African vector of &lt;i&gt;Schistosoma mansoni&lt;/i&gt;","type":"article-journal","volume":"25"},"uris":["http://www.mendeley.com/documents/?uuid=d7e39040-c9df-4c67-b155-4303a245065a"]}],"mendeley":{"formattedCitation":"(10)","plainTextFormattedCitation":"(10)","previouslyFormattedCitation":"(10)"},"properties":{"noteIndex":0},"schema":"https://github.com/citation-style-language/schema/raw/master/csl-citation.json"}</w:instrText>
      </w:r>
      <w:r w:rsidRPr="000B0251">
        <w:rPr>
          <w:rFonts w:ascii="Arial" w:hAnsi="Arial" w:cs="Arial"/>
          <w:spacing w:val="2"/>
          <w:sz w:val="20"/>
          <w:shd w:val="clear" w:color="auto" w:fill="FFFFFF"/>
        </w:rPr>
        <w:fldChar w:fldCharType="separate"/>
      </w:r>
      <w:r w:rsidR="0076474B" w:rsidRPr="0076474B">
        <w:rPr>
          <w:rFonts w:ascii="Arial" w:hAnsi="Arial" w:cs="Arial"/>
          <w:noProof/>
          <w:spacing w:val="2"/>
          <w:sz w:val="20"/>
          <w:shd w:val="clear" w:color="auto" w:fill="FFFFFF"/>
        </w:rPr>
        <w:t>(10)</w:t>
      </w:r>
      <w:r w:rsidRPr="000B0251">
        <w:rPr>
          <w:rFonts w:ascii="Arial" w:hAnsi="Arial" w:cs="Arial"/>
          <w:spacing w:val="2"/>
          <w:sz w:val="20"/>
          <w:shd w:val="clear" w:color="auto" w:fill="FFFFFF"/>
        </w:rPr>
        <w:fldChar w:fldCharType="end"/>
      </w:r>
      <w:r w:rsidRPr="000B0251">
        <w:rPr>
          <w:rFonts w:ascii="Arial" w:hAnsi="Arial" w:cs="Arial"/>
          <w:spacing w:val="2"/>
          <w:sz w:val="20"/>
          <w:shd w:val="clear" w:color="auto" w:fill="FFFFFF"/>
        </w:rPr>
        <w:t>.</w:t>
      </w:r>
    </w:p>
    <w:p w14:paraId="1B4BA4F4" w14:textId="7E57ED38" w:rsidR="00D45FE0" w:rsidRDefault="00D45FE0">
      <w:pPr>
        <w:rPr>
          <w:rFonts w:ascii="Arial" w:hAnsi="Arial" w:cs="Arial"/>
          <w:sz w:val="20"/>
        </w:rPr>
      </w:pPr>
      <w:r>
        <w:rPr>
          <w:rFonts w:ascii="Arial" w:hAnsi="Arial" w:cs="Arial"/>
          <w:sz w:val="20"/>
        </w:rPr>
        <w:br w:type="page"/>
      </w:r>
    </w:p>
    <w:p w14:paraId="3028E2F5" w14:textId="5A8D6F12" w:rsidR="00AE4AC7" w:rsidRDefault="00AE4AC7" w:rsidP="00AE4AC7">
      <w:pPr>
        <w:pStyle w:val="SMHeading"/>
        <w:rPr>
          <w:rFonts w:ascii="Arial" w:hAnsi="Arial" w:cs="Arial"/>
          <w:b w:val="0"/>
          <w:sz w:val="20"/>
          <w:szCs w:val="20"/>
        </w:rPr>
      </w:pPr>
      <w:r w:rsidRPr="00DC623A">
        <w:rPr>
          <w:rFonts w:ascii="Arial" w:hAnsi="Arial" w:cs="Arial"/>
          <w:sz w:val="20"/>
          <w:szCs w:val="20"/>
        </w:rPr>
        <w:lastRenderedPageBreak/>
        <w:t>Dataset</w:t>
      </w:r>
      <w:r w:rsidRPr="00DC623A">
        <w:rPr>
          <w:rFonts w:ascii="Arial" w:hAnsi="Arial" w:cs="Arial"/>
          <w:bCs w:val="0"/>
          <w:sz w:val="20"/>
          <w:szCs w:val="20"/>
        </w:rPr>
        <w:t xml:space="preserve"> S1 (separate file)</w:t>
      </w:r>
      <w:r w:rsidRPr="00DC623A">
        <w:rPr>
          <w:rFonts w:ascii="Arial" w:hAnsi="Arial" w:cs="Arial"/>
          <w:sz w:val="20"/>
          <w:szCs w:val="20"/>
        </w:rPr>
        <w:t xml:space="preserve">. </w:t>
      </w:r>
      <w:r w:rsidR="00C45E9C">
        <w:rPr>
          <w:rFonts w:ascii="Arial" w:hAnsi="Arial" w:cs="Arial"/>
          <w:b w:val="0"/>
          <w:sz w:val="20"/>
          <w:szCs w:val="20"/>
        </w:rPr>
        <w:t xml:space="preserve">Raw </w:t>
      </w:r>
      <w:r w:rsidR="006F21FB">
        <w:rPr>
          <w:rFonts w:ascii="Arial" w:hAnsi="Arial" w:cs="Arial"/>
          <w:b w:val="0"/>
          <w:sz w:val="20"/>
          <w:szCs w:val="20"/>
        </w:rPr>
        <w:t xml:space="preserve">and processed </w:t>
      </w:r>
      <w:r w:rsidR="00B23011">
        <w:rPr>
          <w:rFonts w:ascii="Arial" w:hAnsi="Arial" w:cs="Arial"/>
          <w:b w:val="0"/>
          <w:sz w:val="20"/>
          <w:szCs w:val="20"/>
        </w:rPr>
        <w:t>sequence data</w:t>
      </w:r>
      <w:r w:rsidR="00FA7EE0">
        <w:rPr>
          <w:rFonts w:ascii="Arial" w:hAnsi="Arial" w:cs="Arial"/>
          <w:b w:val="0"/>
          <w:sz w:val="20"/>
          <w:szCs w:val="20"/>
        </w:rPr>
        <w:t xml:space="preserve"> statistics, showing number of </w:t>
      </w:r>
      <w:r w:rsidR="00B23011">
        <w:rPr>
          <w:rFonts w:ascii="Arial" w:hAnsi="Arial" w:cs="Arial"/>
          <w:b w:val="0"/>
          <w:sz w:val="20"/>
          <w:szCs w:val="20"/>
        </w:rPr>
        <w:t>Illumina PE</w:t>
      </w:r>
      <w:r w:rsidR="001C4B18">
        <w:rPr>
          <w:rFonts w:ascii="Arial" w:hAnsi="Arial" w:cs="Arial"/>
          <w:b w:val="0"/>
          <w:sz w:val="20"/>
          <w:szCs w:val="20"/>
        </w:rPr>
        <w:t>150</w:t>
      </w:r>
      <w:r w:rsidR="00FA7EE0">
        <w:rPr>
          <w:rFonts w:ascii="Arial" w:hAnsi="Arial" w:cs="Arial"/>
          <w:b w:val="0"/>
          <w:sz w:val="20"/>
          <w:szCs w:val="20"/>
        </w:rPr>
        <w:t xml:space="preserve"> reads obtained from</w:t>
      </w:r>
      <w:r w:rsidR="001C4B18">
        <w:rPr>
          <w:rFonts w:ascii="Arial" w:hAnsi="Arial" w:cs="Arial"/>
          <w:b w:val="0"/>
          <w:sz w:val="20"/>
          <w:szCs w:val="20"/>
        </w:rPr>
        <w:t xml:space="preserve"> </w:t>
      </w:r>
      <w:r w:rsidR="009611EA">
        <w:rPr>
          <w:rFonts w:ascii="Arial" w:hAnsi="Arial" w:cs="Arial"/>
          <w:b w:val="0"/>
          <w:sz w:val="20"/>
          <w:szCs w:val="20"/>
        </w:rPr>
        <w:t>pooled-GWAS sequencing</w:t>
      </w:r>
      <w:r w:rsidR="00723CCD">
        <w:rPr>
          <w:rFonts w:ascii="Arial" w:hAnsi="Arial" w:cs="Arial"/>
          <w:b w:val="0"/>
          <w:sz w:val="20"/>
          <w:szCs w:val="20"/>
        </w:rPr>
        <w:t xml:space="preserve"> of </w:t>
      </w:r>
      <w:r w:rsidR="005942FE">
        <w:rPr>
          <w:rFonts w:ascii="Arial" w:hAnsi="Arial" w:cs="Arial"/>
          <w:b w:val="0"/>
          <w:sz w:val="20"/>
          <w:szCs w:val="20"/>
        </w:rPr>
        <w:t>positive and negative snails, including technical replicates</w:t>
      </w:r>
      <w:r w:rsidR="00FA7EE0">
        <w:rPr>
          <w:rFonts w:ascii="Arial" w:hAnsi="Arial" w:cs="Arial"/>
          <w:b w:val="0"/>
          <w:sz w:val="20"/>
          <w:szCs w:val="20"/>
        </w:rPr>
        <w:t xml:space="preserve">, and the </w:t>
      </w:r>
      <w:r w:rsidR="005942FE">
        <w:rPr>
          <w:rFonts w:ascii="Arial" w:hAnsi="Arial" w:cs="Arial"/>
          <w:b w:val="0"/>
          <w:sz w:val="20"/>
          <w:szCs w:val="20"/>
        </w:rPr>
        <w:t xml:space="preserve">final </w:t>
      </w:r>
      <w:r w:rsidR="00FA7EE0">
        <w:rPr>
          <w:rFonts w:ascii="Arial" w:hAnsi="Arial" w:cs="Arial"/>
          <w:b w:val="0"/>
          <w:sz w:val="20"/>
          <w:szCs w:val="20"/>
        </w:rPr>
        <w:t xml:space="preserve">number of reads retained following </w:t>
      </w:r>
      <w:r w:rsidR="003F120D">
        <w:rPr>
          <w:rFonts w:ascii="Arial" w:hAnsi="Arial" w:cs="Arial"/>
          <w:b w:val="0"/>
          <w:sz w:val="20"/>
          <w:szCs w:val="20"/>
        </w:rPr>
        <w:t xml:space="preserve">bioinformatic processing that were </w:t>
      </w:r>
      <w:r w:rsidR="005942FE">
        <w:rPr>
          <w:rFonts w:ascii="Arial" w:hAnsi="Arial" w:cs="Arial"/>
          <w:b w:val="0"/>
          <w:sz w:val="20"/>
          <w:szCs w:val="20"/>
        </w:rPr>
        <w:t xml:space="preserve">aligned to the </w:t>
      </w:r>
      <w:r w:rsidR="005942FE">
        <w:rPr>
          <w:rFonts w:ascii="Arial" w:hAnsi="Arial" w:cs="Arial"/>
          <w:b w:val="0"/>
          <w:i/>
          <w:iCs/>
          <w:sz w:val="20"/>
          <w:szCs w:val="20"/>
        </w:rPr>
        <w:t>B</w:t>
      </w:r>
      <w:r w:rsidR="00CE12DF">
        <w:rPr>
          <w:rFonts w:ascii="Arial" w:hAnsi="Arial" w:cs="Arial"/>
          <w:b w:val="0"/>
          <w:i/>
          <w:iCs/>
          <w:sz w:val="20"/>
          <w:szCs w:val="20"/>
        </w:rPr>
        <w:t xml:space="preserve">iomphalaria sudanica </w:t>
      </w:r>
      <w:r w:rsidR="00CE12DF">
        <w:rPr>
          <w:rFonts w:ascii="Arial" w:hAnsi="Arial" w:cs="Arial"/>
          <w:b w:val="0"/>
          <w:sz w:val="20"/>
          <w:szCs w:val="20"/>
        </w:rPr>
        <w:t>genome</w:t>
      </w:r>
      <w:r w:rsidR="00326FCC">
        <w:rPr>
          <w:rFonts w:ascii="Arial" w:hAnsi="Arial" w:cs="Arial"/>
          <w:b w:val="0"/>
          <w:sz w:val="20"/>
          <w:szCs w:val="20"/>
        </w:rPr>
        <w:t>.</w:t>
      </w:r>
    </w:p>
    <w:p w14:paraId="5A9F5C4E" w14:textId="0363D7DD" w:rsidR="00BE1720" w:rsidRDefault="00BE1720" w:rsidP="00AE4AC7">
      <w:pPr>
        <w:pStyle w:val="SMHeading"/>
        <w:rPr>
          <w:rFonts w:ascii="Arial" w:hAnsi="Arial" w:cs="Arial"/>
          <w:b w:val="0"/>
          <w:sz w:val="20"/>
          <w:szCs w:val="20"/>
        </w:rPr>
      </w:pPr>
      <w:r w:rsidRPr="00DC623A">
        <w:rPr>
          <w:rFonts w:ascii="Arial" w:hAnsi="Arial" w:cs="Arial"/>
          <w:sz w:val="20"/>
          <w:szCs w:val="20"/>
        </w:rPr>
        <w:t>Dataset</w:t>
      </w:r>
      <w:r w:rsidRPr="00DC623A">
        <w:rPr>
          <w:rFonts w:ascii="Arial" w:hAnsi="Arial" w:cs="Arial"/>
          <w:bCs w:val="0"/>
          <w:sz w:val="20"/>
          <w:szCs w:val="20"/>
        </w:rPr>
        <w:t xml:space="preserve"> S</w:t>
      </w:r>
      <w:r>
        <w:rPr>
          <w:rFonts w:ascii="Arial" w:hAnsi="Arial" w:cs="Arial"/>
          <w:bCs w:val="0"/>
          <w:sz w:val="20"/>
          <w:szCs w:val="20"/>
        </w:rPr>
        <w:t>2</w:t>
      </w:r>
      <w:r w:rsidRPr="00DC623A">
        <w:rPr>
          <w:rFonts w:ascii="Arial" w:hAnsi="Arial" w:cs="Arial"/>
          <w:bCs w:val="0"/>
          <w:sz w:val="20"/>
          <w:szCs w:val="20"/>
        </w:rPr>
        <w:t xml:space="preserve"> (separate file)</w:t>
      </w:r>
      <w:r w:rsidRPr="00DC623A">
        <w:rPr>
          <w:rFonts w:ascii="Arial" w:hAnsi="Arial" w:cs="Arial"/>
          <w:sz w:val="20"/>
          <w:szCs w:val="20"/>
        </w:rPr>
        <w:t xml:space="preserve">. </w:t>
      </w:r>
      <w:r w:rsidR="00A120A2">
        <w:rPr>
          <w:rFonts w:ascii="Arial" w:hAnsi="Arial" w:cs="Arial"/>
          <w:b w:val="0"/>
          <w:sz w:val="20"/>
          <w:szCs w:val="20"/>
        </w:rPr>
        <w:t xml:space="preserve">Resulting data from </w:t>
      </w:r>
      <w:r w:rsidR="00FF710B">
        <w:rPr>
          <w:rFonts w:ascii="Arial" w:hAnsi="Arial" w:cs="Arial"/>
          <w:b w:val="0"/>
          <w:i/>
          <w:iCs/>
          <w:sz w:val="20"/>
          <w:szCs w:val="20"/>
        </w:rPr>
        <w:t xml:space="preserve">Biomphalaria sudanica </w:t>
      </w:r>
      <w:r w:rsidR="00A120A2">
        <w:rPr>
          <w:rFonts w:ascii="Arial" w:hAnsi="Arial" w:cs="Arial"/>
          <w:b w:val="0"/>
          <w:sz w:val="20"/>
          <w:szCs w:val="20"/>
        </w:rPr>
        <w:t>linkage map analysis</w:t>
      </w:r>
      <w:r w:rsidR="00CD2006">
        <w:rPr>
          <w:rFonts w:ascii="Arial" w:hAnsi="Arial" w:cs="Arial"/>
          <w:b w:val="0"/>
          <w:sz w:val="20"/>
          <w:szCs w:val="20"/>
        </w:rPr>
        <w:t xml:space="preserve"> </w:t>
      </w:r>
      <w:r w:rsidR="00281A49">
        <w:rPr>
          <w:rFonts w:ascii="Arial" w:hAnsi="Arial" w:cs="Arial"/>
          <w:b w:val="0"/>
          <w:sz w:val="20"/>
          <w:szCs w:val="20"/>
        </w:rPr>
        <w:t xml:space="preserve">using </w:t>
      </w:r>
      <w:r w:rsidR="0052256D">
        <w:rPr>
          <w:rFonts w:ascii="Arial" w:hAnsi="Arial" w:cs="Arial"/>
          <w:b w:val="0"/>
          <w:sz w:val="20"/>
          <w:szCs w:val="20"/>
        </w:rPr>
        <w:t xml:space="preserve">210 markers </w:t>
      </w:r>
      <w:r w:rsidR="00FF710B" w:rsidRPr="00FF710B">
        <w:rPr>
          <w:rFonts w:ascii="Arial" w:hAnsi="Arial" w:cs="Arial"/>
          <w:b w:val="0"/>
          <w:bCs w:val="0"/>
          <w:sz w:val="20"/>
        </w:rPr>
        <w:t>analyzed</w:t>
      </w:r>
      <w:r w:rsidR="00281A49" w:rsidRPr="00FF710B">
        <w:rPr>
          <w:rFonts w:ascii="Arial" w:hAnsi="Arial" w:cs="Arial"/>
          <w:b w:val="0"/>
          <w:bCs w:val="0"/>
          <w:sz w:val="20"/>
        </w:rPr>
        <w:t xml:space="preserve"> with OneMap v. 3.0.0 </w:t>
      </w:r>
      <w:r w:rsidR="00281A49" w:rsidRPr="00FF710B">
        <w:rPr>
          <w:rFonts w:ascii="Arial" w:hAnsi="Arial" w:cs="Arial"/>
          <w:b w:val="0"/>
          <w:bCs w:val="0"/>
          <w:sz w:val="20"/>
        </w:rPr>
        <w:fldChar w:fldCharType="begin" w:fldLock="1"/>
      </w:r>
      <w:r w:rsidR="00642804">
        <w:rPr>
          <w:rFonts w:ascii="Arial" w:hAnsi="Arial" w:cs="Arial"/>
          <w:b w:val="0"/>
          <w:bCs w:val="0"/>
          <w:sz w:val="20"/>
        </w:rPr>
        <w:instrText>ADDIN CSL_CITATION {"citationItems":[{"id":"ITEM-1","itemData":{"ISSN":"0018-0661","abstract":"OneMap is an environment for constructing linkage maps of outcrossing plant species, using full-sib families derived from two outbred parents. The analyses are performed using a novel methodology based on the maximum likelihood approach for simultaneous estimation of linkage and linkage phases (Wu et al. 2002), which has been successfully applied to sugarcane (Garcia et al. 2006). It is implemented as a set of functions for the freely distributed software R, and handles pairwise marker analysis, marker ordering and map refinement. The software is freely available at http://www.ciagri.usp.br/?aafgarci/OneMap/.","author":[{"dropping-particle":"","family":"Margarido","given":"G R A","non-dropping-particle":"","parse-names":false,"suffix":""},{"dropping-particle":"","family":"Souza","given":"A P","non-dropping-particle":"","parse-names":false,"suffix":""},{"dropping-particle":"","family":"Garcia","given":"A A F","non-dropping-particle":"","parse-names":false,"suffix":""}],"container-title":"Hereditas","id":"ITEM-1","issue":"3","issued":{"date-parts":[["2007"]]},"page":"78-79","title":"OneMap: software for genetic mapping in outcrossing species","type":"article-journal","volume":"144"},"uris":["http://www.mendeley.com/documents/?uuid=026cf0f1-a1e5-4613-bef5-35ffac5076a9"]}],"mendeley":{"formattedCitation":"(18)","plainTextFormattedCitation":"(18)","previouslyFormattedCitation":"(18)"},"properties":{"noteIndex":0},"schema":"https://github.com/citation-style-language/schema/raw/master/csl-citation.json"}</w:instrText>
      </w:r>
      <w:r w:rsidR="00281A49" w:rsidRPr="00FF710B">
        <w:rPr>
          <w:rFonts w:ascii="Arial" w:hAnsi="Arial" w:cs="Arial"/>
          <w:b w:val="0"/>
          <w:bCs w:val="0"/>
          <w:sz w:val="20"/>
        </w:rPr>
        <w:fldChar w:fldCharType="separate"/>
      </w:r>
      <w:r w:rsidR="00F2296D" w:rsidRPr="00F2296D">
        <w:rPr>
          <w:rFonts w:ascii="Arial" w:hAnsi="Arial" w:cs="Arial"/>
          <w:b w:val="0"/>
          <w:bCs w:val="0"/>
          <w:noProof/>
          <w:sz w:val="20"/>
        </w:rPr>
        <w:t>(18)</w:t>
      </w:r>
      <w:r w:rsidR="00281A49" w:rsidRPr="00FF710B">
        <w:rPr>
          <w:rFonts w:ascii="Arial" w:hAnsi="Arial" w:cs="Arial"/>
          <w:b w:val="0"/>
          <w:bCs w:val="0"/>
          <w:sz w:val="20"/>
        </w:rPr>
        <w:fldChar w:fldCharType="end"/>
      </w:r>
      <w:r w:rsidR="00CD2006">
        <w:rPr>
          <w:rFonts w:ascii="Arial" w:hAnsi="Arial" w:cs="Arial"/>
          <w:b w:val="0"/>
          <w:bCs w:val="0"/>
          <w:sz w:val="20"/>
        </w:rPr>
        <w:t>, and showing</w:t>
      </w:r>
      <w:r w:rsidR="00224F5F">
        <w:rPr>
          <w:rFonts w:ascii="Arial" w:hAnsi="Arial" w:cs="Arial"/>
          <w:b w:val="0"/>
          <w:bCs w:val="0"/>
          <w:sz w:val="20"/>
        </w:rPr>
        <w:t xml:space="preserve"> relative chromosomes and positions on </w:t>
      </w:r>
      <w:r w:rsidR="00D13795" w:rsidRPr="00D13795">
        <w:rPr>
          <w:rFonts w:ascii="Arial" w:hAnsi="Arial" w:cs="Arial"/>
          <w:b w:val="0"/>
          <w:bCs w:val="0"/>
          <w:sz w:val="20"/>
        </w:rPr>
        <w:t xml:space="preserve">the </w:t>
      </w:r>
      <w:r w:rsidR="00D13795" w:rsidRPr="00D13795">
        <w:rPr>
          <w:rFonts w:ascii="Arial" w:hAnsi="Arial" w:cs="Arial"/>
          <w:b w:val="0"/>
          <w:bCs w:val="0"/>
          <w:i/>
          <w:iCs/>
          <w:sz w:val="20"/>
        </w:rPr>
        <w:t>Biomphalaria glabrata</w:t>
      </w:r>
      <w:r w:rsidR="00D13795" w:rsidRPr="00D13795">
        <w:rPr>
          <w:rFonts w:ascii="Arial" w:hAnsi="Arial" w:cs="Arial"/>
          <w:b w:val="0"/>
          <w:bCs w:val="0"/>
          <w:sz w:val="20"/>
        </w:rPr>
        <w:t xml:space="preserve"> genome xgBioGlab47.1 (Accession GCF_947242115.1)</w:t>
      </w:r>
      <w:r w:rsidR="008451BB">
        <w:rPr>
          <w:rFonts w:ascii="Arial" w:hAnsi="Arial" w:cs="Arial"/>
          <w:b w:val="0"/>
          <w:bCs w:val="0"/>
          <w:sz w:val="20"/>
        </w:rPr>
        <w:t>.</w:t>
      </w:r>
    </w:p>
    <w:p w14:paraId="41E245F2" w14:textId="15B8B391" w:rsidR="007F5EB7" w:rsidRDefault="007F5EB7" w:rsidP="007F5EB7">
      <w:pPr>
        <w:pStyle w:val="SMHeading"/>
        <w:rPr>
          <w:rFonts w:ascii="Arial" w:hAnsi="Arial" w:cs="Arial"/>
          <w:b w:val="0"/>
          <w:sz w:val="20"/>
          <w:szCs w:val="20"/>
        </w:rPr>
      </w:pPr>
      <w:r w:rsidRPr="00DC623A">
        <w:rPr>
          <w:rFonts w:ascii="Arial" w:hAnsi="Arial" w:cs="Arial"/>
          <w:sz w:val="20"/>
          <w:szCs w:val="20"/>
        </w:rPr>
        <w:t>Dataset</w:t>
      </w:r>
      <w:r w:rsidRPr="00DC623A">
        <w:rPr>
          <w:rFonts w:ascii="Arial" w:hAnsi="Arial" w:cs="Arial"/>
          <w:bCs w:val="0"/>
          <w:sz w:val="20"/>
          <w:szCs w:val="20"/>
        </w:rPr>
        <w:t xml:space="preserve"> S</w:t>
      </w:r>
      <w:r>
        <w:rPr>
          <w:rFonts w:ascii="Arial" w:hAnsi="Arial" w:cs="Arial"/>
          <w:bCs w:val="0"/>
          <w:sz w:val="20"/>
          <w:szCs w:val="20"/>
        </w:rPr>
        <w:t>3</w:t>
      </w:r>
      <w:r w:rsidRPr="00DC623A">
        <w:rPr>
          <w:rFonts w:ascii="Arial" w:hAnsi="Arial" w:cs="Arial"/>
          <w:bCs w:val="0"/>
          <w:sz w:val="20"/>
          <w:szCs w:val="20"/>
        </w:rPr>
        <w:t xml:space="preserve"> (separate file)</w:t>
      </w:r>
      <w:r w:rsidRPr="00DC623A">
        <w:rPr>
          <w:rFonts w:ascii="Arial" w:hAnsi="Arial" w:cs="Arial"/>
          <w:sz w:val="20"/>
          <w:szCs w:val="20"/>
        </w:rPr>
        <w:t xml:space="preserve">. </w:t>
      </w:r>
      <w:r w:rsidR="008B5A3E" w:rsidRPr="008B5A3E">
        <w:rPr>
          <w:rFonts w:ascii="Arial" w:hAnsi="Arial" w:cs="Arial"/>
          <w:b w:val="0"/>
          <w:sz w:val="20"/>
          <w:szCs w:val="20"/>
        </w:rPr>
        <w:t xml:space="preserve">Markers used in the Amplicon panel for validating </w:t>
      </w:r>
      <w:r w:rsidR="008B5A3E">
        <w:rPr>
          <w:rFonts w:ascii="Arial" w:hAnsi="Arial" w:cs="Arial"/>
          <w:b w:val="0"/>
          <w:sz w:val="20"/>
          <w:szCs w:val="20"/>
        </w:rPr>
        <w:t>p</w:t>
      </w:r>
      <w:r w:rsidR="008B5A3E" w:rsidRPr="008B5A3E">
        <w:rPr>
          <w:rFonts w:ascii="Arial" w:hAnsi="Arial" w:cs="Arial"/>
          <w:b w:val="0"/>
          <w:sz w:val="20"/>
          <w:szCs w:val="20"/>
        </w:rPr>
        <w:t>ooled-GWAS variants</w:t>
      </w:r>
      <w:r w:rsidR="008D693A">
        <w:rPr>
          <w:rFonts w:ascii="Arial" w:hAnsi="Arial" w:cs="Arial"/>
          <w:b w:val="0"/>
          <w:sz w:val="20"/>
          <w:szCs w:val="20"/>
        </w:rPr>
        <w:t xml:space="preserve">, </w:t>
      </w:r>
      <w:r w:rsidR="008D693A">
        <w:rPr>
          <w:rFonts w:ascii="Arial" w:hAnsi="Arial" w:cs="Arial"/>
          <w:b w:val="0"/>
          <w:i/>
          <w:iCs/>
          <w:sz w:val="20"/>
          <w:szCs w:val="20"/>
        </w:rPr>
        <w:t xml:space="preserve">a priori </w:t>
      </w:r>
      <w:r w:rsidR="006313E6">
        <w:rPr>
          <w:rFonts w:ascii="Arial" w:hAnsi="Arial" w:cs="Arial"/>
          <w:b w:val="0"/>
          <w:sz w:val="20"/>
          <w:szCs w:val="20"/>
        </w:rPr>
        <w:t>gene candidates and</w:t>
      </w:r>
      <w:r w:rsidR="008B5A3E" w:rsidRPr="008B5A3E">
        <w:rPr>
          <w:rFonts w:ascii="Arial" w:hAnsi="Arial" w:cs="Arial"/>
          <w:b w:val="0"/>
          <w:sz w:val="20"/>
          <w:szCs w:val="20"/>
        </w:rPr>
        <w:t xml:space="preserve"> linkage markers</w:t>
      </w:r>
      <w:r w:rsidR="006313E6">
        <w:rPr>
          <w:rFonts w:ascii="Arial" w:hAnsi="Arial" w:cs="Arial"/>
          <w:b w:val="0"/>
          <w:sz w:val="20"/>
          <w:szCs w:val="20"/>
        </w:rPr>
        <w:t>.</w:t>
      </w:r>
      <w:r w:rsidR="00E13455">
        <w:rPr>
          <w:rFonts w:ascii="Arial" w:hAnsi="Arial" w:cs="Arial"/>
          <w:b w:val="0"/>
          <w:sz w:val="20"/>
          <w:szCs w:val="20"/>
        </w:rPr>
        <w:t xml:space="preserve"> </w:t>
      </w:r>
      <w:r w:rsidR="00FD16AE">
        <w:rPr>
          <w:rFonts w:ascii="Arial" w:hAnsi="Arial" w:cs="Arial"/>
          <w:b w:val="0"/>
          <w:sz w:val="20"/>
          <w:szCs w:val="20"/>
        </w:rPr>
        <w:t>Dataset includes</w:t>
      </w:r>
      <w:r w:rsidR="00E13455">
        <w:rPr>
          <w:rFonts w:ascii="Arial" w:hAnsi="Arial" w:cs="Arial"/>
          <w:b w:val="0"/>
          <w:sz w:val="20"/>
          <w:szCs w:val="20"/>
        </w:rPr>
        <w:t xml:space="preserve"> </w:t>
      </w:r>
      <w:r w:rsidR="00A11AAE">
        <w:rPr>
          <w:rFonts w:ascii="Arial" w:hAnsi="Arial" w:cs="Arial"/>
          <w:b w:val="0"/>
          <w:sz w:val="20"/>
          <w:szCs w:val="20"/>
        </w:rPr>
        <w:t>target variant coordinates (Contig/Site) in the</w:t>
      </w:r>
      <w:r w:rsidR="00A11AAE">
        <w:rPr>
          <w:rFonts w:ascii="Arial" w:hAnsi="Arial" w:cs="Arial"/>
          <w:b w:val="0"/>
          <w:i/>
          <w:iCs/>
          <w:sz w:val="20"/>
          <w:szCs w:val="20"/>
        </w:rPr>
        <w:t xml:space="preserve"> </w:t>
      </w:r>
      <w:r w:rsidR="00C97FDC">
        <w:rPr>
          <w:rFonts w:ascii="Arial" w:hAnsi="Arial" w:cs="Arial"/>
          <w:b w:val="0"/>
          <w:i/>
          <w:iCs/>
          <w:sz w:val="20"/>
          <w:szCs w:val="20"/>
        </w:rPr>
        <w:t xml:space="preserve">B. sudanica </w:t>
      </w:r>
      <w:r w:rsidR="00C97FDC">
        <w:rPr>
          <w:rFonts w:ascii="Arial" w:hAnsi="Arial" w:cs="Arial"/>
          <w:b w:val="0"/>
          <w:sz w:val="20"/>
          <w:szCs w:val="20"/>
        </w:rPr>
        <w:t>genome</w:t>
      </w:r>
      <w:r w:rsidR="00EB41FC">
        <w:rPr>
          <w:rFonts w:ascii="Arial" w:hAnsi="Arial" w:cs="Arial"/>
          <w:b w:val="0"/>
          <w:sz w:val="20"/>
          <w:szCs w:val="20"/>
        </w:rPr>
        <w:t xml:space="preserve"> </w:t>
      </w:r>
      <w:r w:rsidR="00EB41FC">
        <w:rPr>
          <w:rFonts w:ascii="Arial" w:hAnsi="Arial" w:cs="Arial"/>
          <w:b w:val="0"/>
          <w:sz w:val="20"/>
          <w:szCs w:val="20"/>
        </w:rPr>
        <w:fldChar w:fldCharType="begin" w:fldLock="1"/>
      </w:r>
      <w:r w:rsidR="00662DAD">
        <w:rPr>
          <w:rFonts w:ascii="Arial" w:hAnsi="Arial" w:cs="Arial"/>
          <w:b w:val="0"/>
          <w:sz w:val="20"/>
          <w:szCs w:val="20"/>
        </w:rPr>
        <w:instrText>ADDIN CSL_CITATION {"citationItems":[{"id":"ITEM-1","itemData":{"author":[{"dropping-particle":"","family":"Pennance","given":"Tom","non-dropping-particle":"","parse-names":false,"suffix":""},{"dropping-particle":"","family":"Calvelo","given":"Javier","non-dropping-particle":"","parse-names":false,"suffix":""},{"dropping-particle":"","family":"et al","given":"","non-dropping-particle":"","parse-names":false,"suffix":""}],"container-title":"BMC Genomics","id":"ITEM-1","issued":{"date-parts":[["2024"]]},"page":"192","title":"The genome and transcriptome of the snail &lt;i&gt;Biomphalaria sudanica s.l.&lt;/i&gt;: Immune gene diversification and highly polymorphic genomic regions in an important African vector of &lt;i&gt;Schistosoma mansoni&lt;/i&gt;","type":"article-journal","volume":"25"},"uris":["http://www.mendeley.com/documents/?uuid=d7e39040-c9df-4c67-b155-4303a245065a"]}],"mendeley":{"formattedCitation":"(10)","plainTextFormattedCitation":"(10)","previouslyFormattedCitation":"(10)"},"properties":{"noteIndex":0},"schema":"https://github.com/citation-style-language/schema/raw/master/csl-citation.json"}</w:instrText>
      </w:r>
      <w:r w:rsidR="00EB41FC">
        <w:rPr>
          <w:rFonts w:ascii="Arial" w:hAnsi="Arial" w:cs="Arial"/>
          <w:b w:val="0"/>
          <w:sz w:val="20"/>
          <w:szCs w:val="20"/>
        </w:rPr>
        <w:fldChar w:fldCharType="separate"/>
      </w:r>
      <w:r w:rsidR="0076474B" w:rsidRPr="0076474B">
        <w:rPr>
          <w:rFonts w:ascii="Arial" w:hAnsi="Arial" w:cs="Arial"/>
          <w:b w:val="0"/>
          <w:noProof/>
          <w:sz w:val="20"/>
          <w:szCs w:val="20"/>
        </w:rPr>
        <w:t>(10)</w:t>
      </w:r>
      <w:r w:rsidR="00EB41FC">
        <w:rPr>
          <w:rFonts w:ascii="Arial" w:hAnsi="Arial" w:cs="Arial"/>
          <w:b w:val="0"/>
          <w:sz w:val="20"/>
          <w:szCs w:val="20"/>
        </w:rPr>
        <w:fldChar w:fldCharType="end"/>
      </w:r>
      <w:r w:rsidR="00290F02">
        <w:rPr>
          <w:rFonts w:ascii="Arial" w:hAnsi="Arial" w:cs="Arial"/>
          <w:b w:val="0"/>
          <w:sz w:val="20"/>
          <w:szCs w:val="20"/>
        </w:rPr>
        <w:t>, the purpose of the marker</w:t>
      </w:r>
      <w:r w:rsidR="00A11AAE">
        <w:rPr>
          <w:rFonts w:ascii="Arial" w:hAnsi="Arial" w:cs="Arial"/>
          <w:b w:val="0"/>
          <w:sz w:val="20"/>
          <w:szCs w:val="20"/>
        </w:rPr>
        <w:t xml:space="preserve"> inclusion</w:t>
      </w:r>
      <w:r w:rsidR="00290F02">
        <w:rPr>
          <w:rFonts w:ascii="Arial" w:hAnsi="Arial" w:cs="Arial"/>
          <w:b w:val="0"/>
          <w:sz w:val="20"/>
          <w:szCs w:val="20"/>
        </w:rPr>
        <w:t xml:space="preserve"> (</w:t>
      </w:r>
      <w:r w:rsidR="00A11AAE">
        <w:rPr>
          <w:rFonts w:ascii="Arial" w:hAnsi="Arial" w:cs="Arial"/>
          <w:b w:val="0"/>
          <w:sz w:val="20"/>
          <w:szCs w:val="20"/>
        </w:rPr>
        <w:t xml:space="preserve">dual-variant, singleton-variant, </w:t>
      </w:r>
      <w:r w:rsidR="0045154B">
        <w:rPr>
          <w:rFonts w:ascii="Arial" w:hAnsi="Arial" w:cs="Arial"/>
          <w:b w:val="0"/>
          <w:i/>
          <w:iCs/>
          <w:sz w:val="20"/>
          <w:szCs w:val="20"/>
        </w:rPr>
        <w:t xml:space="preserve">a priori </w:t>
      </w:r>
      <w:r w:rsidR="0045154B">
        <w:rPr>
          <w:rFonts w:ascii="Arial" w:hAnsi="Arial" w:cs="Arial"/>
          <w:b w:val="0"/>
          <w:sz w:val="20"/>
          <w:szCs w:val="20"/>
        </w:rPr>
        <w:t>gene candidate, linkage map marker) and the forward and reverse</w:t>
      </w:r>
      <w:r w:rsidR="00C97FDC">
        <w:rPr>
          <w:rFonts w:ascii="Arial" w:hAnsi="Arial" w:cs="Arial"/>
          <w:b w:val="0"/>
          <w:sz w:val="20"/>
          <w:szCs w:val="20"/>
        </w:rPr>
        <w:t xml:space="preserve"> </w:t>
      </w:r>
      <w:r w:rsidR="00E13455">
        <w:rPr>
          <w:rFonts w:ascii="Arial" w:hAnsi="Arial" w:cs="Arial"/>
          <w:b w:val="0"/>
          <w:sz w:val="20"/>
          <w:szCs w:val="20"/>
        </w:rPr>
        <w:t>primer sequences</w:t>
      </w:r>
      <w:r w:rsidR="0077144D">
        <w:rPr>
          <w:rFonts w:ascii="Arial" w:hAnsi="Arial" w:cs="Arial"/>
          <w:b w:val="0"/>
          <w:sz w:val="20"/>
          <w:szCs w:val="20"/>
        </w:rPr>
        <w:t xml:space="preserve">. </w:t>
      </w:r>
      <w:r w:rsidR="00A20853">
        <w:rPr>
          <w:rFonts w:ascii="Arial" w:hAnsi="Arial" w:cs="Arial"/>
          <w:b w:val="0"/>
          <w:sz w:val="20"/>
          <w:szCs w:val="20"/>
        </w:rPr>
        <w:t xml:space="preserve">For each marker (except for </w:t>
      </w:r>
      <w:r w:rsidR="00A71036">
        <w:rPr>
          <w:rFonts w:ascii="Arial" w:hAnsi="Arial" w:cs="Arial"/>
          <w:b w:val="0"/>
          <w:sz w:val="20"/>
          <w:szCs w:val="20"/>
        </w:rPr>
        <w:t xml:space="preserve">all </w:t>
      </w:r>
      <w:r w:rsidR="00A20853">
        <w:rPr>
          <w:rFonts w:ascii="Arial" w:hAnsi="Arial" w:cs="Arial"/>
          <w:b w:val="0"/>
          <w:sz w:val="20"/>
          <w:szCs w:val="20"/>
        </w:rPr>
        <w:t>linkage map marker</w:t>
      </w:r>
      <w:r w:rsidR="00A71036">
        <w:rPr>
          <w:rFonts w:ascii="Arial" w:hAnsi="Arial" w:cs="Arial"/>
          <w:b w:val="0"/>
          <w:sz w:val="20"/>
          <w:szCs w:val="20"/>
        </w:rPr>
        <w:t>s</w:t>
      </w:r>
      <w:r w:rsidR="00A20853">
        <w:rPr>
          <w:rFonts w:ascii="Arial" w:hAnsi="Arial" w:cs="Arial"/>
          <w:b w:val="0"/>
          <w:sz w:val="20"/>
          <w:szCs w:val="20"/>
        </w:rPr>
        <w:t xml:space="preserve"> </w:t>
      </w:r>
      <w:r w:rsidR="00BD624B">
        <w:rPr>
          <w:rFonts w:ascii="Arial" w:hAnsi="Arial" w:cs="Arial"/>
          <w:b w:val="0"/>
          <w:sz w:val="20"/>
          <w:szCs w:val="20"/>
        </w:rPr>
        <w:t xml:space="preserve">that are </w:t>
      </w:r>
      <w:r w:rsidR="00A20853">
        <w:rPr>
          <w:rFonts w:ascii="Arial" w:hAnsi="Arial" w:cs="Arial"/>
          <w:b w:val="0"/>
          <w:sz w:val="20"/>
          <w:szCs w:val="20"/>
        </w:rPr>
        <w:t>not applicable</w:t>
      </w:r>
      <w:r w:rsidR="00BD624B">
        <w:rPr>
          <w:rFonts w:ascii="Arial" w:hAnsi="Arial" w:cs="Arial"/>
          <w:b w:val="0"/>
          <w:sz w:val="20"/>
          <w:szCs w:val="20"/>
        </w:rPr>
        <w:t xml:space="preserve"> for </w:t>
      </w:r>
      <w:r w:rsidR="00A71036">
        <w:rPr>
          <w:rFonts w:ascii="Arial" w:hAnsi="Arial" w:cs="Arial"/>
          <w:b w:val="0"/>
          <w:sz w:val="20"/>
          <w:szCs w:val="20"/>
        </w:rPr>
        <w:t xml:space="preserve">this </w:t>
      </w:r>
      <w:r w:rsidR="00BD624B">
        <w:rPr>
          <w:rFonts w:ascii="Arial" w:hAnsi="Arial" w:cs="Arial"/>
          <w:b w:val="0"/>
          <w:sz w:val="20"/>
          <w:szCs w:val="20"/>
        </w:rPr>
        <w:t>analysis</w:t>
      </w:r>
      <w:r w:rsidR="00A20853">
        <w:rPr>
          <w:rFonts w:ascii="Arial" w:hAnsi="Arial" w:cs="Arial"/>
          <w:b w:val="0"/>
          <w:sz w:val="20"/>
          <w:szCs w:val="20"/>
        </w:rPr>
        <w:t>)</w:t>
      </w:r>
      <w:r w:rsidR="008B5A3E" w:rsidRPr="008B5A3E">
        <w:rPr>
          <w:rFonts w:ascii="Arial" w:hAnsi="Arial" w:cs="Arial"/>
          <w:b w:val="0"/>
          <w:sz w:val="20"/>
          <w:szCs w:val="20"/>
        </w:rPr>
        <w:t xml:space="preserve"> results of a </w:t>
      </w:r>
      <w:r w:rsidR="00380AED">
        <w:rPr>
          <w:rFonts w:ascii="Arial" w:hAnsi="Arial" w:cs="Arial"/>
          <w:b w:val="0"/>
          <w:sz w:val="20"/>
          <w:szCs w:val="20"/>
        </w:rPr>
        <w:t>d</w:t>
      </w:r>
      <w:r w:rsidR="008B5A3E" w:rsidRPr="008B5A3E">
        <w:rPr>
          <w:rFonts w:ascii="Arial" w:hAnsi="Arial" w:cs="Arial"/>
          <w:b w:val="0"/>
          <w:sz w:val="20"/>
          <w:szCs w:val="20"/>
        </w:rPr>
        <w:t xml:space="preserve">ominance model (Fisher's exact tests) </w:t>
      </w:r>
      <w:r w:rsidR="00022E2B">
        <w:rPr>
          <w:rFonts w:ascii="Arial" w:hAnsi="Arial" w:cs="Arial"/>
          <w:b w:val="0"/>
          <w:sz w:val="20"/>
          <w:szCs w:val="20"/>
        </w:rPr>
        <w:t xml:space="preserve">are given </w:t>
      </w:r>
      <w:r w:rsidR="008B5A3E" w:rsidRPr="008B5A3E">
        <w:rPr>
          <w:rFonts w:ascii="Arial" w:hAnsi="Arial" w:cs="Arial"/>
          <w:b w:val="0"/>
          <w:sz w:val="20"/>
          <w:szCs w:val="20"/>
        </w:rPr>
        <w:t xml:space="preserve">for </w:t>
      </w:r>
      <w:r w:rsidR="00152C31">
        <w:rPr>
          <w:rFonts w:ascii="Arial" w:hAnsi="Arial" w:cs="Arial"/>
          <w:b w:val="0"/>
          <w:sz w:val="20"/>
          <w:szCs w:val="20"/>
        </w:rPr>
        <w:t>genotyped-</w:t>
      </w:r>
      <w:r w:rsidR="008B5A3E" w:rsidRPr="008B5A3E">
        <w:rPr>
          <w:rFonts w:ascii="Arial" w:hAnsi="Arial" w:cs="Arial"/>
          <w:b w:val="0"/>
          <w:sz w:val="20"/>
          <w:szCs w:val="20"/>
        </w:rPr>
        <w:t xml:space="preserve">validation </w:t>
      </w:r>
      <w:r w:rsidR="00022E2B">
        <w:rPr>
          <w:rFonts w:ascii="Arial" w:hAnsi="Arial" w:cs="Arial"/>
          <w:b w:val="0"/>
          <w:sz w:val="20"/>
          <w:szCs w:val="20"/>
        </w:rPr>
        <w:t>snails</w:t>
      </w:r>
      <w:r w:rsidR="008B5A3E" w:rsidRPr="008B5A3E">
        <w:rPr>
          <w:rFonts w:ascii="Arial" w:hAnsi="Arial" w:cs="Arial"/>
          <w:b w:val="0"/>
          <w:sz w:val="20"/>
          <w:szCs w:val="20"/>
        </w:rPr>
        <w:t xml:space="preserve"> divided between groups A and B </w:t>
      </w:r>
      <w:r w:rsidR="00294513">
        <w:rPr>
          <w:rFonts w:ascii="Arial" w:hAnsi="Arial" w:cs="Arial"/>
          <w:b w:val="0"/>
          <w:sz w:val="20"/>
          <w:szCs w:val="20"/>
        </w:rPr>
        <w:t>representing</w:t>
      </w:r>
      <w:r w:rsidR="008B5A3E" w:rsidRPr="008B5A3E">
        <w:rPr>
          <w:rFonts w:ascii="Arial" w:hAnsi="Arial" w:cs="Arial"/>
          <w:b w:val="0"/>
          <w:sz w:val="20"/>
          <w:szCs w:val="20"/>
        </w:rPr>
        <w:t xml:space="preserve"> </w:t>
      </w:r>
      <w:r w:rsidR="00152C31">
        <w:rPr>
          <w:rFonts w:ascii="Arial" w:hAnsi="Arial" w:cs="Arial"/>
          <w:b w:val="0"/>
          <w:sz w:val="20"/>
          <w:szCs w:val="20"/>
        </w:rPr>
        <w:t xml:space="preserve">snail </w:t>
      </w:r>
      <w:r w:rsidR="008B5A3E" w:rsidRPr="008B5A3E">
        <w:rPr>
          <w:rFonts w:ascii="Arial" w:hAnsi="Arial" w:cs="Arial"/>
          <w:b w:val="0"/>
          <w:sz w:val="20"/>
          <w:szCs w:val="20"/>
        </w:rPr>
        <w:t>ancestry</w:t>
      </w:r>
      <w:r w:rsidR="000A51AC">
        <w:rPr>
          <w:rFonts w:ascii="Arial" w:hAnsi="Arial" w:cs="Arial"/>
          <w:b w:val="0"/>
          <w:sz w:val="20"/>
          <w:szCs w:val="20"/>
        </w:rPr>
        <w:t xml:space="preserve"> (majority pop</w:t>
      </w:r>
      <w:r w:rsidR="00544E8C">
        <w:rPr>
          <w:rFonts w:ascii="Arial" w:hAnsi="Arial" w:cs="Arial"/>
          <w:b w:val="0"/>
          <w:sz w:val="20"/>
          <w:szCs w:val="20"/>
        </w:rPr>
        <w:t>ulation 1 and 2, respectively)</w:t>
      </w:r>
      <w:r w:rsidR="008B5A3E" w:rsidRPr="008B5A3E">
        <w:rPr>
          <w:rFonts w:ascii="Arial" w:hAnsi="Arial" w:cs="Arial"/>
          <w:b w:val="0"/>
          <w:sz w:val="20"/>
          <w:szCs w:val="20"/>
        </w:rPr>
        <w:t xml:space="preserve">, and the results of an Additive Regression model </w:t>
      </w:r>
      <w:r w:rsidR="00294513">
        <w:rPr>
          <w:rFonts w:ascii="Arial" w:hAnsi="Arial" w:cs="Arial"/>
          <w:b w:val="0"/>
          <w:sz w:val="20"/>
          <w:szCs w:val="20"/>
        </w:rPr>
        <w:t>including</w:t>
      </w:r>
      <w:r w:rsidR="008B5A3E" w:rsidRPr="008B5A3E">
        <w:rPr>
          <w:rFonts w:ascii="Arial" w:hAnsi="Arial" w:cs="Arial"/>
          <w:b w:val="0"/>
          <w:sz w:val="20"/>
          <w:szCs w:val="20"/>
        </w:rPr>
        <w:t xml:space="preserve"> </w:t>
      </w:r>
      <w:r w:rsidR="00544E8C">
        <w:rPr>
          <w:rFonts w:ascii="Arial" w:hAnsi="Arial" w:cs="Arial"/>
          <w:b w:val="0"/>
          <w:sz w:val="20"/>
          <w:szCs w:val="20"/>
        </w:rPr>
        <w:t xml:space="preserve">all </w:t>
      </w:r>
      <w:r w:rsidR="00294513">
        <w:rPr>
          <w:rFonts w:ascii="Arial" w:hAnsi="Arial" w:cs="Arial"/>
          <w:b w:val="0"/>
          <w:sz w:val="20"/>
          <w:szCs w:val="20"/>
        </w:rPr>
        <w:t>genotyped-</w:t>
      </w:r>
      <w:r w:rsidR="008B5A3E" w:rsidRPr="008B5A3E">
        <w:rPr>
          <w:rFonts w:ascii="Arial" w:hAnsi="Arial" w:cs="Arial"/>
          <w:b w:val="0"/>
          <w:sz w:val="20"/>
          <w:szCs w:val="20"/>
        </w:rPr>
        <w:t xml:space="preserve">validation </w:t>
      </w:r>
      <w:r w:rsidR="00294513">
        <w:rPr>
          <w:rFonts w:ascii="Arial" w:hAnsi="Arial" w:cs="Arial"/>
          <w:b w:val="0"/>
          <w:sz w:val="20"/>
          <w:szCs w:val="20"/>
        </w:rPr>
        <w:t>snails</w:t>
      </w:r>
      <w:r w:rsidR="008B5A3E" w:rsidRPr="008B5A3E">
        <w:rPr>
          <w:rFonts w:ascii="Arial" w:hAnsi="Arial" w:cs="Arial"/>
          <w:b w:val="0"/>
          <w:sz w:val="20"/>
          <w:szCs w:val="20"/>
        </w:rPr>
        <w:t>.</w:t>
      </w:r>
    </w:p>
    <w:p w14:paraId="19B5213B" w14:textId="6B55E21A" w:rsidR="0011703C" w:rsidRDefault="002B449F" w:rsidP="0011703C">
      <w:pPr>
        <w:pStyle w:val="SMHeading"/>
        <w:rPr>
          <w:rFonts w:ascii="Arial" w:hAnsi="Arial" w:cs="Arial"/>
          <w:b w:val="0"/>
          <w:sz w:val="20"/>
          <w:szCs w:val="20"/>
        </w:rPr>
      </w:pPr>
      <w:r w:rsidRPr="00DC623A">
        <w:rPr>
          <w:rFonts w:ascii="Arial" w:hAnsi="Arial" w:cs="Arial"/>
          <w:sz w:val="20"/>
          <w:szCs w:val="20"/>
        </w:rPr>
        <w:t>Dataset</w:t>
      </w:r>
      <w:r w:rsidRPr="00DC623A">
        <w:rPr>
          <w:rFonts w:ascii="Arial" w:hAnsi="Arial" w:cs="Arial"/>
          <w:bCs w:val="0"/>
          <w:sz w:val="20"/>
          <w:szCs w:val="20"/>
        </w:rPr>
        <w:t xml:space="preserve"> S</w:t>
      </w:r>
      <w:r>
        <w:rPr>
          <w:rFonts w:ascii="Arial" w:hAnsi="Arial" w:cs="Arial"/>
          <w:bCs w:val="0"/>
          <w:sz w:val="20"/>
          <w:szCs w:val="20"/>
        </w:rPr>
        <w:t>4</w:t>
      </w:r>
      <w:r w:rsidRPr="00DC623A">
        <w:rPr>
          <w:rFonts w:ascii="Arial" w:hAnsi="Arial" w:cs="Arial"/>
          <w:bCs w:val="0"/>
          <w:sz w:val="20"/>
          <w:szCs w:val="20"/>
        </w:rPr>
        <w:t xml:space="preserve"> (separate file)</w:t>
      </w:r>
      <w:r w:rsidRPr="00DC623A">
        <w:rPr>
          <w:rFonts w:ascii="Arial" w:hAnsi="Arial" w:cs="Arial"/>
          <w:sz w:val="20"/>
          <w:szCs w:val="20"/>
        </w:rPr>
        <w:t xml:space="preserve">. </w:t>
      </w:r>
      <w:r w:rsidR="001F4B0B">
        <w:rPr>
          <w:rFonts w:ascii="Arial" w:hAnsi="Arial" w:cs="Arial"/>
          <w:b w:val="0"/>
          <w:sz w:val="20"/>
          <w:szCs w:val="20"/>
        </w:rPr>
        <w:t xml:space="preserve">Gene identifiers and associated information for </w:t>
      </w:r>
      <w:r w:rsidR="001F4B0B">
        <w:rPr>
          <w:rFonts w:ascii="Arial" w:hAnsi="Arial" w:cs="Arial"/>
          <w:b w:val="0"/>
          <w:i/>
          <w:iCs/>
          <w:sz w:val="20"/>
          <w:szCs w:val="20"/>
        </w:rPr>
        <w:t xml:space="preserve">Biomphalaria </w:t>
      </w:r>
      <w:r w:rsidR="001F4B0B" w:rsidRPr="00586A85">
        <w:rPr>
          <w:rFonts w:ascii="Arial" w:hAnsi="Arial" w:cs="Arial"/>
          <w:b w:val="0"/>
          <w:i/>
          <w:iCs/>
          <w:sz w:val="20"/>
          <w:szCs w:val="20"/>
        </w:rPr>
        <w:t xml:space="preserve">sudanica </w:t>
      </w:r>
      <w:r w:rsidR="007A5C52">
        <w:rPr>
          <w:rFonts w:ascii="Arial" w:hAnsi="Arial" w:cs="Arial"/>
          <w:b w:val="0"/>
          <w:sz w:val="20"/>
          <w:szCs w:val="20"/>
        </w:rPr>
        <w:t xml:space="preserve">(Bs111 and Bs2280) </w:t>
      </w:r>
      <w:r w:rsidR="001F4B0B" w:rsidRPr="00586A85">
        <w:rPr>
          <w:rFonts w:ascii="Arial" w:hAnsi="Arial" w:cs="Arial"/>
          <w:b w:val="0"/>
          <w:sz w:val="20"/>
          <w:szCs w:val="20"/>
        </w:rPr>
        <w:t xml:space="preserve">genes in </w:t>
      </w:r>
      <w:r w:rsidR="001F4B0B" w:rsidRPr="00586A85">
        <w:rPr>
          <w:rFonts w:ascii="Arial" w:hAnsi="Arial" w:cs="Arial"/>
          <w:b w:val="0"/>
          <w:i/>
          <w:iCs/>
          <w:sz w:val="20"/>
          <w:szCs w:val="20"/>
        </w:rPr>
        <w:t xml:space="preserve">SudRes1 </w:t>
      </w:r>
      <w:r w:rsidR="001F4B0B" w:rsidRPr="00586A85">
        <w:rPr>
          <w:rFonts w:ascii="Arial" w:hAnsi="Arial" w:cs="Arial"/>
          <w:b w:val="0"/>
          <w:sz w:val="20"/>
          <w:szCs w:val="20"/>
        </w:rPr>
        <w:t>region</w:t>
      </w:r>
      <w:r w:rsidR="00424F73" w:rsidRPr="00586A85">
        <w:rPr>
          <w:rFonts w:ascii="Arial" w:hAnsi="Arial" w:cs="Arial"/>
          <w:b w:val="0"/>
          <w:sz w:val="20"/>
          <w:szCs w:val="20"/>
        </w:rPr>
        <w:t>, including orthologous gene identifiers from</w:t>
      </w:r>
      <w:r w:rsidR="0060676D">
        <w:rPr>
          <w:rFonts w:ascii="Arial" w:hAnsi="Arial" w:cs="Arial"/>
          <w:b w:val="0"/>
          <w:sz w:val="20"/>
          <w:szCs w:val="20"/>
        </w:rPr>
        <w:t xml:space="preserve"> the</w:t>
      </w:r>
      <w:r w:rsidR="00424F73" w:rsidRPr="00586A85">
        <w:rPr>
          <w:rFonts w:ascii="Arial" w:hAnsi="Arial" w:cs="Arial"/>
          <w:b w:val="0"/>
          <w:sz w:val="20"/>
          <w:szCs w:val="20"/>
        </w:rPr>
        <w:t xml:space="preserve"> </w:t>
      </w:r>
      <w:r w:rsidR="00424F73" w:rsidRPr="00586A85">
        <w:rPr>
          <w:rFonts w:ascii="Arial" w:hAnsi="Arial" w:cs="Arial"/>
          <w:b w:val="0"/>
          <w:i/>
          <w:iCs/>
          <w:sz w:val="20"/>
          <w:szCs w:val="20"/>
        </w:rPr>
        <w:t xml:space="preserve">B. glabrata </w:t>
      </w:r>
      <w:r w:rsidR="00424F73" w:rsidRPr="00586A85">
        <w:rPr>
          <w:rFonts w:ascii="Arial" w:hAnsi="Arial" w:cs="Arial"/>
          <w:b w:val="0"/>
          <w:sz w:val="20"/>
          <w:szCs w:val="20"/>
        </w:rPr>
        <w:t xml:space="preserve">iBS90 </w:t>
      </w:r>
      <w:r w:rsidR="002F393E">
        <w:rPr>
          <w:rFonts w:ascii="Arial" w:hAnsi="Arial" w:cs="Arial"/>
          <w:b w:val="0"/>
          <w:bCs w:val="0"/>
          <w:sz w:val="20"/>
        </w:rPr>
        <w:t>genome</w:t>
      </w:r>
      <w:r w:rsidR="002F393E" w:rsidRPr="00586A85">
        <w:rPr>
          <w:rFonts w:ascii="Arial" w:hAnsi="Arial" w:cs="Arial"/>
          <w:b w:val="0"/>
          <w:sz w:val="20"/>
          <w:szCs w:val="20"/>
        </w:rPr>
        <w:t xml:space="preserve"> </w:t>
      </w:r>
      <w:r w:rsidR="00586A85" w:rsidRPr="00586A85">
        <w:rPr>
          <w:rFonts w:ascii="Arial" w:hAnsi="Arial" w:cs="Arial"/>
          <w:b w:val="0"/>
          <w:sz w:val="20"/>
          <w:szCs w:val="20"/>
        </w:rPr>
        <w:fldChar w:fldCharType="begin" w:fldLock="1"/>
      </w:r>
      <w:r w:rsidR="00662DAD">
        <w:rPr>
          <w:rFonts w:ascii="Arial" w:hAnsi="Arial" w:cs="Arial"/>
          <w:b w:val="0"/>
          <w:sz w:val="20"/>
          <w:szCs w:val="20"/>
        </w:rPr>
        <w:instrText>ADDIN CSL_CITATION {"citationItems":[{"id":"ITEM-1","itemData":{"abstract":"The freshwater snail Biomphalaria glabrata is an important intermediate host of the parasite Schistosoma mansoni that causes human intestinal schistosomiasis. To better understand vector snail biology and help advance innovative snail control strategies, we have developed a new snail model consisting of two homozygous B. glabrata lines (iM line and iBS90) with sharply contrasting schistosome-resistance phenotypes. We produced and compared high-quality genome sequences for iM line and iBS90 which were assembled from 255 (N50 = 22.7 Mb) and 346 (N50 = 19.4 Mb) scaffolds, respectively. Using F2 offspring bred from the two lines and the newly generated iM line genome, we constructed 18 linkage groups (representing the 18 haploid chromosomes) covering 96% of the genome and identified three new QTLs (quantitative trait loci), two involved in snail resistance/susceptibility and one relating to body pigmentation. This study provides excellent genomic resources for unveiling complex vector snail biology, reveals genomic difference between resistant and susceptible lines, and offers novel insights into genetic mechanism of the compatibility between snail and schistosome.","author":[{"dropping-particle":"","family":"Bu","given":"Lijing","non-dropping-particle":"","parse-names":false,"suffix":""},{"dropping-particle":"","family":"Zhong","given":"Daibin","non-dropping-particle":"","parse-names":false,"suffix":""},{"dropping-particle":"","family":"Lu","given":"Lijun","non-dropping-particle":"","parse-names":false,"suffix":""},{"dropping-particle":"","family":"Loker","given":"Eric S","non-dropping-particle":"","parse-names":false,"suffix":""},{"dropping-particle":"","family":"Yan","given":"Guiyun","non-dropping-particle":"","parse-names":false,"suffix":""},{"dropping-particle":"","family":"Zhang","given":"Si-Ming","non-dropping-particle":"","parse-names":false,"suffix":""}],"container-title":"Communications Biology","id":"ITEM-1","issue":"1","issued":{"date-parts":[["2022"]]},"page":"940","title":"Compatibility between snails and schistosomes: insights from new genetic resources, comparative genomics, and genetic mapping","type":"article-journal","volume":"5"},"uris":["http://www.mendeley.com/documents/?uuid=a28c0e56-6fd7-4d66-98b6-e0f49d04960b"]}],"mendeley":{"formattedCitation":"(13)","plainTextFormattedCitation":"(13)","previouslyFormattedCitation":"(13)"},"properties":{"noteIndex":0},"schema":"https://github.com/citation-style-language/schema/raw/master/csl-citation.json"}</w:instrText>
      </w:r>
      <w:r w:rsidR="00586A85" w:rsidRPr="00586A85">
        <w:rPr>
          <w:rFonts w:ascii="Arial" w:hAnsi="Arial" w:cs="Arial"/>
          <w:b w:val="0"/>
          <w:sz w:val="20"/>
          <w:szCs w:val="20"/>
        </w:rPr>
        <w:fldChar w:fldCharType="separate"/>
      </w:r>
      <w:r w:rsidR="0076474B" w:rsidRPr="0076474B">
        <w:rPr>
          <w:rFonts w:ascii="Arial" w:hAnsi="Arial" w:cs="Arial"/>
          <w:b w:val="0"/>
          <w:noProof/>
          <w:sz w:val="20"/>
          <w:szCs w:val="20"/>
        </w:rPr>
        <w:t>(13)</w:t>
      </w:r>
      <w:r w:rsidR="00586A85" w:rsidRPr="00586A85">
        <w:rPr>
          <w:rFonts w:ascii="Arial" w:hAnsi="Arial" w:cs="Arial"/>
          <w:b w:val="0"/>
          <w:sz w:val="20"/>
          <w:szCs w:val="20"/>
        </w:rPr>
        <w:fldChar w:fldCharType="end"/>
      </w:r>
      <w:r w:rsidR="0011703C">
        <w:rPr>
          <w:rFonts w:ascii="Arial" w:hAnsi="Arial" w:cs="Arial"/>
          <w:b w:val="0"/>
          <w:bCs w:val="0"/>
          <w:sz w:val="20"/>
        </w:rPr>
        <w:t>.</w:t>
      </w:r>
    </w:p>
    <w:p w14:paraId="121D8CAF" w14:textId="32DB905A" w:rsidR="00C50C6D" w:rsidRDefault="002B449F" w:rsidP="00C82991">
      <w:pPr>
        <w:pStyle w:val="SMHeading"/>
        <w:rPr>
          <w:rFonts w:ascii="Arial" w:hAnsi="Arial" w:cs="Arial"/>
          <w:b w:val="0"/>
          <w:bCs w:val="0"/>
          <w:sz w:val="20"/>
        </w:rPr>
      </w:pPr>
      <w:r w:rsidRPr="00DC623A">
        <w:rPr>
          <w:rFonts w:ascii="Arial" w:hAnsi="Arial" w:cs="Arial"/>
          <w:sz w:val="20"/>
          <w:szCs w:val="20"/>
        </w:rPr>
        <w:t>Dataset</w:t>
      </w:r>
      <w:r w:rsidRPr="00DC623A">
        <w:rPr>
          <w:rFonts w:ascii="Arial" w:hAnsi="Arial" w:cs="Arial"/>
          <w:bCs w:val="0"/>
          <w:sz w:val="20"/>
          <w:szCs w:val="20"/>
        </w:rPr>
        <w:t xml:space="preserve"> S</w:t>
      </w:r>
      <w:r>
        <w:rPr>
          <w:rFonts w:ascii="Arial" w:hAnsi="Arial" w:cs="Arial"/>
          <w:bCs w:val="0"/>
          <w:sz w:val="20"/>
          <w:szCs w:val="20"/>
        </w:rPr>
        <w:t>5</w:t>
      </w:r>
      <w:r w:rsidRPr="00DC623A">
        <w:rPr>
          <w:rFonts w:ascii="Arial" w:hAnsi="Arial" w:cs="Arial"/>
          <w:bCs w:val="0"/>
          <w:sz w:val="20"/>
          <w:szCs w:val="20"/>
        </w:rPr>
        <w:t xml:space="preserve"> (separate file)</w:t>
      </w:r>
      <w:r w:rsidRPr="00DC623A">
        <w:rPr>
          <w:rFonts w:ascii="Arial" w:hAnsi="Arial" w:cs="Arial"/>
          <w:sz w:val="20"/>
          <w:szCs w:val="20"/>
        </w:rPr>
        <w:t xml:space="preserve">. </w:t>
      </w:r>
      <w:r w:rsidR="00C82991">
        <w:rPr>
          <w:rFonts w:ascii="Arial" w:hAnsi="Arial" w:cs="Arial"/>
          <w:b w:val="0"/>
          <w:sz w:val="20"/>
          <w:szCs w:val="20"/>
        </w:rPr>
        <w:t xml:space="preserve">Gene identifiers and associated information for </w:t>
      </w:r>
      <w:r w:rsidR="00C82991">
        <w:rPr>
          <w:rFonts w:ascii="Arial" w:hAnsi="Arial" w:cs="Arial"/>
          <w:b w:val="0"/>
          <w:i/>
          <w:iCs/>
          <w:sz w:val="20"/>
          <w:szCs w:val="20"/>
        </w:rPr>
        <w:t xml:space="preserve">Biomphalaria </w:t>
      </w:r>
      <w:r w:rsidR="00C82991" w:rsidRPr="00586A85">
        <w:rPr>
          <w:rFonts w:ascii="Arial" w:hAnsi="Arial" w:cs="Arial"/>
          <w:b w:val="0"/>
          <w:i/>
          <w:iCs/>
          <w:sz w:val="20"/>
          <w:szCs w:val="20"/>
        </w:rPr>
        <w:t xml:space="preserve">sudanica </w:t>
      </w:r>
      <w:r w:rsidR="007A5C52">
        <w:rPr>
          <w:rFonts w:ascii="Arial" w:hAnsi="Arial" w:cs="Arial"/>
          <w:b w:val="0"/>
          <w:sz w:val="20"/>
          <w:szCs w:val="20"/>
        </w:rPr>
        <w:t xml:space="preserve">(Bs111 and Bs2280) </w:t>
      </w:r>
      <w:r w:rsidR="00C82991" w:rsidRPr="00586A85">
        <w:rPr>
          <w:rFonts w:ascii="Arial" w:hAnsi="Arial" w:cs="Arial"/>
          <w:b w:val="0"/>
          <w:sz w:val="20"/>
          <w:szCs w:val="20"/>
        </w:rPr>
        <w:t xml:space="preserve">genes in </w:t>
      </w:r>
      <w:r w:rsidR="00C82991" w:rsidRPr="00586A85">
        <w:rPr>
          <w:rFonts w:ascii="Arial" w:hAnsi="Arial" w:cs="Arial"/>
          <w:b w:val="0"/>
          <w:i/>
          <w:iCs/>
          <w:sz w:val="20"/>
          <w:szCs w:val="20"/>
        </w:rPr>
        <w:t>SudRes</w:t>
      </w:r>
      <w:r w:rsidR="00C82991">
        <w:rPr>
          <w:rFonts w:ascii="Arial" w:hAnsi="Arial" w:cs="Arial"/>
          <w:b w:val="0"/>
          <w:i/>
          <w:iCs/>
          <w:sz w:val="20"/>
          <w:szCs w:val="20"/>
        </w:rPr>
        <w:t>2</w:t>
      </w:r>
      <w:r w:rsidR="00C82991" w:rsidRPr="00586A85">
        <w:rPr>
          <w:rFonts w:ascii="Arial" w:hAnsi="Arial" w:cs="Arial"/>
          <w:b w:val="0"/>
          <w:i/>
          <w:iCs/>
          <w:sz w:val="20"/>
          <w:szCs w:val="20"/>
        </w:rPr>
        <w:t xml:space="preserve"> </w:t>
      </w:r>
      <w:r w:rsidR="00C82991" w:rsidRPr="00586A85">
        <w:rPr>
          <w:rFonts w:ascii="Arial" w:hAnsi="Arial" w:cs="Arial"/>
          <w:b w:val="0"/>
          <w:sz w:val="20"/>
          <w:szCs w:val="20"/>
        </w:rPr>
        <w:t>region, including orthologous gene identifiers</w:t>
      </w:r>
      <w:r w:rsidR="00817AC3">
        <w:rPr>
          <w:rFonts w:ascii="Arial" w:hAnsi="Arial" w:cs="Arial"/>
          <w:b w:val="0"/>
          <w:sz w:val="20"/>
          <w:szCs w:val="20"/>
        </w:rPr>
        <w:t>, or orthologous gene coordinates,</w:t>
      </w:r>
      <w:r w:rsidR="00C82991" w:rsidRPr="00586A85">
        <w:rPr>
          <w:rFonts w:ascii="Arial" w:hAnsi="Arial" w:cs="Arial"/>
          <w:b w:val="0"/>
          <w:sz w:val="20"/>
          <w:szCs w:val="20"/>
        </w:rPr>
        <w:t xml:space="preserve"> </w:t>
      </w:r>
      <w:r w:rsidR="00C82991">
        <w:rPr>
          <w:rFonts w:ascii="Arial" w:hAnsi="Arial" w:cs="Arial"/>
          <w:b w:val="0"/>
          <w:sz w:val="20"/>
          <w:szCs w:val="20"/>
        </w:rPr>
        <w:t xml:space="preserve">of GRL101 genes identified in </w:t>
      </w:r>
      <w:r w:rsidR="00C82991" w:rsidRPr="00586A85">
        <w:rPr>
          <w:rFonts w:ascii="Arial" w:hAnsi="Arial" w:cs="Arial"/>
          <w:b w:val="0"/>
          <w:i/>
          <w:iCs/>
          <w:sz w:val="20"/>
          <w:szCs w:val="20"/>
        </w:rPr>
        <w:t xml:space="preserve">B. glabrata </w:t>
      </w:r>
      <w:r w:rsidR="00C82991" w:rsidRPr="00586A85">
        <w:rPr>
          <w:rFonts w:ascii="Arial" w:hAnsi="Arial" w:cs="Arial"/>
          <w:b w:val="0"/>
          <w:sz w:val="20"/>
          <w:szCs w:val="20"/>
        </w:rPr>
        <w:t xml:space="preserve">iBS90 </w:t>
      </w:r>
      <w:r w:rsidR="00C82991" w:rsidRPr="00586A85">
        <w:rPr>
          <w:rFonts w:ascii="Arial" w:hAnsi="Arial" w:cs="Arial"/>
          <w:b w:val="0"/>
          <w:sz w:val="20"/>
          <w:szCs w:val="20"/>
        </w:rPr>
        <w:fldChar w:fldCharType="begin" w:fldLock="1"/>
      </w:r>
      <w:r w:rsidR="00662DAD">
        <w:rPr>
          <w:rFonts w:ascii="Arial" w:hAnsi="Arial" w:cs="Arial"/>
          <w:b w:val="0"/>
          <w:sz w:val="20"/>
          <w:szCs w:val="20"/>
        </w:rPr>
        <w:instrText>ADDIN CSL_CITATION {"citationItems":[{"id":"ITEM-1","itemData":{"abstract":"The freshwater snail Biomphalaria glabrata is an important intermediate host of the parasite Schistosoma mansoni that causes human intestinal schistosomiasis. To better understand vector snail biology and help advance innovative snail control strategies, we have developed a new snail model consisting of two homozygous B. glabrata lines (iM line and iBS90) with sharply contrasting schistosome-resistance phenotypes. We produced and compared high-quality genome sequences for iM line and iBS90 which were assembled from 255 (N50 = 22.7 Mb) and 346 (N50 = 19.4 Mb) scaffolds, respectively. Using F2 offspring bred from the two lines and the newly generated iM line genome, we constructed 18 linkage groups (representing the 18 haploid chromosomes) covering 96% of the genome and identified three new QTLs (quantitative trait loci), two involved in snail resistance/susceptibility and one relating to body pigmentation. This study provides excellent genomic resources for unveiling complex vector snail biology, reveals genomic difference between resistant and susceptible lines, and offers novel insights into genetic mechanism of the compatibility between snail and schistosome.","author":[{"dropping-particle":"","family":"Bu","given":"Lijing","non-dropping-particle":"","parse-names":false,"suffix":""},{"dropping-particle":"","family":"Zhong","given":"Daibin","non-dropping-particle":"","parse-names":false,"suffix":""},{"dropping-particle":"","family":"Lu","given":"Lijun","non-dropping-particle":"","parse-names":false,"suffix":""},{"dropping-particle":"","family":"Loker","given":"Eric S","non-dropping-particle":"","parse-names":false,"suffix":""},{"dropping-particle":"","family":"Yan","given":"Guiyun","non-dropping-particle":"","parse-names":false,"suffix":""},{"dropping-particle":"","family":"Zhang","given":"Si-Ming","non-dropping-particle":"","parse-names":false,"suffix":""}],"container-title":"Communications Biology","id":"ITEM-1","issue":"1","issued":{"date-parts":[["2022"]]},"page":"940","title":"Compatibility between snails and schistosomes: insights from new genetic resources, comparative genomics, and genetic mapping","type":"article-journal","volume":"5"},"uris":["http://www.mendeley.com/documents/?uuid=a28c0e56-6fd7-4d66-98b6-e0f49d04960b"]}],"mendeley":{"formattedCitation":"(13)","plainTextFormattedCitation":"(13)","previouslyFormattedCitation":"(13)"},"properties":{"noteIndex":0},"schema":"https://github.com/citation-style-language/schema/raw/master/csl-citation.json"}</w:instrText>
      </w:r>
      <w:r w:rsidR="00C82991" w:rsidRPr="00586A85">
        <w:rPr>
          <w:rFonts w:ascii="Arial" w:hAnsi="Arial" w:cs="Arial"/>
          <w:b w:val="0"/>
          <w:sz w:val="20"/>
          <w:szCs w:val="20"/>
        </w:rPr>
        <w:fldChar w:fldCharType="separate"/>
      </w:r>
      <w:r w:rsidR="0076474B" w:rsidRPr="0076474B">
        <w:rPr>
          <w:rFonts w:ascii="Arial" w:hAnsi="Arial" w:cs="Arial"/>
          <w:b w:val="0"/>
          <w:noProof/>
          <w:sz w:val="20"/>
          <w:szCs w:val="20"/>
        </w:rPr>
        <w:t>(13)</w:t>
      </w:r>
      <w:r w:rsidR="00C82991" w:rsidRPr="00586A85">
        <w:rPr>
          <w:rFonts w:ascii="Arial" w:hAnsi="Arial" w:cs="Arial"/>
          <w:b w:val="0"/>
          <w:sz w:val="20"/>
          <w:szCs w:val="20"/>
        </w:rPr>
        <w:fldChar w:fldCharType="end"/>
      </w:r>
      <w:r w:rsidR="003E525A">
        <w:rPr>
          <w:rFonts w:ascii="Arial" w:hAnsi="Arial" w:cs="Arial"/>
          <w:b w:val="0"/>
          <w:sz w:val="20"/>
          <w:szCs w:val="20"/>
        </w:rPr>
        <w:t xml:space="preserve">, </w:t>
      </w:r>
      <w:r w:rsidR="003E525A">
        <w:rPr>
          <w:rFonts w:ascii="Arial" w:hAnsi="Arial" w:cs="Arial"/>
          <w:b w:val="0"/>
          <w:i/>
          <w:iCs/>
          <w:sz w:val="20"/>
          <w:szCs w:val="20"/>
        </w:rPr>
        <w:t>B. glabrata</w:t>
      </w:r>
      <w:r w:rsidR="00C82991" w:rsidRPr="00586A85">
        <w:rPr>
          <w:rFonts w:ascii="Arial" w:hAnsi="Arial" w:cs="Arial"/>
          <w:sz w:val="20"/>
          <w:szCs w:val="20"/>
        </w:rPr>
        <w:t xml:space="preserve"> </w:t>
      </w:r>
      <w:r w:rsidR="00C82991" w:rsidRPr="00586A85">
        <w:rPr>
          <w:rFonts w:ascii="Arial" w:hAnsi="Arial" w:cs="Arial"/>
          <w:b w:val="0"/>
          <w:bCs w:val="0"/>
          <w:sz w:val="20"/>
          <w:szCs w:val="20"/>
        </w:rPr>
        <w:t>xgBioGlab47</w:t>
      </w:r>
      <w:r w:rsidR="00C82991" w:rsidRPr="00D13795">
        <w:rPr>
          <w:rFonts w:ascii="Arial" w:hAnsi="Arial" w:cs="Arial"/>
          <w:b w:val="0"/>
          <w:bCs w:val="0"/>
          <w:sz w:val="20"/>
        </w:rPr>
        <w:t>.1 (Accession GCF_947242115.1)</w:t>
      </w:r>
      <w:r w:rsidR="00C82991">
        <w:rPr>
          <w:rFonts w:ascii="Arial" w:hAnsi="Arial" w:cs="Arial"/>
          <w:b w:val="0"/>
          <w:bCs w:val="0"/>
          <w:sz w:val="20"/>
        </w:rPr>
        <w:t xml:space="preserve"> </w:t>
      </w:r>
      <w:r w:rsidR="003E525A">
        <w:rPr>
          <w:rFonts w:ascii="Arial" w:hAnsi="Arial" w:cs="Arial"/>
          <w:b w:val="0"/>
          <w:bCs w:val="0"/>
          <w:sz w:val="20"/>
        </w:rPr>
        <w:t xml:space="preserve">and </w:t>
      </w:r>
      <w:r w:rsidR="003E525A">
        <w:rPr>
          <w:rFonts w:ascii="Arial" w:hAnsi="Arial" w:cs="Arial"/>
          <w:b w:val="0"/>
          <w:bCs w:val="0"/>
          <w:i/>
          <w:iCs/>
          <w:sz w:val="20"/>
        </w:rPr>
        <w:t xml:space="preserve">B. pfeifferi </w:t>
      </w:r>
      <w:r w:rsidR="003E525A">
        <w:rPr>
          <w:rFonts w:ascii="Arial" w:hAnsi="Arial" w:cs="Arial"/>
          <w:b w:val="0"/>
          <w:bCs w:val="0"/>
          <w:i/>
          <w:iCs/>
          <w:sz w:val="20"/>
        </w:rPr>
        <w:fldChar w:fldCharType="begin" w:fldLock="1"/>
      </w:r>
      <w:r w:rsidR="009D4273">
        <w:rPr>
          <w:rFonts w:ascii="Arial" w:hAnsi="Arial" w:cs="Arial"/>
          <w:b w:val="0"/>
          <w:bCs w:val="0"/>
          <w:i/>
          <w:iCs/>
          <w:sz w:val="20"/>
        </w:rPr>
        <w:instrText>ADDIN CSL_CITATION {"citationItems":[{"id":"ITEM-1","itemData":{"abstract":"Author summary Biomphalaria pfeifferi is the world’s most widely distributed and commonly implicated vector snail for the causative agent of human intestinal schistosomiasis, Schistosoma mansoni. Understanding the basis of host-parasite compatibility relies on functional genomic resources, which will be helpful for developing genetic-based control of schistosomes and their vector snails. Here we report a high-quality, de novo–assembled whole genome for B. pfeifferi (PacBio High-Fidelity long reads), with in-depth gene model annotation for protein-coding and nonprotein-coding genes. Using these enriched molecular data, a divergence date of 3.01 Mya was calculated for B. pfeifferi and B. glabrata, consistent with the idea of Biomphalaria colonization of Africa from South America, and placing an upper boundary on the age of S. mansoni in Africa. The spread of S. mansoni was likely favored by its high degree of compatibility with B. pfeifferi-like snails. In addition, our evidence supports the idea that B. pfeifferi is a preferentially self-crossing species with a more homozygous and smaller genome than related species like B. glabrata known to be preferential out-crossers. Furthermore, several immune-related gene families have expanded differently between B. pfeifferi to B. glabrata. Resources provided here will deepen our general knowledge of molluscan biology, host-parasite co-evolution, vector biology, and genomics.","author":[{"dropping-particle":"","family":"Bu","given":"Lijing","non-dropping-particle":"","parse-names":false,"suffix":""},{"dropping-particle":"","family":"Lu","given":"Lijun","non-dropping-particle":"","parse-names":false,"suffix":""},{"dropping-particle":"","family":"Laidemitt","given":"Martina R","non-dropping-particle":"","parse-names":false,"suffix":""},{"dropping-particle":"","family":"Zhang","given":"Si-Ming","non-dropping-particle":"","parse-names":false,"suffix":""},{"dropping-particle":"","family":"Mutuku","given":"Martin","non-dropping-particle":"","parse-names":false,"suffix":""},{"dropping-particle":"","family":"Mkoji","given":"Gerald","non-dropping-particle":"","parse-names":false,"suffix":""},{"dropping-particle":"","family":"Steinauer","given":"Michelle","non-dropping-particle":"","parse-names":false,"suffix":""},{"dropping-particle":"","family":"Loker","given":"Eric S","non-dropping-particle":"","parse-names":false,"suffix":""}],"container-title":"PLOS Neglected Tropical Diseases","id":"ITEM-1","issue":"3","issued":{"date-parts":[["2023","3","24"]]},"page":"e0011208","title":"A genome sequence for &lt;i&gt;Biomphalaria pfeifferi&lt;/i&gt;, the major vector snail for the human-infecting parasite &lt;i&gt;Schistosoma mansoni&lt;/i&gt;","type":"article-journal","volume":"17"},"uris":["http://www.mendeley.com/documents/?uuid=bd1af0f5-3805-4ecf-9b3d-7194362e33ad"]}],"mendeley":{"formattedCitation":"(25)","plainTextFormattedCitation":"(25)","previouslyFormattedCitation":"(25)"},"properties":{"noteIndex":0},"schema":"https://github.com/citation-style-language/schema/raw/master/csl-citation.json"}</w:instrText>
      </w:r>
      <w:r w:rsidR="003E525A">
        <w:rPr>
          <w:rFonts w:ascii="Arial" w:hAnsi="Arial" w:cs="Arial"/>
          <w:b w:val="0"/>
          <w:bCs w:val="0"/>
          <w:i/>
          <w:iCs/>
          <w:sz w:val="20"/>
        </w:rPr>
        <w:fldChar w:fldCharType="separate"/>
      </w:r>
      <w:r w:rsidR="008F5A43" w:rsidRPr="008F5A43">
        <w:rPr>
          <w:rFonts w:ascii="Arial" w:hAnsi="Arial" w:cs="Arial"/>
          <w:b w:val="0"/>
          <w:bCs w:val="0"/>
          <w:iCs/>
          <w:noProof/>
          <w:sz w:val="20"/>
        </w:rPr>
        <w:t>(25)</w:t>
      </w:r>
      <w:r w:rsidR="003E525A">
        <w:rPr>
          <w:rFonts w:ascii="Arial" w:hAnsi="Arial" w:cs="Arial"/>
          <w:b w:val="0"/>
          <w:bCs w:val="0"/>
          <w:i/>
          <w:iCs/>
          <w:sz w:val="20"/>
        </w:rPr>
        <w:fldChar w:fldCharType="end"/>
      </w:r>
      <w:r w:rsidR="003E525A">
        <w:rPr>
          <w:rFonts w:ascii="Arial" w:hAnsi="Arial" w:cs="Arial"/>
          <w:b w:val="0"/>
          <w:bCs w:val="0"/>
          <w:sz w:val="20"/>
        </w:rPr>
        <w:t xml:space="preserve"> </w:t>
      </w:r>
      <w:r w:rsidR="00C82991">
        <w:rPr>
          <w:rFonts w:ascii="Arial" w:hAnsi="Arial" w:cs="Arial"/>
          <w:b w:val="0"/>
          <w:bCs w:val="0"/>
          <w:sz w:val="20"/>
        </w:rPr>
        <w:t>genome assemblies.</w:t>
      </w:r>
    </w:p>
    <w:p w14:paraId="08534D42" w14:textId="190B022B" w:rsidR="007A5C52" w:rsidRPr="007A5C52" w:rsidRDefault="007A5C52" w:rsidP="00C82991">
      <w:pPr>
        <w:pStyle w:val="SMHeading"/>
        <w:rPr>
          <w:rFonts w:ascii="Arial" w:hAnsi="Arial" w:cs="Arial"/>
          <w:b w:val="0"/>
          <w:bCs w:val="0"/>
          <w:sz w:val="20"/>
        </w:rPr>
      </w:pPr>
      <w:r w:rsidRPr="00DC623A">
        <w:rPr>
          <w:rFonts w:ascii="Arial" w:hAnsi="Arial" w:cs="Arial"/>
          <w:sz w:val="20"/>
          <w:szCs w:val="20"/>
        </w:rPr>
        <w:t>Dataset</w:t>
      </w:r>
      <w:r w:rsidRPr="00DC623A">
        <w:rPr>
          <w:rFonts w:ascii="Arial" w:hAnsi="Arial" w:cs="Arial"/>
          <w:bCs w:val="0"/>
          <w:sz w:val="20"/>
          <w:szCs w:val="20"/>
        </w:rPr>
        <w:t xml:space="preserve"> S</w:t>
      </w:r>
      <w:r w:rsidR="000E3AB3">
        <w:rPr>
          <w:rFonts w:ascii="Arial" w:hAnsi="Arial" w:cs="Arial"/>
          <w:bCs w:val="0"/>
          <w:sz w:val="20"/>
          <w:szCs w:val="20"/>
        </w:rPr>
        <w:t>6</w:t>
      </w:r>
      <w:r w:rsidRPr="00DC623A">
        <w:rPr>
          <w:rFonts w:ascii="Arial" w:hAnsi="Arial" w:cs="Arial"/>
          <w:bCs w:val="0"/>
          <w:sz w:val="20"/>
          <w:szCs w:val="20"/>
        </w:rPr>
        <w:t xml:space="preserve"> (separate file)</w:t>
      </w:r>
      <w:r w:rsidRPr="00DC623A">
        <w:rPr>
          <w:rFonts w:ascii="Arial" w:hAnsi="Arial" w:cs="Arial"/>
          <w:sz w:val="20"/>
          <w:szCs w:val="20"/>
        </w:rPr>
        <w:t>.</w:t>
      </w:r>
      <w:r>
        <w:rPr>
          <w:rFonts w:ascii="Arial" w:hAnsi="Arial" w:cs="Arial"/>
          <w:sz w:val="20"/>
          <w:szCs w:val="20"/>
        </w:rPr>
        <w:t xml:space="preserve"> </w:t>
      </w:r>
      <w:r>
        <w:rPr>
          <w:rFonts w:ascii="Arial" w:hAnsi="Arial" w:cs="Arial"/>
          <w:b w:val="0"/>
          <w:bCs w:val="0"/>
          <w:sz w:val="20"/>
          <w:szCs w:val="20"/>
        </w:rPr>
        <w:t xml:space="preserve">Genotypes identified at amplicon panel variants in </w:t>
      </w:r>
      <w:r>
        <w:rPr>
          <w:rFonts w:ascii="Arial" w:hAnsi="Arial" w:cs="Arial"/>
          <w:b w:val="0"/>
          <w:bCs w:val="0"/>
          <w:i/>
          <w:iCs/>
          <w:sz w:val="20"/>
          <w:szCs w:val="20"/>
        </w:rPr>
        <w:t xml:space="preserve">SudRes1 </w:t>
      </w:r>
      <w:r>
        <w:rPr>
          <w:rFonts w:ascii="Arial" w:hAnsi="Arial" w:cs="Arial"/>
          <w:b w:val="0"/>
          <w:bCs w:val="0"/>
          <w:sz w:val="20"/>
          <w:szCs w:val="20"/>
        </w:rPr>
        <w:t xml:space="preserve">and </w:t>
      </w:r>
      <w:r>
        <w:rPr>
          <w:rFonts w:ascii="Arial" w:hAnsi="Arial" w:cs="Arial"/>
          <w:b w:val="0"/>
          <w:bCs w:val="0"/>
          <w:i/>
          <w:iCs/>
          <w:sz w:val="20"/>
          <w:szCs w:val="20"/>
        </w:rPr>
        <w:t xml:space="preserve">SudRes2 </w:t>
      </w:r>
      <w:r>
        <w:rPr>
          <w:rFonts w:ascii="Arial" w:hAnsi="Arial" w:cs="Arial"/>
          <w:b w:val="0"/>
          <w:bCs w:val="0"/>
          <w:sz w:val="20"/>
          <w:szCs w:val="20"/>
        </w:rPr>
        <w:t xml:space="preserve">regions of susceptible and resistant </w:t>
      </w:r>
      <w:r>
        <w:rPr>
          <w:rFonts w:ascii="Arial" w:hAnsi="Arial" w:cs="Arial"/>
          <w:b w:val="0"/>
          <w:bCs w:val="0"/>
          <w:i/>
          <w:iCs/>
          <w:sz w:val="20"/>
          <w:szCs w:val="20"/>
        </w:rPr>
        <w:t xml:space="preserve">Biomphalaria sudanica </w:t>
      </w:r>
      <w:r>
        <w:rPr>
          <w:rFonts w:ascii="Arial" w:hAnsi="Arial" w:cs="Arial"/>
          <w:b w:val="0"/>
          <w:bCs w:val="0"/>
          <w:sz w:val="20"/>
          <w:szCs w:val="20"/>
        </w:rPr>
        <w:t xml:space="preserve">snails. Contig and SNP locations are provided for </w:t>
      </w:r>
      <w:r w:rsidR="000E3AB3">
        <w:rPr>
          <w:rFonts w:ascii="Arial" w:hAnsi="Arial" w:cs="Arial"/>
          <w:b w:val="0"/>
          <w:bCs w:val="0"/>
          <w:sz w:val="20"/>
          <w:szCs w:val="20"/>
        </w:rPr>
        <w:t xml:space="preserve">the </w:t>
      </w:r>
      <w:r w:rsidR="000E3AB3">
        <w:rPr>
          <w:rFonts w:ascii="Arial" w:hAnsi="Arial" w:cs="Arial"/>
          <w:b w:val="0"/>
          <w:bCs w:val="0"/>
          <w:i/>
          <w:iCs/>
          <w:sz w:val="20"/>
          <w:szCs w:val="20"/>
        </w:rPr>
        <w:t xml:space="preserve">B. sudanica </w:t>
      </w:r>
      <w:r>
        <w:rPr>
          <w:rFonts w:ascii="Arial" w:hAnsi="Arial" w:cs="Arial"/>
          <w:b w:val="0"/>
          <w:bCs w:val="0"/>
          <w:sz w:val="20"/>
          <w:szCs w:val="20"/>
        </w:rPr>
        <w:t>reference genome (Bs111) and the resista</w:t>
      </w:r>
      <w:r w:rsidR="000E3AB3">
        <w:rPr>
          <w:rFonts w:ascii="Arial" w:hAnsi="Arial" w:cs="Arial"/>
          <w:b w:val="0"/>
          <w:bCs w:val="0"/>
          <w:sz w:val="20"/>
          <w:szCs w:val="20"/>
        </w:rPr>
        <w:t>nt GWAS snail (Bs2280), including the location of SNPs targeted at alternative contigs also amplified by respective amplicon panel primers.</w:t>
      </w:r>
      <w:r w:rsidR="00B23736">
        <w:rPr>
          <w:rFonts w:ascii="Arial" w:hAnsi="Arial" w:cs="Arial"/>
          <w:b w:val="0"/>
          <w:bCs w:val="0"/>
          <w:sz w:val="20"/>
          <w:szCs w:val="20"/>
        </w:rPr>
        <w:t xml:space="preserve"> </w:t>
      </w:r>
    </w:p>
    <w:p w14:paraId="0AA738C7" w14:textId="77777777" w:rsidR="00030840" w:rsidRPr="00DC623A" w:rsidRDefault="00030840" w:rsidP="00477182">
      <w:pPr>
        <w:pStyle w:val="SMcaption"/>
        <w:rPr>
          <w:rFonts w:ascii="Arial" w:hAnsi="Arial" w:cs="Arial"/>
          <w:sz w:val="20"/>
        </w:rPr>
      </w:pPr>
    </w:p>
    <w:p w14:paraId="6C96BED5" w14:textId="4B2FC6DA" w:rsidR="00820484" w:rsidRPr="00DC623A" w:rsidRDefault="00F514EC" w:rsidP="00477182">
      <w:pPr>
        <w:pStyle w:val="SMcaption"/>
        <w:rPr>
          <w:rFonts w:ascii="Arial" w:hAnsi="Arial" w:cs="Arial"/>
          <w:b/>
          <w:sz w:val="20"/>
        </w:rPr>
      </w:pPr>
      <w:r w:rsidRPr="00DC623A">
        <w:rPr>
          <w:rFonts w:ascii="Arial" w:hAnsi="Arial" w:cs="Arial"/>
          <w:b/>
          <w:sz w:val="20"/>
        </w:rPr>
        <w:t xml:space="preserve">SI </w:t>
      </w:r>
      <w:r w:rsidR="00820484" w:rsidRPr="00DC623A">
        <w:rPr>
          <w:rFonts w:ascii="Arial" w:hAnsi="Arial" w:cs="Arial"/>
          <w:b/>
          <w:sz w:val="20"/>
        </w:rPr>
        <w:t>References</w:t>
      </w:r>
    </w:p>
    <w:p w14:paraId="59D77E69" w14:textId="7EA1072C" w:rsidR="002C667A" w:rsidRPr="00DC623A" w:rsidRDefault="002C667A" w:rsidP="00477182">
      <w:pPr>
        <w:pStyle w:val="SMcaption"/>
        <w:rPr>
          <w:rFonts w:ascii="Arial" w:hAnsi="Arial" w:cs="Arial"/>
          <w:b/>
          <w:sz w:val="20"/>
        </w:rPr>
      </w:pPr>
    </w:p>
    <w:p w14:paraId="18EA0B75" w14:textId="3F54B9AF" w:rsidR="008E0AD5" w:rsidRPr="008E0AD5" w:rsidRDefault="00E82839" w:rsidP="008E0AD5">
      <w:pPr>
        <w:widowControl w:val="0"/>
        <w:autoSpaceDE w:val="0"/>
        <w:autoSpaceDN w:val="0"/>
        <w:adjustRightInd w:val="0"/>
        <w:ind w:left="640" w:hanging="640"/>
        <w:rPr>
          <w:rFonts w:ascii="Arial" w:hAnsi="Arial" w:cs="Arial"/>
          <w:noProof/>
          <w:sz w:val="20"/>
        </w:rPr>
      </w:pPr>
      <w:r>
        <w:rPr>
          <w:rFonts w:ascii="Arial" w:hAnsi="Arial" w:cs="Arial"/>
          <w:sz w:val="20"/>
        </w:rPr>
        <w:fldChar w:fldCharType="begin" w:fldLock="1"/>
      </w:r>
      <w:r>
        <w:rPr>
          <w:rFonts w:ascii="Arial" w:hAnsi="Arial" w:cs="Arial"/>
          <w:sz w:val="20"/>
        </w:rPr>
        <w:instrText xml:space="preserve">ADDIN Mendeley Bibliography CSL_BIBLIOGRAPHY </w:instrText>
      </w:r>
      <w:r>
        <w:rPr>
          <w:rFonts w:ascii="Arial" w:hAnsi="Arial" w:cs="Arial"/>
          <w:sz w:val="20"/>
        </w:rPr>
        <w:fldChar w:fldCharType="separate"/>
      </w:r>
      <w:r w:rsidR="008E0AD5" w:rsidRPr="008E0AD5">
        <w:rPr>
          <w:rFonts w:ascii="Arial" w:hAnsi="Arial" w:cs="Arial"/>
          <w:noProof/>
          <w:sz w:val="20"/>
        </w:rPr>
        <w:t xml:space="preserve">1. </w:t>
      </w:r>
      <w:r w:rsidR="008E0AD5" w:rsidRPr="008E0AD5">
        <w:rPr>
          <w:rFonts w:ascii="Arial" w:hAnsi="Arial" w:cs="Arial"/>
          <w:noProof/>
          <w:sz w:val="20"/>
        </w:rPr>
        <w:tab/>
        <w:t xml:space="preserve">T. Pennance, </w:t>
      </w:r>
      <w:r w:rsidR="008E0AD5" w:rsidRPr="008E0AD5">
        <w:rPr>
          <w:rFonts w:ascii="Arial" w:hAnsi="Arial" w:cs="Arial"/>
          <w:i/>
          <w:iCs/>
          <w:noProof/>
          <w:sz w:val="20"/>
        </w:rPr>
        <w:t>et al.</w:t>
      </w:r>
      <w:r w:rsidR="008E0AD5" w:rsidRPr="008E0AD5">
        <w:rPr>
          <w:rFonts w:ascii="Arial" w:hAnsi="Arial" w:cs="Arial"/>
          <w:noProof/>
          <w:sz w:val="20"/>
        </w:rPr>
        <w:t xml:space="preserve">, A rapid diagnostic PCR assay for the detection of </w:t>
      </w:r>
      <w:r w:rsidR="008E0AD5" w:rsidRPr="008E0AD5">
        <w:rPr>
          <w:rFonts w:ascii="Arial" w:hAnsi="Arial" w:cs="Arial"/>
          <w:i/>
          <w:iCs/>
          <w:noProof/>
          <w:sz w:val="20"/>
        </w:rPr>
        <w:t>Schistosoma mansoni</w:t>
      </w:r>
      <w:r w:rsidR="008E0AD5" w:rsidRPr="008E0AD5">
        <w:rPr>
          <w:rFonts w:ascii="Arial" w:hAnsi="Arial" w:cs="Arial"/>
          <w:noProof/>
          <w:sz w:val="20"/>
        </w:rPr>
        <w:t xml:space="preserve"> in their snail vectors. </w:t>
      </w:r>
      <w:r w:rsidR="008E0AD5" w:rsidRPr="008E0AD5">
        <w:rPr>
          <w:rFonts w:ascii="Arial" w:hAnsi="Arial" w:cs="Arial"/>
          <w:i/>
          <w:iCs/>
          <w:noProof/>
          <w:sz w:val="20"/>
        </w:rPr>
        <w:t>J. Parasitol.</w:t>
      </w:r>
      <w:r w:rsidR="008E0AD5" w:rsidRPr="008E0AD5">
        <w:rPr>
          <w:rFonts w:ascii="Arial" w:hAnsi="Arial" w:cs="Arial"/>
          <w:noProof/>
          <w:sz w:val="20"/>
        </w:rPr>
        <w:t xml:space="preserve"> </w:t>
      </w:r>
      <w:r w:rsidR="008E0AD5" w:rsidRPr="008E0AD5">
        <w:rPr>
          <w:rFonts w:ascii="Arial" w:hAnsi="Arial" w:cs="Arial"/>
          <w:b/>
          <w:bCs/>
          <w:noProof/>
          <w:sz w:val="20"/>
        </w:rPr>
        <w:t>In Press</w:t>
      </w:r>
      <w:r w:rsidR="008E0AD5" w:rsidRPr="008E0AD5">
        <w:rPr>
          <w:rFonts w:ascii="Arial" w:hAnsi="Arial" w:cs="Arial"/>
          <w:noProof/>
          <w:sz w:val="20"/>
        </w:rPr>
        <w:t xml:space="preserve"> (2024).</w:t>
      </w:r>
    </w:p>
    <w:p w14:paraId="65C64C70"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2. </w:t>
      </w:r>
      <w:r w:rsidRPr="008E0AD5">
        <w:rPr>
          <w:rFonts w:ascii="Arial" w:hAnsi="Arial" w:cs="Arial"/>
          <w:noProof/>
          <w:sz w:val="20"/>
        </w:rPr>
        <w:tab/>
        <w:t xml:space="preserve">Global Schistosomiasisi Alliance Snail Vectors working group, Genomic DNA extraction from freshwater snail tissues. </w:t>
      </w:r>
      <w:r w:rsidRPr="008E0AD5">
        <w:rPr>
          <w:rFonts w:ascii="Arial" w:hAnsi="Arial" w:cs="Arial"/>
          <w:i/>
          <w:iCs/>
          <w:noProof/>
          <w:sz w:val="20"/>
        </w:rPr>
        <w:t>Resources</w:t>
      </w:r>
      <w:r w:rsidRPr="008E0AD5">
        <w:rPr>
          <w:rFonts w:ascii="Arial" w:hAnsi="Arial" w:cs="Arial"/>
          <w:noProof/>
          <w:sz w:val="20"/>
        </w:rPr>
        <w:t xml:space="preserve"> 1–8 (2024). Available at: www.eliminateschisto.org/resources/protocol-genomic-dna-extraction-from-freshwater-snail-tissues [Accessed 10 July 2024].</w:t>
      </w:r>
    </w:p>
    <w:p w14:paraId="036F42BA"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3. </w:t>
      </w:r>
      <w:r w:rsidRPr="008E0AD5">
        <w:rPr>
          <w:rFonts w:ascii="Arial" w:hAnsi="Arial" w:cs="Arial"/>
          <w:noProof/>
          <w:sz w:val="20"/>
        </w:rPr>
        <w:tab/>
        <w:t xml:space="preserve">M. Martin, Cutadapt removes adapter sequences from high-throughput sequencing reads. </w:t>
      </w:r>
      <w:r w:rsidRPr="008E0AD5">
        <w:rPr>
          <w:rFonts w:ascii="Arial" w:hAnsi="Arial" w:cs="Arial"/>
          <w:i/>
          <w:iCs/>
          <w:noProof/>
          <w:sz w:val="20"/>
        </w:rPr>
        <w:t>EMBnet. J.</w:t>
      </w:r>
      <w:r w:rsidRPr="008E0AD5">
        <w:rPr>
          <w:rFonts w:ascii="Arial" w:hAnsi="Arial" w:cs="Arial"/>
          <w:noProof/>
          <w:sz w:val="20"/>
        </w:rPr>
        <w:t xml:space="preserve"> </w:t>
      </w:r>
      <w:r w:rsidRPr="008E0AD5">
        <w:rPr>
          <w:rFonts w:ascii="Arial" w:hAnsi="Arial" w:cs="Arial"/>
          <w:b/>
          <w:bCs/>
          <w:noProof/>
          <w:sz w:val="20"/>
        </w:rPr>
        <w:t>17</w:t>
      </w:r>
      <w:r w:rsidRPr="008E0AD5">
        <w:rPr>
          <w:rFonts w:ascii="Arial" w:hAnsi="Arial" w:cs="Arial"/>
          <w:noProof/>
          <w:sz w:val="20"/>
        </w:rPr>
        <w:t>, 10–12 (2011).</w:t>
      </w:r>
    </w:p>
    <w:p w14:paraId="5E5F8B79"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4. </w:t>
      </w:r>
      <w:r w:rsidRPr="008E0AD5">
        <w:rPr>
          <w:rFonts w:ascii="Arial" w:hAnsi="Arial" w:cs="Arial"/>
          <w:noProof/>
          <w:sz w:val="20"/>
        </w:rPr>
        <w:tab/>
        <w:t xml:space="preserve">A. M. Bolger, M. Lohse, B. Usadel, Trimmomatic: a flexible trimmer for Illumina sequence data. </w:t>
      </w:r>
      <w:r w:rsidRPr="008E0AD5">
        <w:rPr>
          <w:rFonts w:ascii="Arial" w:hAnsi="Arial" w:cs="Arial"/>
          <w:i/>
          <w:iCs/>
          <w:noProof/>
          <w:sz w:val="20"/>
        </w:rPr>
        <w:t>Bioinformatics</w:t>
      </w:r>
      <w:r w:rsidRPr="008E0AD5">
        <w:rPr>
          <w:rFonts w:ascii="Arial" w:hAnsi="Arial" w:cs="Arial"/>
          <w:noProof/>
          <w:sz w:val="20"/>
        </w:rPr>
        <w:t xml:space="preserve"> </w:t>
      </w:r>
      <w:r w:rsidRPr="008E0AD5">
        <w:rPr>
          <w:rFonts w:ascii="Arial" w:hAnsi="Arial" w:cs="Arial"/>
          <w:b/>
          <w:bCs/>
          <w:noProof/>
          <w:sz w:val="20"/>
        </w:rPr>
        <w:t>30</w:t>
      </w:r>
      <w:r w:rsidRPr="008E0AD5">
        <w:rPr>
          <w:rFonts w:ascii="Arial" w:hAnsi="Arial" w:cs="Arial"/>
          <w:noProof/>
          <w:sz w:val="20"/>
        </w:rPr>
        <w:t>, 2114–2120 (2014).</w:t>
      </w:r>
    </w:p>
    <w:p w14:paraId="127679C0"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5. </w:t>
      </w:r>
      <w:r w:rsidRPr="008E0AD5">
        <w:rPr>
          <w:rFonts w:ascii="Arial" w:hAnsi="Arial" w:cs="Arial"/>
          <w:noProof/>
          <w:sz w:val="20"/>
        </w:rPr>
        <w:tab/>
        <w:t xml:space="preserve">M. Berriman, </w:t>
      </w:r>
      <w:r w:rsidRPr="008E0AD5">
        <w:rPr>
          <w:rFonts w:ascii="Arial" w:hAnsi="Arial" w:cs="Arial"/>
          <w:i/>
          <w:iCs/>
          <w:noProof/>
          <w:sz w:val="20"/>
        </w:rPr>
        <w:t>et al.</w:t>
      </w:r>
      <w:r w:rsidRPr="008E0AD5">
        <w:rPr>
          <w:rFonts w:ascii="Arial" w:hAnsi="Arial" w:cs="Arial"/>
          <w:noProof/>
          <w:sz w:val="20"/>
        </w:rPr>
        <w:t xml:space="preserve">, The genome of the blood fluke </w:t>
      </w:r>
      <w:r w:rsidRPr="008E0AD5">
        <w:rPr>
          <w:rFonts w:ascii="Arial" w:hAnsi="Arial" w:cs="Arial"/>
          <w:i/>
          <w:iCs/>
          <w:noProof/>
          <w:sz w:val="20"/>
        </w:rPr>
        <w:t>Schistosoma mansoni</w:t>
      </w:r>
      <w:r w:rsidRPr="008E0AD5">
        <w:rPr>
          <w:rFonts w:ascii="Arial" w:hAnsi="Arial" w:cs="Arial"/>
          <w:noProof/>
          <w:sz w:val="20"/>
        </w:rPr>
        <w:t xml:space="preserve">. </w:t>
      </w:r>
      <w:r w:rsidRPr="008E0AD5">
        <w:rPr>
          <w:rFonts w:ascii="Arial" w:hAnsi="Arial" w:cs="Arial"/>
          <w:i/>
          <w:iCs/>
          <w:noProof/>
          <w:sz w:val="20"/>
        </w:rPr>
        <w:t>Nature</w:t>
      </w:r>
      <w:r w:rsidRPr="008E0AD5">
        <w:rPr>
          <w:rFonts w:ascii="Arial" w:hAnsi="Arial" w:cs="Arial"/>
          <w:noProof/>
          <w:sz w:val="20"/>
        </w:rPr>
        <w:t xml:space="preserve"> </w:t>
      </w:r>
      <w:r w:rsidRPr="008E0AD5">
        <w:rPr>
          <w:rFonts w:ascii="Arial" w:hAnsi="Arial" w:cs="Arial"/>
          <w:b/>
          <w:bCs/>
          <w:noProof/>
          <w:sz w:val="20"/>
        </w:rPr>
        <w:t>460</w:t>
      </w:r>
      <w:r w:rsidRPr="008E0AD5">
        <w:rPr>
          <w:rFonts w:ascii="Arial" w:hAnsi="Arial" w:cs="Arial"/>
          <w:noProof/>
          <w:sz w:val="20"/>
        </w:rPr>
        <w:t>, 352–358 (2009).</w:t>
      </w:r>
    </w:p>
    <w:p w14:paraId="66297797"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6. </w:t>
      </w:r>
      <w:r w:rsidRPr="008E0AD5">
        <w:rPr>
          <w:rFonts w:ascii="Arial" w:hAnsi="Arial" w:cs="Arial"/>
          <w:noProof/>
          <w:sz w:val="20"/>
        </w:rPr>
        <w:tab/>
        <w:t xml:space="preserve">H. Li, R. Durbin, Fast and accurate short read alignment with Burrows–Wheeler transform. </w:t>
      </w:r>
      <w:r w:rsidRPr="008E0AD5">
        <w:rPr>
          <w:rFonts w:ascii="Arial" w:hAnsi="Arial" w:cs="Arial"/>
          <w:i/>
          <w:iCs/>
          <w:noProof/>
          <w:sz w:val="20"/>
        </w:rPr>
        <w:t>Bioinformatics</w:t>
      </w:r>
      <w:r w:rsidRPr="008E0AD5">
        <w:rPr>
          <w:rFonts w:ascii="Arial" w:hAnsi="Arial" w:cs="Arial"/>
          <w:noProof/>
          <w:sz w:val="20"/>
        </w:rPr>
        <w:t xml:space="preserve"> </w:t>
      </w:r>
      <w:r w:rsidRPr="008E0AD5">
        <w:rPr>
          <w:rFonts w:ascii="Arial" w:hAnsi="Arial" w:cs="Arial"/>
          <w:b/>
          <w:bCs/>
          <w:noProof/>
          <w:sz w:val="20"/>
        </w:rPr>
        <w:t>25</w:t>
      </w:r>
      <w:r w:rsidRPr="008E0AD5">
        <w:rPr>
          <w:rFonts w:ascii="Arial" w:hAnsi="Arial" w:cs="Arial"/>
          <w:noProof/>
          <w:sz w:val="20"/>
        </w:rPr>
        <w:t>, 1754–1760 (2009).</w:t>
      </w:r>
    </w:p>
    <w:p w14:paraId="5FDDC893"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7. </w:t>
      </w:r>
      <w:r w:rsidRPr="008E0AD5">
        <w:rPr>
          <w:rFonts w:ascii="Arial" w:hAnsi="Arial" w:cs="Arial"/>
          <w:noProof/>
          <w:sz w:val="20"/>
        </w:rPr>
        <w:tab/>
        <w:t xml:space="preserve">H. Li, Aligning sequence reads, clone sequences and assembly contigs with BWA-MEM. </w:t>
      </w:r>
      <w:r w:rsidRPr="008E0AD5">
        <w:rPr>
          <w:rFonts w:ascii="Arial" w:hAnsi="Arial" w:cs="Arial"/>
          <w:i/>
          <w:iCs/>
          <w:noProof/>
          <w:sz w:val="20"/>
        </w:rPr>
        <w:t>arXiv Prepr. arXiv1303.3997</w:t>
      </w:r>
      <w:r w:rsidRPr="008E0AD5">
        <w:rPr>
          <w:rFonts w:ascii="Arial" w:hAnsi="Arial" w:cs="Arial"/>
          <w:noProof/>
          <w:sz w:val="20"/>
        </w:rPr>
        <w:t xml:space="preserve"> (2013).</w:t>
      </w:r>
    </w:p>
    <w:p w14:paraId="5A649EBF"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8. </w:t>
      </w:r>
      <w:r w:rsidRPr="008E0AD5">
        <w:rPr>
          <w:rFonts w:ascii="Arial" w:hAnsi="Arial" w:cs="Arial"/>
          <w:noProof/>
          <w:sz w:val="20"/>
        </w:rPr>
        <w:tab/>
        <w:t xml:space="preserve">H. Li, </w:t>
      </w:r>
      <w:r w:rsidRPr="008E0AD5">
        <w:rPr>
          <w:rFonts w:ascii="Arial" w:hAnsi="Arial" w:cs="Arial"/>
          <w:i/>
          <w:iCs/>
          <w:noProof/>
          <w:sz w:val="20"/>
        </w:rPr>
        <w:t>et al.</w:t>
      </w:r>
      <w:r w:rsidRPr="008E0AD5">
        <w:rPr>
          <w:rFonts w:ascii="Arial" w:hAnsi="Arial" w:cs="Arial"/>
          <w:noProof/>
          <w:sz w:val="20"/>
        </w:rPr>
        <w:t xml:space="preserve">, The Sequence Alignment/Map format and SAMtools. </w:t>
      </w:r>
      <w:r w:rsidRPr="008E0AD5">
        <w:rPr>
          <w:rFonts w:ascii="Arial" w:hAnsi="Arial" w:cs="Arial"/>
          <w:i/>
          <w:iCs/>
          <w:noProof/>
          <w:sz w:val="20"/>
        </w:rPr>
        <w:t>Bioinformatics</w:t>
      </w:r>
      <w:r w:rsidRPr="008E0AD5">
        <w:rPr>
          <w:rFonts w:ascii="Arial" w:hAnsi="Arial" w:cs="Arial"/>
          <w:noProof/>
          <w:sz w:val="20"/>
        </w:rPr>
        <w:t xml:space="preserve"> </w:t>
      </w:r>
      <w:r w:rsidRPr="008E0AD5">
        <w:rPr>
          <w:rFonts w:ascii="Arial" w:hAnsi="Arial" w:cs="Arial"/>
          <w:b/>
          <w:bCs/>
          <w:noProof/>
          <w:sz w:val="20"/>
        </w:rPr>
        <w:t>25</w:t>
      </w:r>
      <w:r w:rsidRPr="008E0AD5">
        <w:rPr>
          <w:rFonts w:ascii="Arial" w:hAnsi="Arial" w:cs="Arial"/>
          <w:noProof/>
          <w:sz w:val="20"/>
        </w:rPr>
        <w:t>, 2078–2079 (2009).</w:t>
      </w:r>
    </w:p>
    <w:p w14:paraId="612ADC14"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9. </w:t>
      </w:r>
      <w:r w:rsidRPr="008E0AD5">
        <w:rPr>
          <w:rFonts w:ascii="Arial" w:hAnsi="Arial" w:cs="Arial"/>
          <w:noProof/>
          <w:sz w:val="20"/>
        </w:rPr>
        <w:tab/>
        <w:t xml:space="preserve">A. R. Quinlan, I. M. Hall, BEDTools: a flexible suite of utilities for comparing genomic </w:t>
      </w:r>
      <w:r w:rsidRPr="008E0AD5">
        <w:rPr>
          <w:rFonts w:ascii="Arial" w:hAnsi="Arial" w:cs="Arial"/>
          <w:noProof/>
          <w:sz w:val="20"/>
        </w:rPr>
        <w:lastRenderedPageBreak/>
        <w:t xml:space="preserve">features. </w:t>
      </w:r>
      <w:r w:rsidRPr="008E0AD5">
        <w:rPr>
          <w:rFonts w:ascii="Arial" w:hAnsi="Arial" w:cs="Arial"/>
          <w:i/>
          <w:iCs/>
          <w:noProof/>
          <w:sz w:val="20"/>
        </w:rPr>
        <w:t>Bioinformatics</w:t>
      </w:r>
      <w:r w:rsidRPr="008E0AD5">
        <w:rPr>
          <w:rFonts w:ascii="Arial" w:hAnsi="Arial" w:cs="Arial"/>
          <w:noProof/>
          <w:sz w:val="20"/>
        </w:rPr>
        <w:t xml:space="preserve"> </w:t>
      </w:r>
      <w:r w:rsidRPr="008E0AD5">
        <w:rPr>
          <w:rFonts w:ascii="Arial" w:hAnsi="Arial" w:cs="Arial"/>
          <w:b/>
          <w:bCs/>
          <w:noProof/>
          <w:sz w:val="20"/>
        </w:rPr>
        <w:t>26</w:t>
      </w:r>
      <w:r w:rsidRPr="008E0AD5">
        <w:rPr>
          <w:rFonts w:ascii="Arial" w:hAnsi="Arial" w:cs="Arial"/>
          <w:noProof/>
          <w:sz w:val="20"/>
        </w:rPr>
        <w:t>, 841–842 (2010).</w:t>
      </w:r>
    </w:p>
    <w:p w14:paraId="4449CB2D"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10. </w:t>
      </w:r>
      <w:r w:rsidRPr="008E0AD5">
        <w:rPr>
          <w:rFonts w:ascii="Arial" w:hAnsi="Arial" w:cs="Arial"/>
          <w:noProof/>
          <w:sz w:val="20"/>
        </w:rPr>
        <w:tab/>
        <w:t xml:space="preserve">T. Pennance, J. Calvelo, et al, The genome and transcriptome of the snail </w:t>
      </w:r>
      <w:r w:rsidRPr="008E0AD5">
        <w:rPr>
          <w:rFonts w:ascii="Arial" w:hAnsi="Arial" w:cs="Arial"/>
          <w:i/>
          <w:iCs/>
          <w:noProof/>
          <w:sz w:val="20"/>
        </w:rPr>
        <w:t>Biomphalaria sudanica s.l.</w:t>
      </w:r>
      <w:r w:rsidRPr="008E0AD5">
        <w:rPr>
          <w:rFonts w:ascii="Arial" w:hAnsi="Arial" w:cs="Arial"/>
          <w:noProof/>
          <w:sz w:val="20"/>
        </w:rPr>
        <w:t xml:space="preserve">: Immune gene diversification and highly polymorphic genomic regions in an important African vector of </w:t>
      </w:r>
      <w:r w:rsidRPr="008E0AD5">
        <w:rPr>
          <w:rFonts w:ascii="Arial" w:hAnsi="Arial" w:cs="Arial"/>
          <w:i/>
          <w:iCs/>
          <w:noProof/>
          <w:sz w:val="20"/>
        </w:rPr>
        <w:t>Schistosoma mansoni</w:t>
      </w:r>
      <w:r w:rsidRPr="008E0AD5">
        <w:rPr>
          <w:rFonts w:ascii="Arial" w:hAnsi="Arial" w:cs="Arial"/>
          <w:noProof/>
          <w:sz w:val="20"/>
        </w:rPr>
        <w:t xml:space="preserve">. </w:t>
      </w:r>
      <w:r w:rsidRPr="008E0AD5">
        <w:rPr>
          <w:rFonts w:ascii="Arial" w:hAnsi="Arial" w:cs="Arial"/>
          <w:i/>
          <w:iCs/>
          <w:noProof/>
          <w:sz w:val="20"/>
        </w:rPr>
        <w:t>BMC Genomics</w:t>
      </w:r>
      <w:r w:rsidRPr="008E0AD5">
        <w:rPr>
          <w:rFonts w:ascii="Arial" w:hAnsi="Arial" w:cs="Arial"/>
          <w:noProof/>
          <w:sz w:val="20"/>
        </w:rPr>
        <w:t xml:space="preserve"> </w:t>
      </w:r>
      <w:r w:rsidRPr="008E0AD5">
        <w:rPr>
          <w:rFonts w:ascii="Arial" w:hAnsi="Arial" w:cs="Arial"/>
          <w:b/>
          <w:bCs/>
          <w:noProof/>
          <w:sz w:val="20"/>
        </w:rPr>
        <w:t>25</w:t>
      </w:r>
      <w:r w:rsidRPr="008E0AD5">
        <w:rPr>
          <w:rFonts w:ascii="Arial" w:hAnsi="Arial" w:cs="Arial"/>
          <w:noProof/>
          <w:sz w:val="20"/>
        </w:rPr>
        <w:t>, 192 (2024).</w:t>
      </w:r>
    </w:p>
    <w:p w14:paraId="5E044401"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11. </w:t>
      </w:r>
      <w:r w:rsidRPr="008E0AD5">
        <w:rPr>
          <w:rFonts w:ascii="Arial" w:hAnsi="Arial" w:cs="Arial"/>
          <w:noProof/>
          <w:sz w:val="20"/>
        </w:rPr>
        <w:tab/>
        <w:t xml:space="preserve">H. Li, A statistical framework for SNP calling, mutation discovery, association mapping and population genetical parameter estimation from sequencing data. </w:t>
      </w:r>
      <w:r w:rsidRPr="008E0AD5">
        <w:rPr>
          <w:rFonts w:ascii="Arial" w:hAnsi="Arial" w:cs="Arial"/>
          <w:i/>
          <w:iCs/>
          <w:noProof/>
          <w:sz w:val="20"/>
        </w:rPr>
        <w:t>Bioinformatics</w:t>
      </w:r>
      <w:r w:rsidRPr="008E0AD5">
        <w:rPr>
          <w:rFonts w:ascii="Arial" w:hAnsi="Arial" w:cs="Arial"/>
          <w:noProof/>
          <w:sz w:val="20"/>
        </w:rPr>
        <w:t xml:space="preserve"> </w:t>
      </w:r>
      <w:r w:rsidRPr="008E0AD5">
        <w:rPr>
          <w:rFonts w:ascii="Arial" w:hAnsi="Arial" w:cs="Arial"/>
          <w:b/>
          <w:bCs/>
          <w:noProof/>
          <w:sz w:val="20"/>
        </w:rPr>
        <w:t>27</w:t>
      </w:r>
      <w:r w:rsidRPr="008E0AD5">
        <w:rPr>
          <w:rFonts w:ascii="Arial" w:hAnsi="Arial" w:cs="Arial"/>
          <w:noProof/>
          <w:sz w:val="20"/>
        </w:rPr>
        <w:t>, 2987–2993 (2011).</w:t>
      </w:r>
    </w:p>
    <w:p w14:paraId="64B1BF37"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12. </w:t>
      </w:r>
      <w:r w:rsidRPr="008E0AD5">
        <w:rPr>
          <w:rFonts w:ascii="Arial" w:hAnsi="Arial" w:cs="Arial"/>
          <w:noProof/>
          <w:sz w:val="20"/>
        </w:rPr>
        <w:tab/>
        <w:t>R Core Team, R: A Language and Environment for Statistical Computing. (2018).</w:t>
      </w:r>
    </w:p>
    <w:p w14:paraId="12018D8E"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13. </w:t>
      </w:r>
      <w:r w:rsidRPr="008E0AD5">
        <w:rPr>
          <w:rFonts w:ascii="Arial" w:hAnsi="Arial" w:cs="Arial"/>
          <w:noProof/>
          <w:sz w:val="20"/>
        </w:rPr>
        <w:tab/>
        <w:t xml:space="preserve">L. Bu, </w:t>
      </w:r>
      <w:r w:rsidRPr="008E0AD5">
        <w:rPr>
          <w:rFonts w:ascii="Arial" w:hAnsi="Arial" w:cs="Arial"/>
          <w:i/>
          <w:iCs/>
          <w:noProof/>
          <w:sz w:val="20"/>
        </w:rPr>
        <w:t>et al.</w:t>
      </w:r>
      <w:r w:rsidRPr="008E0AD5">
        <w:rPr>
          <w:rFonts w:ascii="Arial" w:hAnsi="Arial" w:cs="Arial"/>
          <w:noProof/>
          <w:sz w:val="20"/>
        </w:rPr>
        <w:t xml:space="preserve">, Compatibility between snails and schistosomes: insights from new genetic resources, comparative genomics, and genetic mapping. </w:t>
      </w:r>
      <w:r w:rsidRPr="008E0AD5">
        <w:rPr>
          <w:rFonts w:ascii="Arial" w:hAnsi="Arial" w:cs="Arial"/>
          <w:i/>
          <w:iCs/>
          <w:noProof/>
          <w:sz w:val="20"/>
        </w:rPr>
        <w:t>Commun. Biol.</w:t>
      </w:r>
      <w:r w:rsidRPr="008E0AD5">
        <w:rPr>
          <w:rFonts w:ascii="Arial" w:hAnsi="Arial" w:cs="Arial"/>
          <w:noProof/>
          <w:sz w:val="20"/>
        </w:rPr>
        <w:t xml:space="preserve"> </w:t>
      </w:r>
      <w:r w:rsidRPr="008E0AD5">
        <w:rPr>
          <w:rFonts w:ascii="Arial" w:hAnsi="Arial" w:cs="Arial"/>
          <w:b/>
          <w:bCs/>
          <w:noProof/>
          <w:sz w:val="20"/>
        </w:rPr>
        <w:t>5</w:t>
      </w:r>
      <w:r w:rsidRPr="008E0AD5">
        <w:rPr>
          <w:rFonts w:ascii="Arial" w:hAnsi="Arial" w:cs="Arial"/>
          <w:noProof/>
          <w:sz w:val="20"/>
        </w:rPr>
        <w:t>, 940 (2022).</w:t>
      </w:r>
    </w:p>
    <w:p w14:paraId="60A03BA1"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14. </w:t>
      </w:r>
      <w:r w:rsidRPr="008E0AD5">
        <w:rPr>
          <w:rFonts w:ascii="Arial" w:hAnsi="Arial" w:cs="Arial"/>
          <w:noProof/>
          <w:sz w:val="20"/>
        </w:rPr>
        <w:tab/>
        <w:t xml:space="preserve">N. R. Campbell, S. A. Harmon, S. R. Narum, Genotyping-in-Thousands by sequencing (GT-seq): A cost effective SNP genotyping method based on custom amplicon sequencing. </w:t>
      </w:r>
      <w:r w:rsidRPr="008E0AD5">
        <w:rPr>
          <w:rFonts w:ascii="Arial" w:hAnsi="Arial" w:cs="Arial"/>
          <w:i/>
          <w:iCs/>
          <w:noProof/>
          <w:sz w:val="20"/>
        </w:rPr>
        <w:t>Mol. Ecol. Resour.</w:t>
      </w:r>
      <w:r w:rsidRPr="008E0AD5">
        <w:rPr>
          <w:rFonts w:ascii="Arial" w:hAnsi="Arial" w:cs="Arial"/>
          <w:noProof/>
          <w:sz w:val="20"/>
        </w:rPr>
        <w:t xml:space="preserve"> </w:t>
      </w:r>
      <w:r w:rsidRPr="008E0AD5">
        <w:rPr>
          <w:rFonts w:ascii="Arial" w:hAnsi="Arial" w:cs="Arial"/>
          <w:b/>
          <w:bCs/>
          <w:noProof/>
          <w:sz w:val="20"/>
        </w:rPr>
        <w:t>15</w:t>
      </w:r>
      <w:r w:rsidRPr="008E0AD5">
        <w:rPr>
          <w:rFonts w:ascii="Arial" w:hAnsi="Arial" w:cs="Arial"/>
          <w:noProof/>
          <w:sz w:val="20"/>
        </w:rPr>
        <w:t>, 855–867 (2015).</w:t>
      </w:r>
    </w:p>
    <w:p w14:paraId="7E1C6E6B"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15. </w:t>
      </w:r>
      <w:r w:rsidRPr="008E0AD5">
        <w:rPr>
          <w:rFonts w:ascii="Arial" w:hAnsi="Arial" w:cs="Arial"/>
          <w:noProof/>
          <w:sz w:val="20"/>
        </w:rPr>
        <w:tab/>
        <w:t xml:space="preserve">D. H. Alexander, J. Novembre, K. Lange, Fast model-based estimation of ancestry in unrelated individuals. </w:t>
      </w:r>
      <w:r w:rsidRPr="008E0AD5">
        <w:rPr>
          <w:rFonts w:ascii="Arial" w:hAnsi="Arial" w:cs="Arial"/>
          <w:i/>
          <w:iCs/>
          <w:noProof/>
          <w:sz w:val="20"/>
        </w:rPr>
        <w:t>Genome Res.</w:t>
      </w:r>
      <w:r w:rsidRPr="008E0AD5">
        <w:rPr>
          <w:rFonts w:ascii="Arial" w:hAnsi="Arial" w:cs="Arial"/>
          <w:noProof/>
          <w:sz w:val="20"/>
        </w:rPr>
        <w:t xml:space="preserve"> </w:t>
      </w:r>
      <w:r w:rsidRPr="008E0AD5">
        <w:rPr>
          <w:rFonts w:ascii="Arial" w:hAnsi="Arial" w:cs="Arial"/>
          <w:b/>
          <w:bCs/>
          <w:noProof/>
          <w:sz w:val="20"/>
        </w:rPr>
        <w:t>19</w:t>
      </w:r>
      <w:r w:rsidRPr="008E0AD5">
        <w:rPr>
          <w:rFonts w:ascii="Arial" w:hAnsi="Arial" w:cs="Arial"/>
          <w:noProof/>
          <w:sz w:val="20"/>
        </w:rPr>
        <w:t>, 1655–1664 (2009).</w:t>
      </w:r>
    </w:p>
    <w:p w14:paraId="23C50465"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16. </w:t>
      </w:r>
      <w:r w:rsidRPr="008E0AD5">
        <w:rPr>
          <w:rFonts w:ascii="Arial" w:hAnsi="Arial" w:cs="Arial"/>
          <w:noProof/>
          <w:sz w:val="20"/>
        </w:rPr>
        <w:tab/>
        <w:t xml:space="preserve">J. M. Spaan, </w:t>
      </w:r>
      <w:r w:rsidRPr="008E0AD5">
        <w:rPr>
          <w:rFonts w:ascii="Arial" w:hAnsi="Arial" w:cs="Arial"/>
          <w:i/>
          <w:iCs/>
          <w:noProof/>
          <w:sz w:val="20"/>
        </w:rPr>
        <w:t>et al.</w:t>
      </w:r>
      <w:r w:rsidRPr="008E0AD5">
        <w:rPr>
          <w:rFonts w:ascii="Arial" w:hAnsi="Arial" w:cs="Arial"/>
          <w:noProof/>
          <w:sz w:val="20"/>
        </w:rPr>
        <w:t xml:space="preserve">, Multi-strain compatibility polymorphism between a parasite and its snail host, a neglected vector of schistosomiasis in Africa. </w:t>
      </w:r>
      <w:r w:rsidRPr="008E0AD5">
        <w:rPr>
          <w:rFonts w:ascii="Arial" w:hAnsi="Arial" w:cs="Arial"/>
          <w:i/>
          <w:iCs/>
          <w:noProof/>
          <w:sz w:val="20"/>
        </w:rPr>
        <w:t>Curr. Res. Parasitol. Vector-Borne Dis.</w:t>
      </w:r>
      <w:r w:rsidRPr="008E0AD5">
        <w:rPr>
          <w:rFonts w:ascii="Arial" w:hAnsi="Arial" w:cs="Arial"/>
          <w:noProof/>
          <w:sz w:val="20"/>
        </w:rPr>
        <w:t xml:space="preserve"> </w:t>
      </w:r>
      <w:r w:rsidRPr="008E0AD5">
        <w:rPr>
          <w:rFonts w:ascii="Arial" w:hAnsi="Arial" w:cs="Arial"/>
          <w:b/>
          <w:bCs/>
          <w:noProof/>
          <w:sz w:val="20"/>
        </w:rPr>
        <w:t>3</w:t>
      </w:r>
      <w:r w:rsidRPr="008E0AD5">
        <w:rPr>
          <w:rFonts w:ascii="Arial" w:hAnsi="Arial" w:cs="Arial"/>
          <w:noProof/>
          <w:sz w:val="20"/>
        </w:rPr>
        <w:t>, 100120 (2023).</w:t>
      </w:r>
    </w:p>
    <w:p w14:paraId="58466464"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17. </w:t>
      </w:r>
      <w:r w:rsidRPr="008E0AD5">
        <w:rPr>
          <w:rFonts w:ascii="Arial" w:hAnsi="Arial" w:cs="Arial"/>
          <w:noProof/>
          <w:sz w:val="20"/>
        </w:rPr>
        <w:tab/>
        <w:t xml:space="preserve">J. Olson, </w:t>
      </w:r>
      <w:r w:rsidRPr="008E0AD5">
        <w:rPr>
          <w:rFonts w:ascii="Arial" w:hAnsi="Arial" w:cs="Arial"/>
          <w:i/>
          <w:iCs/>
          <w:noProof/>
          <w:sz w:val="20"/>
        </w:rPr>
        <w:t>et al.</w:t>
      </w:r>
      <w:r w:rsidRPr="008E0AD5">
        <w:rPr>
          <w:rFonts w:ascii="Arial" w:hAnsi="Arial" w:cs="Arial"/>
          <w:noProof/>
          <w:sz w:val="20"/>
        </w:rPr>
        <w:t>, A PCR-based diagnostic to detect reproduction between snails that vector schistosomiasis: at tool for genetic mapping studies. in prep.</w:t>
      </w:r>
    </w:p>
    <w:p w14:paraId="1F863808"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18. </w:t>
      </w:r>
      <w:r w:rsidRPr="008E0AD5">
        <w:rPr>
          <w:rFonts w:ascii="Arial" w:hAnsi="Arial" w:cs="Arial"/>
          <w:noProof/>
          <w:sz w:val="20"/>
        </w:rPr>
        <w:tab/>
        <w:t xml:space="preserve">G. R. A. Margarido, A. P. Souza, A. A. F. Garcia, OneMap: software for genetic mapping in outcrossing species. </w:t>
      </w:r>
      <w:r w:rsidRPr="008E0AD5">
        <w:rPr>
          <w:rFonts w:ascii="Arial" w:hAnsi="Arial" w:cs="Arial"/>
          <w:i/>
          <w:iCs/>
          <w:noProof/>
          <w:sz w:val="20"/>
        </w:rPr>
        <w:t>Hereditas</w:t>
      </w:r>
      <w:r w:rsidRPr="008E0AD5">
        <w:rPr>
          <w:rFonts w:ascii="Arial" w:hAnsi="Arial" w:cs="Arial"/>
          <w:noProof/>
          <w:sz w:val="20"/>
        </w:rPr>
        <w:t xml:space="preserve"> </w:t>
      </w:r>
      <w:r w:rsidRPr="008E0AD5">
        <w:rPr>
          <w:rFonts w:ascii="Arial" w:hAnsi="Arial" w:cs="Arial"/>
          <w:b/>
          <w:bCs/>
          <w:noProof/>
          <w:sz w:val="20"/>
        </w:rPr>
        <w:t>144</w:t>
      </w:r>
      <w:r w:rsidRPr="008E0AD5">
        <w:rPr>
          <w:rFonts w:ascii="Arial" w:hAnsi="Arial" w:cs="Arial"/>
          <w:noProof/>
          <w:sz w:val="20"/>
        </w:rPr>
        <w:t>, 78–79 (2007).</w:t>
      </w:r>
    </w:p>
    <w:p w14:paraId="7B204D5D"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19. </w:t>
      </w:r>
      <w:r w:rsidRPr="008E0AD5">
        <w:rPr>
          <w:rFonts w:ascii="Arial" w:hAnsi="Arial" w:cs="Arial"/>
          <w:noProof/>
          <w:sz w:val="20"/>
        </w:rPr>
        <w:tab/>
        <w:t xml:space="preserve">F. Cabanettes, C. Klopp, D-GENIES: dot plot large genomes in an interactive, efficient and simple way. </w:t>
      </w:r>
      <w:r w:rsidRPr="008E0AD5">
        <w:rPr>
          <w:rFonts w:ascii="Arial" w:hAnsi="Arial" w:cs="Arial"/>
          <w:i/>
          <w:iCs/>
          <w:noProof/>
          <w:sz w:val="20"/>
        </w:rPr>
        <w:t>PeerJ</w:t>
      </w:r>
      <w:r w:rsidRPr="008E0AD5">
        <w:rPr>
          <w:rFonts w:ascii="Arial" w:hAnsi="Arial" w:cs="Arial"/>
          <w:noProof/>
          <w:sz w:val="20"/>
        </w:rPr>
        <w:t xml:space="preserve"> </w:t>
      </w:r>
      <w:r w:rsidRPr="008E0AD5">
        <w:rPr>
          <w:rFonts w:ascii="Arial" w:hAnsi="Arial" w:cs="Arial"/>
          <w:b/>
          <w:bCs/>
          <w:noProof/>
          <w:sz w:val="20"/>
        </w:rPr>
        <w:t>6</w:t>
      </w:r>
      <w:r w:rsidRPr="008E0AD5">
        <w:rPr>
          <w:rFonts w:ascii="Arial" w:hAnsi="Arial" w:cs="Arial"/>
          <w:noProof/>
          <w:sz w:val="20"/>
        </w:rPr>
        <w:t>, e4958 (2018).</w:t>
      </w:r>
    </w:p>
    <w:p w14:paraId="2144ED69"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20. </w:t>
      </w:r>
      <w:r w:rsidRPr="008E0AD5">
        <w:rPr>
          <w:rFonts w:ascii="Arial" w:hAnsi="Arial" w:cs="Arial"/>
          <w:noProof/>
          <w:sz w:val="20"/>
        </w:rPr>
        <w:tab/>
        <w:t xml:space="preserve">T. Paysan-Lafosse, </w:t>
      </w:r>
      <w:r w:rsidRPr="008E0AD5">
        <w:rPr>
          <w:rFonts w:ascii="Arial" w:hAnsi="Arial" w:cs="Arial"/>
          <w:i/>
          <w:iCs/>
          <w:noProof/>
          <w:sz w:val="20"/>
        </w:rPr>
        <w:t>et al.</w:t>
      </w:r>
      <w:r w:rsidRPr="008E0AD5">
        <w:rPr>
          <w:rFonts w:ascii="Arial" w:hAnsi="Arial" w:cs="Arial"/>
          <w:noProof/>
          <w:sz w:val="20"/>
        </w:rPr>
        <w:t xml:space="preserve">, InterPro in 2022. </w:t>
      </w:r>
      <w:r w:rsidRPr="008E0AD5">
        <w:rPr>
          <w:rFonts w:ascii="Arial" w:hAnsi="Arial" w:cs="Arial"/>
          <w:i/>
          <w:iCs/>
          <w:noProof/>
          <w:sz w:val="20"/>
        </w:rPr>
        <w:t>Nucleic Acids Res.</w:t>
      </w:r>
      <w:r w:rsidRPr="008E0AD5">
        <w:rPr>
          <w:rFonts w:ascii="Arial" w:hAnsi="Arial" w:cs="Arial"/>
          <w:noProof/>
          <w:sz w:val="20"/>
        </w:rPr>
        <w:t xml:space="preserve"> </w:t>
      </w:r>
      <w:r w:rsidRPr="008E0AD5">
        <w:rPr>
          <w:rFonts w:ascii="Arial" w:hAnsi="Arial" w:cs="Arial"/>
          <w:b/>
          <w:bCs/>
          <w:noProof/>
          <w:sz w:val="20"/>
        </w:rPr>
        <w:t>51</w:t>
      </w:r>
      <w:r w:rsidRPr="008E0AD5">
        <w:rPr>
          <w:rFonts w:ascii="Arial" w:hAnsi="Arial" w:cs="Arial"/>
          <w:noProof/>
          <w:sz w:val="20"/>
        </w:rPr>
        <w:t>, D418–D427 (2023).</w:t>
      </w:r>
    </w:p>
    <w:p w14:paraId="6C549BF3"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21. </w:t>
      </w:r>
      <w:r w:rsidRPr="008E0AD5">
        <w:rPr>
          <w:rFonts w:ascii="Arial" w:hAnsi="Arial" w:cs="Arial"/>
          <w:noProof/>
          <w:sz w:val="20"/>
        </w:rPr>
        <w:tab/>
        <w:t xml:space="preserve">J. Hallgren, </w:t>
      </w:r>
      <w:r w:rsidRPr="008E0AD5">
        <w:rPr>
          <w:rFonts w:ascii="Arial" w:hAnsi="Arial" w:cs="Arial"/>
          <w:i/>
          <w:iCs/>
          <w:noProof/>
          <w:sz w:val="20"/>
        </w:rPr>
        <w:t>et al.</w:t>
      </w:r>
      <w:r w:rsidRPr="008E0AD5">
        <w:rPr>
          <w:rFonts w:ascii="Arial" w:hAnsi="Arial" w:cs="Arial"/>
          <w:noProof/>
          <w:sz w:val="20"/>
        </w:rPr>
        <w:t xml:space="preserve">, DeepTMHMM predicts alpha and beta transmembrane proteins using deep neural networks. </w:t>
      </w:r>
      <w:r w:rsidRPr="008E0AD5">
        <w:rPr>
          <w:rFonts w:ascii="Arial" w:hAnsi="Arial" w:cs="Arial"/>
          <w:i/>
          <w:iCs/>
          <w:noProof/>
          <w:sz w:val="20"/>
        </w:rPr>
        <w:t>bioRxiv</w:t>
      </w:r>
      <w:r w:rsidRPr="008E0AD5">
        <w:rPr>
          <w:rFonts w:ascii="Arial" w:hAnsi="Arial" w:cs="Arial"/>
          <w:noProof/>
          <w:sz w:val="20"/>
        </w:rPr>
        <w:t xml:space="preserve"> 2022.04.08.487609 (2022).</w:t>
      </w:r>
    </w:p>
    <w:p w14:paraId="04EFAC12"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22. </w:t>
      </w:r>
      <w:r w:rsidRPr="008E0AD5">
        <w:rPr>
          <w:rFonts w:ascii="Arial" w:hAnsi="Arial" w:cs="Arial"/>
          <w:noProof/>
          <w:sz w:val="20"/>
        </w:rPr>
        <w:tab/>
        <w:t xml:space="preserve">M. Kolmogorov, J. Yuan, Y. Lin, P. A. Pevzner, Assembly of long, error-prone reads using repeat graphs. </w:t>
      </w:r>
      <w:r w:rsidRPr="008E0AD5">
        <w:rPr>
          <w:rFonts w:ascii="Arial" w:hAnsi="Arial" w:cs="Arial"/>
          <w:i/>
          <w:iCs/>
          <w:noProof/>
          <w:sz w:val="20"/>
        </w:rPr>
        <w:t>Nat. Biotechnol.</w:t>
      </w:r>
      <w:r w:rsidRPr="008E0AD5">
        <w:rPr>
          <w:rFonts w:ascii="Arial" w:hAnsi="Arial" w:cs="Arial"/>
          <w:noProof/>
          <w:sz w:val="20"/>
        </w:rPr>
        <w:t xml:space="preserve"> </w:t>
      </w:r>
      <w:r w:rsidRPr="008E0AD5">
        <w:rPr>
          <w:rFonts w:ascii="Arial" w:hAnsi="Arial" w:cs="Arial"/>
          <w:b/>
          <w:bCs/>
          <w:noProof/>
          <w:sz w:val="20"/>
        </w:rPr>
        <w:t>37</w:t>
      </w:r>
      <w:r w:rsidRPr="008E0AD5">
        <w:rPr>
          <w:rFonts w:ascii="Arial" w:hAnsi="Arial" w:cs="Arial"/>
          <w:noProof/>
          <w:sz w:val="20"/>
        </w:rPr>
        <w:t>, 540–546 (2019).</w:t>
      </w:r>
    </w:p>
    <w:p w14:paraId="79A8EC80"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23. </w:t>
      </w:r>
      <w:r w:rsidRPr="008E0AD5">
        <w:rPr>
          <w:rFonts w:ascii="Arial" w:hAnsi="Arial" w:cs="Arial"/>
          <w:noProof/>
          <w:sz w:val="20"/>
        </w:rPr>
        <w:tab/>
        <w:t xml:space="preserve">W. Shen, S. Le, Y. Li, F. Hu, SeqKit: A Cross-Platform and Ultrafast Toolkit for FASTA/Q File Manipulation. </w:t>
      </w:r>
      <w:r w:rsidRPr="008E0AD5">
        <w:rPr>
          <w:rFonts w:ascii="Arial" w:hAnsi="Arial" w:cs="Arial"/>
          <w:i/>
          <w:iCs/>
          <w:noProof/>
          <w:sz w:val="20"/>
        </w:rPr>
        <w:t>PLoS One</w:t>
      </w:r>
      <w:r w:rsidRPr="008E0AD5">
        <w:rPr>
          <w:rFonts w:ascii="Arial" w:hAnsi="Arial" w:cs="Arial"/>
          <w:noProof/>
          <w:sz w:val="20"/>
        </w:rPr>
        <w:t xml:space="preserve"> </w:t>
      </w:r>
      <w:r w:rsidRPr="008E0AD5">
        <w:rPr>
          <w:rFonts w:ascii="Arial" w:hAnsi="Arial" w:cs="Arial"/>
          <w:b/>
          <w:bCs/>
          <w:noProof/>
          <w:sz w:val="20"/>
        </w:rPr>
        <w:t>11</w:t>
      </w:r>
      <w:r w:rsidRPr="008E0AD5">
        <w:rPr>
          <w:rFonts w:ascii="Arial" w:hAnsi="Arial" w:cs="Arial"/>
          <w:noProof/>
          <w:sz w:val="20"/>
        </w:rPr>
        <w:t>, e0163962 (2016).</w:t>
      </w:r>
    </w:p>
    <w:p w14:paraId="6085F305"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24. </w:t>
      </w:r>
      <w:r w:rsidRPr="008E0AD5">
        <w:rPr>
          <w:rFonts w:ascii="Arial" w:hAnsi="Arial" w:cs="Arial"/>
          <w:noProof/>
          <w:sz w:val="20"/>
        </w:rPr>
        <w:tab/>
        <w:t xml:space="preserve">K. Katoh, D. M. Standley, MAFFT multiple sequence alignment software version 7: improvements in performance and usability. </w:t>
      </w:r>
      <w:r w:rsidRPr="008E0AD5">
        <w:rPr>
          <w:rFonts w:ascii="Arial" w:hAnsi="Arial" w:cs="Arial"/>
          <w:i/>
          <w:iCs/>
          <w:noProof/>
          <w:sz w:val="20"/>
        </w:rPr>
        <w:t>Mol. Biol. Evol.</w:t>
      </w:r>
      <w:r w:rsidRPr="008E0AD5">
        <w:rPr>
          <w:rFonts w:ascii="Arial" w:hAnsi="Arial" w:cs="Arial"/>
          <w:noProof/>
          <w:sz w:val="20"/>
        </w:rPr>
        <w:t xml:space="preserve"> </w:t>
      </w:r>
      <w:r w:rsidRPr="008E0AD5">
        <w:rPr>
          <w:rFonts w:ascii="Arial" w:hAnsi="Arial" w:cs="Arial"/>
          <w:b/>
          <w:bCs/>
          <w:noProof/>
          <w:sz w:val="20"/>
        </w:rPr>
        <w:t>30</w:t>
      </w:r>
      <w:r w:rsidRPr="008E0AD5">
        <w:rPr>
          <w:rFonts w:ascii="Arial" w:hAnsi="Arial" w:cs="Arial"/>
          <w:noProof/>
          <w:sz w:val="20"/>
        </w:rPr>
        <w:t>, 772–780 (2013).</w:t>
      </w:r>
    </w:p>
    <w:p w14:paraId="0DC8DEB6"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25. </w:t>
      </w:r>
      <w:r w:rsidRPr="008E0AD5">
        <w:rPr>
          <w:rFonts w:ascii="Arial" w:hAnsi="Arial" w:cs="Arial"/>
          <w:noProof/>
          <w:sz w:val="20"/>
        </w:rPr>
        <w:tab/>
        <w:t xml:space="preserve">L. Bu, </w:t>
      </w:r>
      <w:r w:rsidRPr="008E0AD5">
        <w:rPr>
          <w:rFonts w:ascii="Arial" w:hAnsi="Arial" w:cs="Arial"/>
          <w:i/>
          <w:iCs/>
          <w:noProof/>
          <w:sz w:val="20"/>
        </w:rPr>
        <w:t>et al.</w:t>
      </w:r>
      <w:r w:rsidRPr="008E0AD5">
        <w:rPr>
          <w:rFonts w:ascii="Arial" w:hAnsi="Arial" w:cs="Arial"/>
          <w:noProof/>
          <w:sz w:val="20"/>
        </w:rPr>
        <w:t xml:space="preserve">, A genome sequence for </w:t>
      </w:r>
      <w:r w:rsidRPr="008E0AD5">
        <w:rPr>
          <w:rFonts w:ascii="Arial" w:hAnsi="Arial" w:cs="Arial"/>
          <w:i/>
          <w:iCs/>
          <w:noProof/>
          <w:sz w:val="20"/>
        </w:rPr>
        <w:t>Biomphalaria pfeifferi</w:t>
      </w:r>
      <w:r w:rsidRPr="008E0AD5">
        <w:rPr>
          <w:rFonts w:ascii="Arial" w:hAnsi="Arial" w:cs="Arial"/>
          <w:noProof/>
          <w:sz w:val="20"/>
        </w:rPr>
        <w:t xml:space="preserve">, the major vector snail for the human-infecting parasite </w:t>
      </w:r>
      <w:r w:rsidRPr="008E0AD5">
        <w:rPr>
          <w:rFonts w:ascii="Arial" w:hAnsi="Arial" w:cs="Arial"/>
          <w:i/>
          <w:iCs/>
          <w:noProof/>
          <w:sz w:val="20"/>
        </w:rPr>
        <w:t>Schistosoma mansoni</w:t>
      </w:r>
      <w:r w:rsidRPr="008E0AD5">
        <w:rPr>
          <w:rFonts w:ascii="Arial" w:hAnsi="Arial" w:cs="Arial"/>
          <w:noProof/>
          <w:sz w:val="20"/>
        </w:rPr>
        <w:t xml:space="preserve">. </w:t>
      </w:r>
      <w:r w:rsidRPr="008E0AD5">
        <w:rPr>
          <w:rFonts w:ascii="Arial" w:hAnsi="Arial" w:cs="Arial"/>
          <w:i/>
          <w:iCs/>
          <w:noProof/>
          <w:sz w:val="20"/>
        </w:rPr>
        <w:t>PLoS Negl. Trop. Dis.</w:t>
      </w:r>
      <w:r w:rsidRPr="008E0AD5">
        <w:rPr>
          <w:rFonts w:ascii="Arial" w:hAnsi="Arial" w:cs="Arial"/>
          <w:noProof/>
          <w:sz w:val="20"/>
        </w:rPr>
        <w:t xml:space="preserve"> </w:t>
      </w:r>
      <w:r w:rsidRPr="008E0AD5">
        <w:rPr>
          <w:rFonts w:ascii="Arial" w:hAnsi="Arial" w:cs="Arial"/>
          <w:b/>
          <w:bCs/>
          <w:noProof/>
          <w:sz w:val="20"/>
        </w:rPr>
        <w:t>17</w:t>
      </w:r>
      <w:r w:rsidRPr="008E0AD5">
        <w:rPr>
          <w:rFonts w:ascii="Arial" w:hAnsi="Arial" w:cs="Arial"/>
          <w:noProof/>
          <w:sz w:val="20"/>
        </w:rPr>
        <w:t>, e0011208 (2023).</w:t>
      </w:r>
    </w:p>
    <w:p w14:paraId="6E14A210" w14:textId="77777777" w:rsidR="008E0AD5" w:rsidRPr="008E0AD5" w:rsidRDefault="008E0AD5" w:rsidP="008E0AD5">
      <w:pPr>
        <w:widowControl w:val="0"/>
        <w:autoSpaceDE w:val="0"/>
        <w:autoSpaceDN w:val="0"/>
        <w:adjustRightInd w:val="0"/>
        <w:ind w:left="640" w:hanging="640"/>
        <w:rPr>
          <w:rFonts w:ascii="Arial" w:hAnsi="Arial" w:cs="Arial"/>
          <w:noProof/>
          <w:sz w:val="20"/>
        </w:rPr>
      </w:pPr>
      <w:r w:rsidRPr="008E0AD5">
        <w:rPr>
          <w:rFonts w:ascii="Arial" w:hAnsi="Arial" w:cs="Arial"/>
          <w:noProof/>
          <w:sz w:val="20"/>
        </w:rPr>
        <w:t xml:space="preserve">26. </w:t>
      </w:r>
      <w:r w:rsidRPr="008E0AD5">
        <w:rPr>
          <w:rFonts w:ascii="Arial" w:hAnsi="Arial" w:cs="Arial"/>
          <w:noProof/>
          <w:sz w:val="20"/>
        </w:rPr>
        <w:tab/>
        <w:t xml:space="preserve">N. D. Young, </w:t>
      </w:r>
      <w:r w:rsidRPr="008E0AD5">
        <w:rPr>
          <w:rFonts w:ascii="Arial" w:hAnsi="Arial" w:cs="Arial"/>
          <w:i/>
          <w:iCs/>
          <w:noProof/>
          <w:sz w:val="20"/>
        </w:rPr>
        <w:t>et al.</w:t>
      </w:r>
      <w:r w:rsidRPr="008E0AD5">
        <w:rPr>
          <w:rFonts w:ascii="Arial" w:hAnsi="Arial" w:cs="Arial"/>
          <w:noProof/>
          <w:sz w:val="20"/>
        </w:rPr>
        <w:t xml:space="preserve">, Nuclear genome of </w:t>
      </w:r>
      <w:r w:rsidRPr="008E0AD5">
        <w:rPr>
          <w:rFonts w:ascii="Arial" w:hAnsi="Arial" w:cs="Arial"/>
          <w:i/>
          <w:iCs/>
          <w:noProof/>
          <w:sz w:val="20"/>
        </w:rPr>
        <w:t>Bulinus truncatus</w:t>
      </w:r>
      <w:r w:rsidRPr="008E0AD5">
        <w:rPr>
          <w:rFonts w:ascii="Arial" w:hAnsi="Arial" w:cs="Arial"/>
          <w:noProof/>
          <w:sz w:val="20"/>
        </w:rPr>
        <w:t xml:space="preserve">, an intermediate host of the carcinogenic human blood fluke </w:t>
      </w:r>
      <w:r w:rsidRPr="008E0AD5">
        <w:rPr>
          <w:rFonts w:ascii="Arial" w:hAnsi="Arial" w:cs="Arial"/>
          <w:i/>
          <w:iCs/>
          <w:noProof/>
          <w:sz w:val="20"/>
        </w:rPr>
        <w:t>Schistosoma haematobium</w:t>
      </w:r>
      <w:r w:rsidRPr="008E0AD5">
        <w:rPr>
          <w:rFonts w:ascii="Arial" w:hAnsi="Arial" w:cs="Arial"/>
          <w:noProof/>
          <w:sz w:val="20"/>
        </w:rPr>
        <w:t xml:space="preserve">. </w:t>
      </w:r>
      <w:r w:rsidRPr="008E0AD5">
        <w:rPr>
          <w:rFonts w:ascii="Arial" w:hAnsi="Arial" w:cs="Arial"/>
          <w:i/>
          <w:iCs/>
          <w:noProof/>
          <w:sz w:val="20"/>
        </w:rPr>
        <w:t>Nat. Commun.</w:t>
      </w:r>
      <w:r w:rsidRPr="008E0AD5">
        <w:rPr>
          <w:rFonts w:ascii="Arial" w:hAnsi="Arial" w:cs="Arial"/>
          <w:noProof/>
          <w:sz w:val="20"/>
        </w:rPr>
        <w:t xml:space="preserve"> </w:t>
      </w:r>
      <w:r w:rsidRPr="008E0AD5">
        <w:rPr>
          <w:rFonts w:ascii="Arial" w:hAnsi="Arial" w:cs="Arial"/>
          <w:b/>
          <w:bCs/>
          <w:noProof/>
          <w:sz w:val="20"/>
        </w:rPr>
        <w:t>13</w:t>
      </w:r>
      <w:r w:rsidRPr="008E0AD5">
        <w:rPr>
          <w:rFonts w:ascii="Arial" w:hAnsi="Arial" w:cs="Arial"/>
          <w:noProof/>
          <w:sz w:val="20"/>
        </w:rPr>
        <w:t>, 977 (2022).</w:t>
      </w:r>
    </w:p>
    <w:p w14:paraId="10C22F57" w14:textId="289A37A0" w:rsidR="007843C9" w:rsidRPr="00DC623A" w:rsidRDefault="00E82839" w:rsidP="008E0AD5">
      <w:pPr>
        <w:widowControl w:val="0"/>
        <w:autoSpaceDE w:val="0"/>
        <w:autoSpaceDN w:val="0"/>
        <w:adjustRightInd w:val="0"/>
        <w:ind w:left="640" w:hanging="640"/>
        <w:rPr>
          <w:rFonts w:ascii="Arial" w:hAnsi="Arial" w:cs="Arial"/>
          <w:sz w:val="20"/>
        </w:rPr>
      </w:pPr>
      <w:r>
        <w:rPr>
          <w:rFonts w:ascii="Arial" w:hAnsi="Arial" w:cs="Arial"/>
          <w:sz w:val="20"/>
        </w:rPr>
        <w:fldChar w:fldCharType="end"/>
      </w:r>
    </w:p>
    <w:sectPr w:rsidR="007843C9" w:rsidRPr="00DC623A" w:rsidSect="00F125EE">
      <w:headerReference w:type="default" r:id="rId27"/>
      <w:footerReference w:type="default" r:id="rId28"/>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E08107" w14:textId="77777777" w:rsidR="0097593E" w:rsidRDefault="0097593E">
      <w:r>
        <w:separator/>
      </w:r>
    </w:p>
  </w:endnote>
  <w:endnote w:type="continuationSeparator" w:id="0">
    <w:p w14:paraId="46F74481" w14:textId="77777777" w:rsidR="0097593E" w:rsidRDefault="00975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96907" w14:textId="193174C0" w:rsidR="00F125EE" w:rsidRDefault="00114193">
    <w:pPr>
      <w:pStyle w:val="Footer"/>
      <w:jc w:val="right"/>
    </w:pPr>
    <w:r>
      <w:fldChar w:fldCharType="begin"/>
    </w:r>
    <w:r>
      <w:instrText xml:space="preserve"> PAGE   \* MERGEFORMAT </w:instrText>
    </w:r>
    <w:r>
      <w:fldChar w:fldCharType="separate"/>
    </w:r>
    <w:r w:rsidR="009D6B1C">
      <w:rPr>
        <w:noProof/>
      </w:rPr>
      <w:t>1</w:t>
    </w:r>
    <w:r>
      <w:fldChar w:fldCharType="end"/>
    </w:r>
  </w:p>
  <w:p w14:paraId="180EEFF6"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EEB1AE" w14:textId="77777777" w:rsidR="0097593E" w:rsidRDefault="0097593E">
      <w:r>
        <w:separator/>
      </w:r>
    </w:p>
  </w:footnote>
  <w:footnote w:type="continuationSeparator" w:id="0">
    <w:p w14:paraId="36F80511" w14:textId="77777777" w:rsidR="0097593E" w:rsidRDefault="00975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4827573">
    <w:abstractNumId w:val="9"/>
  </w:num>
  <w:num w:numId="2" w16cid:durableId="886137102">
    <w:abstractNumId w:val="7"/>
  </w:num>
  <w:num w:numId="3" w16cid:durableId="439447510">
    <w:abstractNumId w:val="6"/>
  </w:num>
  <w:num w:numId="4" w16cid:durableId="37749402">
    <w:abstractNumId w:val="5"/>
  </w:num>
  <w:num w:numId="5" w16cid:durableId="799689136">
    <w:abstractNumId w:val="4"/>
  </w:num>
  <w:num w:numId="6" w16cid:durableId="604963700">
    <w:abstractNumId w:val="8"/>
  </w:num>
  <w:num w:numId="7" w16cid:durableId="139002640">
    <w:abstractNumId w:val="3"/>
  </w:num>
  <w:num w:numId="8" w16cid:durableId="1851875143">
    <w:abstractNumId w:val="2"/>
  </w:num>
  <w:num w:numId="9" w16cid:durableId="785780873">
    <w:abstractNumId w:val="1"/>
  </w:num>
  <w:num w:numId="10" w16cid:durableId="1209419002">
    <w:abstractNumId w:val="0"/>
  </w:num>
  <w:num w:numId="11" w16cid:durableId="207301307">
    <w:abstractNumId w:val="10"/>
  </w:num>
  <w:num w:numId="12" w16cid:durableId="688065116">
    <w:abstractNumId w:val="12"/>
  </w:num>
  <w:num w:numId="13" w16cid:durableId="1174690243">
    <w:abstractNumId w:val="13"/>
  </w:num>
  <w:num w:numId="14" w16cid:durableId="9646530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0282F"/>
    <w:rsid w:val="00014446"/>
    <w:rsid w:val="00015F74"/>
    <w:rsid w:val="00017C53"/>
    <w:rsid w:val="0002143B"/>
    <w:rsid w:val="00022E2B"/>
    <w:rsid w:val="00030840"/>
    <w:rsid w:val="000366E6"/>
    <w:rsid w:val="00057FDF"/>
    <w:rsid w:val="00065EBD"/>
    <w:rsid w:val="00074B1D"/>
    <w:rsid w:val="00083B44"/>
    <w:rsid w:val="00083FC6"/>
    <w:rsid w:val="000850DC"/>
    <w:rsid w:val="00095463"/>
    <w:rsid w:val="000A41E4"/>
    <w:rsid w:val="000A51AC"/>
    <w:rsid w:val="000B0251"/>
    <w:rsid w:val="000B37B8"/>
    <w:rsid w:val="000B63C4"/>
    <w:rsid w:val="000C2771"/>
    <w:rsid w:val="000C5F36"/>
    <w:rsid w:val="000D7211"/>
    <w:rsid w:val="000E3AB3"/>
    <w:rsid w:val="000E403E"/>
    <w:rsid w:val="000E7D5C"/>
    <w:rsid w:val="000F0DCE"/>
    <w:rsid w:val="000F4922"/>
    <w:rsid w:val="001063C7"/>
    <w:rsid w:val="00112C5B"/>
    <w:rsid w:val="00114193"/>
    <w:rsid w:val="00115A38"/>
    <w:rsid w:val="00115DE1"/>
    <w:rsid w:val="0011687B"/>
    <w:rsid w:val="00116B73"/>
    <w:rsid w:val="0011703C"/>
    <w:rsid w:val="00124B5A"/>
    <w:rsid w:val="00124F82"/>
    <w:rsid w:val="0012633F"/>
    <w:rsid w:val="0013316C"/>
    <w:rsid w:val="00140958"/>
    <w:rsid w:val="0014770A"/>
    <w:rsid w:val="00152C31"/>
    <w:rsid w:val="00153FCD"/>
    <w:rsid w:val="001552DB"/>
    <w:rsid w:val="0016337A"/>
    <w:rsid w:val="00163632"/>
    <w:rsid w:val="00164269"/>
    <w:rsid w:val="0016713F"/>
    <w:rsid w:val="001A1BDE"/>
    <w:rsid w:val="001A71E3"/>
    <w:rsid w:val="001B3EE1"/>
    <w:rsid w:val="001C0520"/>
    <w:rsid w:val="001C0975"/>
    <w:rsid w:val="001C4B18"/>
    <w:rsid w:val="001D5175"/>
    <w:rsid w:val="001E37CC"/>
    <w:rsid w:val="001E3E1D"/>
    <w:rsid w:val="001E5A5A"/>
    <w:rsid w:val="001E5F0C"/>
    <w:rsid w:val="001F0876"/>
    <w:rsid w:val="001F1537"/>
    <w:rsid w:val="001F167C"/>
    <w:rsid w:val="001F4B0B"/>
    <w:rsid w:val="001F5E91"/>
    <w:rsid w:val="002031A8"/>
    <w:rsid w:val="002077B9"/>
    <w:rsid w:val="00211F06"/>
    <w:rsid w:val="00224F5F"/>
    <w:rsid w:val="00225C65"/>
    <w:rsid w:val="002263FF"/>
    <w:rsid w:val="00232766"/>
    <w:rsid w:val="00257688"/>
    <w:rsid w:val="0026189C"/>
    <w:rsid w:val="00262D72"/>
    <w:rsid w:val="0027426D"/>
    <w:rsid w:val="00281A49"/>
    <w:rsid w:val="00290F02"/>
    <w:rsid w:val="00294513"/>
    <w:rsid w:val="00294FBB"/>
    <w:rsid w:val="002A486D"/>
    <w:rsid w:val="002B449F"/>
    <w:rsid w:val="002B46EB"/>
    <w:rsid w:val="002B4BD3"/>
    <w:rsid w:val="002C030F"/>
    <w:rsid w:val="002C667A"/>
    <w:rsid w:val="002D127B"/>
    <w:rsid w:val="002D13F6"/>
    <w:rsid w:val="002D18E4"/>
    <w:rsid w:val="002E0631"/>
    <w:rsid w:val="002F02DD"/>
    <w:rsid w:val="002F393E"/>
    <w:rsid w:val="00304D61"/>
    <w:rsid w:val="003050A0"/>
    <w:rsid w:val="003064FA"/>
    <w:rsid w:val="00306E2E"/>
    <w:rsid w:val="003176C2"/>
    <w:rsid w:val="003176D5"/>
    <w:rsid w:val="003213F8"/>
    <w:rsid w:val="0032153E"/>
    <w:rsid w:val="00325D90"/>
    <w:rsid w:val="00326FCC"/>
    <w:rsid w:val="00331D75"/>
    <w:rsid w:val="00332BFB"/>
    <w:rsid w:val="00337E32"/>
    <w:rsid w:val="00341D23"/>
    <w:rsid w:val="00342317"/>
    <w:rsid w:val="00342AF9"/>
    <w:rsid w:val="00355362"/>
    <w:rsid w:val="00363E44"/>
    <w:rsid w:val="00380AED"/>
    <w:rsid w:val="00381D35"/>
    <w:rsid w:val="003850F2"/>
    <w:rsid w:val="00387114"/>
    <w:rsid w:val="00387E1F"/>
    <w:rsid w:val="00392D73"/>
    <w:rsid w:val="00393621"/>
    <w:rsid w:val="00395E86"/>
    <w:rsid w:val="0039680D"/>
    <w:rsid w:val="00397983"/>
    <w:rsid w:val="003A2FD8"/>
    <w:rsid w:val="003A78E6"/>
    <w:rsid w:val="003B40E6"/>
    <w:rsid w:val="003B4F2C"/>
    <w:rsid w:val="003C026E"/>
    <w:rsid w:val="003E525A"/>
    <w:rsid w:val="003F0186"/>
    <w:rsid w:val="003F120D"/>
    <w:rsid w:val="003F2B26"/>
    <w:rsid w:val="003F6E14"/>
    <w:rsid w:val="00405336"/>
    <w:rsid w:val="00424F73"/>
    <w:rsid w:val="004307D1"/>
    <w:rsid w:val="004311AF"/>
    <w:rsid w:val="0045154B"/>
    <w:rsid w:val="0045375D"/>
    <w:rsid w:val="00453D17"/>
    <w:rsid w:val="004571D5"/>
    <w:rsid w:val="00457B7D"/>
    <w:rsid w:val="00460AC7"/>
    <w:rsid w:val="00461D81"/>
    <w:rsid w:val="00462F77"/>
    <w:rsid w:val="00462F95"/>
    <w:rsid w:val="0046356B"/>
    <w:rsid w:val="004743A2"/>
    <w:rsid w:val="004751CD"/>
    <w:rsid w:val="00477182"/>
    <w:rsid w:val="004779CB"/>
    <w:rsid w:val="00480389"/>
    <w:rsid w:val="004A159F"/>
    <w:rsid w:val="004A5E95"/>
    <w:rsid w:val="004B1783"/>
    <w:rsid w:val="004B2AD9"/>
    <w:rsid w:val="004B2F21"/>
    <w:rsid w:val="004E39B6"/>
    <w:rsid w:val="004E42D8"/>
    <w:rsid w:val="004E43DF"/>
    <w:rsid w:val="004E7BA2"/>
    <w:rsid w:val="004F7EDF"/>
    <w:rsid w:val="005001AC"/>
    <w:rsid w:val="00517078"/>
    <w:rsid w:val="005202FB"/>
    <w:rsid w:val="0052256D"/>
    <w:rsid w:val="00525CDC"/>
    <w:rsid w:val="00527D71"/>
    <w:rsid w:val="00544A7B"/>
    <w:rsid w:val="00544E8C"/>
    <w:rsid w:val="005607DD"/>
    <w:rsid w:val="005609E9"/>
    <w:rsid w:val="00565B08"/>
    <w:rsid w:val="005669DD"/>
    <w:rsid w:val="0057301A"/>
    <w:rsid w:val="00573728"/>
    <w:rsid w:val="00576BC0"/>
    <w:rsid w:val="00577177"/>
    <w:rsid w:val="00580037"/>
    <w:rsid w:val="00582E7F"/>
    <w:rsid w:val="00586268"/>
    <w:rsid w:val="00586A85"/>
    <w:rsid w:val="00587605"/>
    <w:rsid w:val="0059262C"/>
    <w:rsid w:val="0059264E"/>
    <w:rsid w:val="005942FE"/>
    <w:rsid w:val="005A558C"/>
    <w:rsid w:val="005B5FD5"/>
    <w:rsid w:val="005C098F"/>
    <w:rsid w:val="005C1D33"/>
    <w:rsid w:val="005C24FB"/>
    <w:rsid w:val="005C52D5"/>
    <w:rsid w:val="005C60C9"/>
    <w:rsid w:val="005D088E"/>
    <w:rsid w:val="005D2D45"/>
    <w:rsid w:val="005E1EFB"/>
    <w:rsid w:val="005E28F8"/>
    <w:rsid w:val="005E4649"/>
    <w:rsid w:val="005E6513"/>
    <w:rsid w:val="005E6827"/>
    <w:rsid w:val="005E752C"/>
    <w:rsid w:val="005F4F8E"/>
    <w:rsid w:val="0060337C"/>
    <w:rsid w:val="006051A4"/>
    <w:rsid w:val="0060676D"/>
    <w:rsid w:val="006069C6"/>
    <w:rsid w:val="00611A19"/>
    <w:rsid w:val="00611ECB"/>
    <w:rsid w:val="006140DF"/>
    <w:rsid w:val="006247B1"/>
    <w:rsid w:val="00625371"/>
    <w:rsid w:val="0062627F"/>
    <w:rsid w:val="006313E6"/>
    <w:rsid w:val="00633505"/>
    <w:rsid w:val="00635EE5"/>
    <w:rsid w:val="00642804"/>
    <w:rsid w:val="00643924"/>
    <w:rsid w:val="00643FBC"/>
    <w:rsid w:val="00651114"/>
    <w:rsid w:val="0065772A"/>
    <w:rsid w:val="00657BBF"/>
    <w:rsid w:val="00662DAD"/>
    <w:rsid w:val="00664290"/>
    <w:rsid w:val="00670299"/>
    <w:rsid w:val="006807C6"/>
    <w:rsid w:val="0068320C"/>
    <w:rsid w:val="0068514A"/>
    <w:rsid w:val="00690668"/>
    <w:rsid w:val="00691985"/>
    <w:rsid w:val="006A1B64"/>
    <w:rsid w:val="006A7556"/>
    <w:rsid w:val="006B6076"/>
    <w:rsid w:val="006C33E6"/>
    <w:rsid w:val="006C613D"/>
    <w:rsid w:val="006D169A"/>
    <w:rsid w:val="006D28FF"/>
    <w:rsid w:val="006E3E68"/>
    <w:rsid w:val="006F21FB"/>
    <w:rsid w:val="007108F5"/>
    <w:rsid w:val="00713E5B"/>
    <w:rsid w:val="0071788A"/>
    <w:rsid w:val="00723CCD"/>
    <w:rsid w:val="00730DFC"/>
    <w:rsid w:val="00736D7E"/>
    <w:rsid w:val="00740039"/>
    <w:rsid w:val="007402FC"/>
    <w:rsid w:val="007411A1"/>
    <w:rsid w:val="00742467"/>
    <w:rsid w:val="00752394"/>
    <w:rsid w:val="00762257"/>
    <w:rsid w:val="00763345"/>
    <w:rsid w:val="0076474B"/>
    <w:rsid w:val="007675F2"/>
    <w:rsid w:val="0077144D"/>
    <w:rsid w:val="007717AF"/>
    <w:rsid w:val="007843C9"/>
    <w:rsid w:val="007857CD"/>
    <w:rsid w:val="00785892"/>
    <w:rsid w:val="00790DBE"/>
    <w:rsid w:val="00797F24"/>
    <w:rsid w:val="007A5C52"/>
    <w:rsid w:val="007B3C5F"/>
    <w:rsid w:val="007B3F4C"/>
    <w:rsid w:val="007B5946"/>
    <w:rsid w:val="007B7511"/>
    <w:rsid w:val="007D6A04"/>
    <w:rsid w:val="007F5297"/>
    <w:rsid w:val="007F5EB7"/>
    <w:rsid w:val="00801463"/>
    <w:rsid w:val="00807D35"/>
    <w:rsid w:val="0081277A"/>
    <w:rsid w:val="00816CCA"/>
    <w:rsid w:val="00817AC3"/>
    <w:rsid w:val="00820484"/>
    <w:rsid w:val="00822BC8"/>
    <w:rsid w:val="00824DF3"/>
    <w:rsid w:val="00827DE2"/>
    <w:rsid w:val="008332BA"/>
    <w:rsid w:val="00835D9C"/>
    <w:rsid w:val="00840BB2"/>
    <w:rsid w:val="008451BB"/>
    <w:rsid w:val="008573DB"/>
    <w:rsid w:val="00874A11"/>
    <w:rsid w:val="00883D21"/>
    <w:rsid w:val="00885C9B"/>
    <w:rsid w:val="00895FC4"/>
    <w:rsid w:val="00896AC8"/>
    <w:rsid w:val="008A1334"/>
    <w:rsid w:val="008A3A0D"/>
    <w:rsid w:val="008A43F9"/>
    <w:rsid w:val="008A537B"/>
    <w:rsid w:val="008A6C2E"/>
    <w:rsid w:val="008B5A3E"/>
    <w:rsid w:val="008C069B"/>
    <w:rsid w:val="008C5D11"/>
    <w:rsid w:val="008D5D2A"/>
    <w:rsid w:val="008D693A"/>
    <w:rsid w:val="008E0AD5"/>
    <w:rsid w:val="008F02BA"/>
    <w:rsid w:val="008F5A43"/>
    <w:rsid w:val="008F79C9"/>
    <w:rsid w:val="009125ED"/>
    <w:rsid w:val="00912E9C"/>
    <w:rsid w:val="00914B63"/>
    <w:rsid w:val="00914D38"/>
    <w:rsid w:val="00917CD2"/>
    <w:rsid w:val="009258B8"/>
    <w:rsid w:val="009316E7"/>
    <w:rsid w:val="00932D87"/>
    <w:rsid w:val="00933F7D"/>
    <w:rsid w:val="009354F3"/>
    <w:rsid w:val="009370FA"/>
    <w:rsid w:val="00940867"/>
    <w:rsid w:val="00943C3C"/>
    <w:rsid w:val="009447DC"/>
    <w:rsid w:val="009456B8"/>
    <w:rsid w:val="009519CF"/>
    <w:rsid w:val="009611EA"/>
    <w:rsid w:val="009615CC"/>
    <w:rsid w:val="00961BA5"/>
    <w:rsid w:val="00967C18"/>
    <w:rsid w:val="009743A9"/>
    <w:rsid w:val="0097593E"/>
    <w:rsid w:val="00982402"/>
    <w:rsid w:val="00992045"/>
    <w:rsid w:val="00992F29"/>
    <w:rsid w:val="009A3920"/>
    <w:rsid w:val="009A5287"/>
    <w:rsid w:val="009A670E"/>
    <w:rsid w:val="009B2AC5"/>
    <w:rsid w:val="009B3189"/>
    <w:rsid w:val="009B7984"/>
    <w:rsid w:val="009C6F5C"/>
    <w:rsid w:val="009D4273"/>
    <w:rsid w:val="009D58AC"/>
    <w:rsid w:val="009D6B1C"/>
    <w:rsid w:val="009D6BB5"/>
    <w:rsid w:val="009E213C"/>
    <w:rsid w:val="009E3A5D"/>
    <w:rsid w:val="009E693A"/>
    <w:rsid w:val="009F4BED"/>
    <w:rsid w:val="009F5C76"/>
    <w:rsid w:val="009F7D93"/>
    <w:rsid w:val="00A11AAE"/>
    <w:rsid w:val="00A120A2"/>
    <w:rsid w:val="00A20853"/>
    <w:rsid w:val="00A2296C"/>
    <w:rsid w:val="00A310C0"/>
    <w:rsid w:val="00A3403B"/>
    <w:rsid w:val="00A51A12"/>
    <w:rsid w:val="00A61CEF"/>
    <w:rsid w:val="00A627D4"/>
    <w:rsid w:val="00A642DC"/>
    <w:rsid w:val="00A71036"/>
    <w:rsid w:val="00A72B81"/>
    <w:rsid w:val="00A74DA2"/>
    <w:rsid w:val="00A77B3D"/>
    <w:rsid w:val="00A928DF"/>
    <w:rsid w:val="00AA0BA7"/>
    <w:rsid w:val="00AB0BF4"/>
    <w:rsid w:val="00AB6ABF"/>
    <w:rsid w:val="00AC15B4"/>
    <w:rsid w:val="00AC5B82"/>
    <w:rsid w:val="00AD28AC"/>
    <w:rsid w:val="00AD499C"/>
    <w:rsid w:val="00AE0781"/>
    <w:rsid w:val="00AE4AC7"/>
    <w:rsid w:val="00AE547E"/>
    <w:rsid w:val="00AE575F"/>
    <w:rsid w:val="00AE5A70"/>
    <w:rsid w:val="00B003EE"/>
    <w:rsid w:val="00B02072"/>
    <w:rsid w:val="00B038F4"/>
    <w:rsid w:val="00B0399C"/>
    <w:rsid w:val="00B04141"/>
    <w:rsid w:val="00B0583A"/>
    <w:rsid w:val="00B13731"/>
    <w:rsid w:val="00B15008"/>
    <w:rsid w:val="00B15521"/>
    <w:rsid w:val="00B16F99"/>
    <w:rsid w:val="00B23011"/>
    <w:rsid w:val="00B23736"/>
    <w:rsid w:val="00B24927"/>
    <w:rsid w:val="00B24EB2"/>
    <w:rsid w:val="00B31D57"/>
    <w:rsid w:val="00B33565"/>
    <w:rsid w:val="00B36869"/>
    <w:rsid w:val="00B37FE0"/>
    <w:rsid w:val="00B404DE"/>
    <w:rsid w:val="00B40532"/>
    <w:rsid w:val="00B41FE9"/>
    <w:rsid w:val="00B42F9C"/>
    <w:rsid w:val="00B43B31"/>
    <w:rsid w:val="00B446C1"/>
    <w:rsid w:val="00B47CFA"/>
    <w:rsid w:val="00B47F1D"/>
    <w:rsid w:val="00B50AFE"/>
    <w:rsid w:val="00B55121"/>
    <w:rsid w:val="00B57F00"/>
    <w:rsid w:val="00B62CBE"/>
    <w:rsid w:val="00B73A1C"/>
    <w:rsid w:val="00B77B2A"/>
    <w:rsid w:val="00B82C22"/>
    <w:rsid w:val="00B84ECA"/>
    <w:rsid w:val="00B8723B"/>
    <w:rsid w:val="00B93CE3"/>
    <w:rsid w:val="00B93DBA"/>
    <w:rsid w:val="00B9440A"/>
    <w:rsid w:val="00BA3C2D"/>
    <w:rsid w:val="00BA3FA4"/>
    <w:rsid w:val="00BB08F9"/>
    <w:rsid w:val="00BB2D2A"/>
    <w:rsid w:val="00BB4652"/>
    <w:rsid w:val="00BB4DC2"/>
    <w:rsid w:val="00BC289A"/>
    <w:rsid w:val="00BD58CF"/>
    <w:rsid w:val="00BD624B"/>
    <w:rsid w:val="00BD7332"/>
    <w:rsid w:val="00BE1720"/>
    <w:rsid w:val="00C046DC"/>
    <w:rsid w:val="00C04CC1"/>
    <w:rsid w:val="00C11CAE"/>
    <w:rsid w:val="00C16026"/>
    <w:rsid w:val="00C17C24"/>
    <w:rsid w:val="00C2684D"/>
    <w:rsid w:val="00C31714"/>
    <w:rsid w:val="00C32493"/>
    <w:rsid w:val="00C364C5"/>
    <w:rsid w:val="00C45E9C"/>
    <w:rsid w:val="00C47714"/>
    <w:rsid w:val="00C50C6D"/>
    <w:rsid w:val="00C600D9"/>
    <w:rsid w:val="00C6133B"/>
    <w:rsid w:val="00C6322F"/>
    <w:rsid w:val="00C700AE"/>
    <w:rsid w:val="00C770F8"/>
    <w:rsid w:val="00C77481"/>
    <w:rsid w:val="00C82991"/>
    <w:rsid w:val="00C859E9"/>
    <w:rsid w:val="00C97FDC"/>
    <w:rsid w:val="00CB42E9"/>
    <w:rsid w:val="00CB4316"/>
    <w:rsid w:val="00CC0213"/>
    <w:rsid w:val="00CC1384"/>
    <w:rsid w:val="00CC6836"/>
    <w:rsid w:val="00CC78FB"/>
    <w:rsid w:val="00CD2006"/>
    <w:rsid w:val="00CD3720"/>
    <w:rsid w:val="00CE12DF"/>
    <w:rsid w:val="00CE1914"/>
    <w:rsid w:val="00CF16C9"/>
    <w:rsid w:val="00CF1848"/>
    <w:rsid w:val="00CF5C2F"/>
    <w:rsid w:val="00D04BCF"/>
    <w:rsid w:val="00D13795"/>
    <w:rsid w:val="00D143D9"/>
    <w:rsid w:val="00D269AB"/>
    <w:rsid w:val="00D3206A"/>
    <w:rsid w:val="00D3382B"/>
    <w:rsid w:val="00D346C2"/>
    <w:rsid w:val="00D36360"/>
    <w:rsid w:val="00D45015"/>
    <w:rsid w:val="00D45FE0"/>
    <w:rsid w:val="00D668EF"/>
    <w:rsid w:val="00D70A48"/>
    <w:rsid w:val="00D940D7"/>
    <w:rsid w:val="00DA22DA"/>
    <w:rsid w:val="00DA389D"/>
    <w:rsid w:val="00DA59EA"/>
    <w:rsid w:val="00DB0B1D"/>
    <w:rsid w:val="00DB1E51"/>
    <w:rsid w:val="00DC623A"/>
    <w:rsid w:val="00DD421A"/>
    <w:rsid w:val="00DE0E74"/>
    <w:rsid w:val="00E02283"/>
    <w:rsid w:val="00E0687B"/>
    <w:rsid w:val="00E11C92"/>
    <w:rsid w:val="00E12057"/>
    <w:rsid w:val="00E13455"/>
    <w:rsid w:val="00E13CB3"/>
    <w:rsid w:val="00E257C8"/>
    <w:rsid w:val="00E30965"/>
    <w:rsid w:val="00E328F7"/>
    <w:rsid w:val="00E37047"/>
    <w:rsid w:val="00E412CD"/>
    <w:rsid w:val="00E413A2"/>
    <w:rsid w:val="00E45E07"/>
    <w:rsid w:val="00E46E3D"/>
    <w:rsid w:val="00E50F42"/>
    <w:rsid w:val="00E51DC8"/>
    <w:rsid w:val="00E5286C"/>
    <w:rsid w:val="00E60D0F"/>
    <w:rsid w:val="00E6390F"/>
    <w:rsid w:val="00E7090C"/>
    <w:rsid w:val="00E82839"/>
    <w:rsid w:val="00E86A59"/>
    <w:rsid w:val="00E931E7"/>
    <w:rsid w:val="00E9773B"/>
    <w:rsid w:val="00EA34E4"/>
    <w:rsid w:val="00EA592E"/>
    <w:rsid w:val="00EA596B"/>
    <w:rsid w:val="00EA7DCF"/>
    <w:rsid w:val="00EB2BE4"/>
    <w:rsid w:val="00EB41FC"/>
    <w:rsid w:val="00EC13A3"/>
    <w:rsid w:val="00EC17DF"/>
    <w:rsid w:val="00EC7298"/>
    <w:rsid w:val="00EC7C85"/>
    <w:rsid w:val="00ED5312"/>
    <w:rsid w:val="00ED5E2B"/>
    <w:rsid w:val="00EF324F"/>
    <w:rsid w:val="00EF5D8E"/>
    <w:rsid w:val="00F04CD9"/>
    <w:rsid w:val="00F109C6"/>
    <w:rsid w:val="00F125EE"/>
    <w:rsid w:val="00F12E98"/>
    <w:rsid w:val="00F1302E"/>
    <w:rsid w:val="00F22029"/>
    <w:rsid w:val="00F2296D"/>
    <w:rsid w:val="00F25DEF"/>
    <w:rsid w:val="00F34E1B"/>
    <w:rsid w:val="00F36E5E"/>
    <w:rsid w:val="00F43F0B"/>
    <w:rsid w:val="00F475C7"/>
    <w:rsid w:val="00F514EC"/>
    <w:rsid w:val="00F60CD4"/>
    <w:rsid w:val="00F630EA"/>
    <w:rsid w:val="00F66157"/>
    <w:rsid w:val="00F668C4"/>
    <w:rsid w:val="00F7007E"/>
    <w:rsid w:val="00F70200"/>
    <w:rsid w:val="00F73193"/>
    <w:rsid w:val="00F74921"/>
    <w:rsid w:val="00F74F95"/>
    <w:rsid w:val="00F80705"/>
    <w:rsid w:val="00F82921"/>
    <w:rsid w:val="00F837CF"/>
    <w:rsid w:val="00FA1481"/>
    <w:rsid w:val="00FA505B"/>
    <w:rsid w:val="00FA7EE0"/>
    <w:rsid w:val="00FC3DC4"/>
    <w:rsid w:val="00FC4523"/>
    <w:rsid w:val="00FC6BD6"/>
    <w:rsid w:val="00FD16AE"/>
    <w:rsid w:val="00FD7163"/>
    <w:rsid w:val="00FD7CD3"/>
    <w:rsid w:val="00FF04E3"/>
    <w:rsid w:val="00FF7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uiPriority w:val="99"/>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paragraph" w:styleId="Revision">
    <w:name w:val="Revision"/>
    <w:hidden/>
    <w:uiPriority w:val="99"/>
    <w:semiHidden/>
    <w:rsid w:val="00FD71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0068E-FBFC-4AD4-B24B-EC375A059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23</Pages>
  <Words>21681</Words>
  <Characters>123587</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144979</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Tom Pennance</cp:lastModifiedBy>
  <cp:revision>55</cp:revision>
  <cp:lastPrinted>2018-02-26T17:19:00Z</cp:lastPrinted>
  <dcterms:created xsi:type="dcterms:W3CDTF">2024-11-22T19:58:00Z</dcterms:created>
  <dcterms:modified xsi:type="dcterms:W3CDTF">2024-12-07T09:37:00Z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http://www.zotero.org/styles/modern-humanities-research-association</vt:lpwstr>
  </property>
  <property fmtid="{D5CDD505-2E9C-101B-9397-08002B2CF9AE}" pid="9" name="Mendeley Recent Style Name 3_1">
    <vt:lpwstr>Modern Humanities Research Association 3rd edition (note with bibliography)</vt:lpwstr>
  </property>
  <property fmtid="{D5CDD505-2E9C-101B-9397-08002B2CF9AE}" pid="10" name="Mendeley Recent Style Id 4_1">
    <vt:lpwstr>http://www.zotero.org/styles/modern-language-association</vt:lpwstr>
  </property>
  <property fmtid="{D5CDD505-2E9C-101B-9397-08002B2CF9AE}" pid="11" name="Mendeley Recent Style Name 4_1">
    <vt:lpwstr>Modern Language Association 8th edition</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http://www.zotero.org/styles/plos-neglected-tropical-diseases</vt:lpwstr>
  </property>
  <property fmtid="{D5CDD505-2E9C-101B-9397-08002B2CF9AE}" pid="15" name="Mendeley Recent Style Name 6_1">
    <vt:lpwstr>PLOS Neglected Tropical Diseases</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http://www.zotero.org/styles/springer-basic-author-date</vt:lpwstr>
  </property>
  <property fmtid="{D5CDD505-2E9C-101B-9397-08002B2CF9AE}" pid="19" name="Mendeley Recent Style Name 8_1">
    <vt:lpwstr>Springer - Basic (author-date)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c0e8dbb9-e4af-31d7-90d9-2ff3630c12bc</vt:lpwstr>
  </property>
  <property fmtid="{D5CDD505-2E9C-101B-9397-08002B2CF9AE}" pid="24" name="Mendeley Citation Style_1">
    <vt:lpwstr>http://www.zotero.org/styles/pnas</vt:lpwstr>
  </property>
</Properties>
</file>