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DCC4" w14:textId="725401D7" w:rsidR="00B35CBE" w:rsidRPr="006A0C5E" w:rsidRDefault="00B35CBE" w:rsidP="00B35CBE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sz w:val="28"/>
          <w:szCs w:val="28"/>
        </w:rPr>
      </w:pPr>
      <w:bookmarkStart w:id="0" w:name="_Toc178414942"/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 w:rsidRPr="006A0C5E">
        <w:rPr>
          <w:rFonts w:asciiTheme="majorBidi" w:hAnsiTheme="majorBidi" w:cstheme="majorBidi"/>
          <w:sz w:val="28"/>
          <w:szCs w:val="28"/>
        </w:rPr>
        <w:t>Association of Diabetes Mellitus and Various Health Risk Factors</w:t>
      </w:r>
      <w:bookmarkEnd w:id="0"/>
      <w:r>
        <w:rPr>
          <w:rFonts w:asciiTheme="majorBidi" w:hAnsiTheme="majorBidi" w:cstheme="majorBidi"/>
          <w:sz w:val="28"/>
          <w:szCs w:val="28"/>
        </w:rPr>
        <w:t>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5"/>
        <w:gridCol w:w="1244"/>
        <w:gridCol w:w="1909"/>
        <w:gridCol w:w="1747"/>
        <w:gridCol w:w="1319"/>
      </w:tblGrid>
      <w:tr w:rsidR="00B35CBE" w:rsidRPr="006A0C5E" w14:paraId="0E8363CB" w14:textId="77777777" w:rsidTr="007A62D6">
        <w:trPr>
          <w:trHeight w:val="317"/>
        </w:trPr>
        <w:tc>
          <w:tcPr>
            <w:tcW w:w="2329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6E54243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Parameter</w:t>
            </w:r>
          </w:p>
        </w:tc>
        <w:tc>
          <w:tcPr>
            <w:tcW w:w="102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42BF64F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DM (%)</w:t>
            </w:r>
          </w:p>
        </w:tc>
        <w:tc>
          <w:tcPr>
            <w:tcW w:w="9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594F2BE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NDM (%)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0E3125CA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p-value</w:t>
            </w:r>
          </w:p>
        </w:tc>
      </w:tr>
      <w:tr w:rsidR="00B35CBE" w:rsidRPr="006A0C5E" w14:paraId="3A665238" w14:textId="77777777" w:rsidTr="007A62D6">
        <w:trPr>
          <w:trHeight w:val="293"/>
        </w:trPr>
        <w:tc>
          <w:tcPr>
            <w:tcW w:w="1661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1981911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Gender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069577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Female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0CC79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5 (33.3%)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11A6C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6 (40.0%)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5EF5A41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0.705</w:t>
            </w:r>
          </w:p>
        </w:tc>
      </w:tr>
      <w:tr w:rsidR="00B35CBE" w:rsidRPr="006A0C5E" w14:paraId="13AF4315" w14:textId="77777777" w:rsidTr="007A62D6">
        <w:trPr>
          <w:trHeight w:val="1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D09AF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C194229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Male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BF297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10 (66.7%)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67794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9 (60.0%)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70631C0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35CBE" w:rsidRPr="006A0C5E" w14:paraId="03BA7D6D" w14:textId="77777777" w:rsidTr="007A62D6">
        <w:trPr>
          <w:trHeight w:val="293"/>
        </w:trPr>
        <w:tc>
          <w:tcPr>
            <w:tcW w:w="1661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5AD362C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Smoking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1042302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FC238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13 (86.7%)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AA48C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11 (73.3%)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2D796A1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0.361</w:t>
            </w:r>
          </w:p>
        </w:tc>
      </w:tr>
      <w:tr w:rsidR="00B35CBE" w:rsidRPr="006A0C5E" w14:paraId="2FF412F4" w14:textId="77777777" w:rsidTr="007A62D6">
        <w:trPr>
          <w:trHeight w:val="1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A776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732B6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Yes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48308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2 (13.3%)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38C5F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4 (26.7%)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99CD069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35CBE" w:rsidRPr="006A0C5E" w14:paraId="26DCD6A0" w14:textId="77777777" w:rsidTr="007A62D6">
        <w:trPr>
          <w:trHeight w:val="293"/>
        </w:trPr>
        <w:tc>
          <w:tcPr>
            <w:tcW w:w="1661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187E711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Metabolic Syndrome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5B85B82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Present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460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12 (80.0%)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05B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2 (13.3%)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619CD12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0.000*</w:t>
            </w:r>
          </w:p>
        </w:tc>
      </w:tr>
      <w:tr w:rsidR="00B35CBE" w:rsidRPr="006A0C5E" w14:paraId="3FD1EC7D" w14:textId="77777777" w:rsidTr="007A62D6">
        <w:trPr>
          <w:trHeight w:val="1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27C9D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3134743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Absent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19FF8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3 (20.0%)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2CF24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13 (86.7%)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951525F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35CBE" w:rsidRPr="006A0C5E" w14:paraId="5FE4ECF6" w14:textId="77777777" w:rsidTr="007A62D6">
        <w:trPr>
          <w:trHeight w:val="293"/>
        </w:trPr>
        <w:tc>
          <w:tcPr>
            <w:tcW w:w="1661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36A597D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Hypertension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1F807B2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C1819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15 (100.0%)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4828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6 (40.0%)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EDEE8A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0.000*</w:t>
            </w:r>
          </w:p>
        </w:tc>
      </w:tr>
      <w:tr w:rsidR="00B35CBE" w:rsidRPr="006A0C5E" w14:paraId="591962E8" w14:textId="77777777" w:rsidTr="007A62D6">
        <w:trPr>
          <w:trHeight w:val="1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3887C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177E533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Yes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09B96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0 (0.0%)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D9CF6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9 (60.0%)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FB708B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35CBE" w:rsidRPr="006A0C5E" w14:paraId="5A92E811" w14:textId="77777777" w:rsidTr="007A62D6">
        <w:trPr>
          <w:trHeight w:val="305"/>
        </w:trPr>
        <w:tc>
          <w:tcPr>
            <w:tcW w:w="1661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DF43307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Central Obesity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C5657BA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05FA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7 (46.7%)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23E6B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 (6.7%)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F163EA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0.013*</w:t>
            </w:r>
          </w:p>
        </w:tc>
      </w:tr>
      <w:tr w:rsidR="00B35CBE" w:rsidRPr="006A0C5E" w14:paraId="0522B343" w14:textId="77777777" w:rsidTr="007A62D6">
        <w:trPr>
          <w:trHeight w:val="1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DDA8C5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2A06A2D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Yes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F162DAB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8 (53.3%)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E2D37C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sz w:val="28"/>
                <w:szCs w:val="28"/>
              </w:rPr>
              <w:t>14 (93.3%)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D81823" w14:textId="77777777" w:rsidR="00B35CBE" w:rsidRPr="006A0C5E" w:rsidRDefault="00B35CBE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F43BBD4" w14:textId="77777777" w:rsidR="00B35CBE" w:rsidRPr="002E2C64" w:rsidRDefault="00B35CBE" w:rsidP="00B35CBE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</w:rPr>
      </w:pPr>
      <w:r w:rsidRPr="002E2C64">
        <w:rPr>
          <w:rFonts w:asciiTheme="majorBidi" w:hAnsiTheme="majorBidi" w:cstheme="majorBidi"/>
          <w:bCs/>
        </w:rPr>
        <w:t>DM: Diabetes mellitus</w:t>
      </w:r>
      <w:r>
        <w:rPr>
          <w:rFonts w:asciiTheme="majorBidi" w:hAnsiTheme="majorBidi" w:cstheme="majorBidi"/>
          <w:bCs/>
        </w:rPr>
        <w:t xml:space="preserve"> group</w:t>
      </w:r>
      <w:r w:rsidRPr="002E2C64">
        <w:rPr>
          <w:rFonts w:asciiTheme="majorBidi" w:hAnsiTheme="majorBidi" w:cstheme="majorBidi"/>
          <w:bCs/>
        </w:rPr>
        <w:t xml:space="preserve">; </w:t>
      </w:r>
      <w:r>
        <w:rPr>
          <w:rFonts w:asciiTheme="majorBidi" w:hAnsiTheme="majorBidi" w:cstheme="majorBidi"/>
          <w:bCs/>
        </w:rPr>
        <w:t xml:space="preserve">and </w:t>
      </w:r>
      <w:r w:rsidRPr="002E2C64">
        <w:rPr>
          <w:rFonts w:asciiTheme="majorBidi" w:hAnsiTheme="majorBidi" w:cstheme="majorBidi"/>
          <w:bCs/>
        </w:rPr>
        <w:t>NDM: Non diabetes mellitus</w:t>
      </w:r>
      <w:r>
        <w:rPr>
          <w:rFonts w:asciiTheme="majorBidi" w:hAnsiTheme="majorBidi" w:cstheme="majorBidi"/>
          <w:bCs/>
        </w:rPr>
        <w:t xml:space="preserve"> group</w:t>
      </w:r>
      <w:r w:rsidRPr="002E2C64">
        <w:rPr>
          <w:rFonts w:asciiTheme="majorBidi" w:hAnsiTheme="majorBidi" w:cstheme="majorBidi"/>
          <w:bCs/>
        </w:rPr>
        <w:t>.</w:t>
      </w:r>
      <w:r>
        <w:rPr>
          <w:rFonts w:asciiTheme="majorBidi" w:hAnsiTheme="majorBidi" w:cstheme="majorBidi"/>
          <w:bCs/>
        </w:rPr>
        <w:t xml:space="preserve"> </w:t>
      </w:r>
      <w:r w:rsidRPr="006A0C5E">
        <w:rPr>
          <w:rFonts w:asciiTheme="majorBidi" w:hAnsiTheme="majorBidi" w:cstheme="majorBidi"/>
          <w:bCs/>
        </w:rPr>
        <w:t>P-value shows comparison of the DM and NDM groups.</w:t>
      </w:r>
    </w:p>
    <w:sectPr w:rsidR="00B35CBE" w:rsidRPr="002E2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F4CA6"/>
    <w:rsid w:val="00240B11"/>
    <w:rsid w:val="00350662"/>
    <w:rsid w:val="005110C9"/>
    <w:rsid w:val="00615684"/>
    <w:rsid w:val="00626979"/>
    <w:rsid w:val="007443B4"/>
    <w:rsid w:val="007B61CD"/>
    <w:rsid w:val="00977A84"/>
    <w:rsid w:val="00B02E45"/>
    <w:rsid w:val="00B35CBE"/>
    <w:rsid w:val="00D650E8"/>
    <w:rsid w:val="00D771BB"/>
    <w:rsid w:val="00D95C06"/>
    <w:rsid w:val="00E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2024-12-04T12:36:00Z</dcterms:created>
  <dcterms:modified xsi:type="dcterms:W3CDTF">2024-12-04T12:36:00Z</dcterms:modified>
</cp:coreProperties>
</file>