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FC366B" w14:textId="77777777" w:rsidR="00DB0ABF" w:rsidRPr="00573AF0" w:rsidRDefault="00DB0ABF" w:rsidP="00DB0ABF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sz w:val="24"/>
          <w:szCs w:val="24"/>
          <w14:ligatures w14:val="standardContextual"/>
        </w:rPr>
      </w:pPr>
      <w:r w:rsidRPr="00573AF0">
        <w:rPr>
          <w:rFonts w:ascii="Times New Roman" w:eastAsia="맑은 고딕" w:hAnsi="Times New Roman" w:cs="Times New Roman"/>
          <w:b/>
          <w:bCs/>
          <w:sz w:val="24"/>
          <w:szCs w:val="24"/>
          <w14:ligatures w14:val="standardContextual"/>
        </w:rPr>
        <w:t>Supplement Table 1</w:t>
      </w:r>
      <w:r w:rsidRPr="00573AF0">
        <w:rPr>
          <w:rFonts w:ascii="Times New Roman" w:eastAsia="맑은 고딕" w:hAnsi="Times New Roman" w:cs="Times New Roman"/>
          <w:sz w:val="24"/>
          <w:szCs w:val="24"/>
          <w14:ligatures w14:val="standardContextual"/>
        </w:rPr>
        <w:t>. Characteristics between treatment failure group and treatment success group in HFNO patients</w:t>
      </w:r>
    </w:p>
    <w:p w14:paraId="79C06C07" w14:textId="77777777" w:rsidR="00DB0ABF" w:rsidRPr="00573AF0" w:rsidRDefault="00DB0ABF" w:rsidP="00DB0ABF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sz w:val="24"/>
          <w:szCs w:val="24"/>
          <w14:ligatures w14:val="standardContextual"/>
        </w:rPr>
      </w:pPr>
    </w:p>
    <w:tbl>
      <w:tblPr>
        <w:tblStyle w:val="aa"/>
        <w:tblW w:w="935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5"/>
        <w:gridCol w:w="2635"/>
        <w:gridCol w:w="2635"/>
        <w:gridCol w:w="851"/>
      </w:tblGrid>
      <w:tr w:rsidR="00DB0ABF" w:rsidRPr="00573AF0" w14:paraId="528C778F" w14:textId="77777777" w:rsidTr="00005223">
        <w:trPr>
          <w:trHeight w:val="650"/>
          <w:jc w:val="center"/>
        </w:trPr>
        <w:tc>
          <w:tcPr>
            <w:tcW w:w="32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FD3B7B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26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EDFCFF3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Treatment success</w:t>
            </w:r>
          </w:p>
          <w:p w14:paraId="2B397731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(N=67)</w:t>
            </w:r>
          </w:p>
        </w:tc>
        <w:tc>
          <w:tcPr>
            <w:tcW w:w="26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69E6B71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Treatment failure</w:t>
            </w:r>
          </w:p>
          <w:p w14:paraId="168CA352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(N=47)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C624F64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P-value</w:t>
            </w:r>
          </w:p>
        </w:tc>
      </w:tr>
      <w:tr w:rsidR="00DB0ABF" w:rsidRPr="00573AF0" w14:paraId="2E8D1ACD" w14:textId="77777777" w:rsidTr="00005223">
        <w:trPr>
          <w:trHeight w:val="320"/>
          <w:jc w:val="center"/>
        </w:trPr>
        <w:tc>
          <w:tcPr>
            <w:tcW w:w="3235" w:type="dxa"/>
            <w:tcBorders>
              <w:top w:val="single" w:sz="4" w:space="0" w:color="auto"/>
            </w:tcBorders>
            <w:noWrap/>
            <w:hideMark/>
          </w:tcPr>
          <w:p w14:paraId="71D386AF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Male sex, n (%)</w:t>
            </w:r>
          </w:p>
        </w:tc>
        <w:tc>
          <w:tcPr>
            <w:tcW w:w="263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E2CA54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36 (53.7)</w:t>
            </w:r>
          </w:p>
        </w:tc>
        <w:tc>
          <w:tcPr>
            <w:tcW w:w="263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978E1CA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29 (61.7)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D7AE417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0.513</w:t>
            </w:r>
          </w:p>
        </w:tc>
      </w:tr>
      <w:tr w:rsidR="00DB0ABF" w:rsidRPr="00573AF0" w14:paraId="3F2713EC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7649F925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Age (</w:t>
            </w:r>
            <w:proofErr w:type="gramStart"/>
            <w:r w:rsidRPr="00573AF0">
              <w:rPr>
                <w:rFonts w:ascii="Times New Roman" w:eastAsia="맑은 고딕" w:hAnsi="Times New Roman" w:cs="Times New Roman"/>
              </w:rPr>
              <w:t xml:space="preserve">years)   </w:t>
            </w:r>
            <w:proofErr w:type="gramEnd"/>
            <w:r w:rsidRPr="00573AF0">
              <w:rPr>
                <w:rFonts w:ascii="Times New Roman" w:eastAsia="맑은 고딕" w:hAnsi="Times New Roman" w:cs="Times New Roman"/>
              </w:rPr>
              <w:t xml:space="preserve">  </w:t>
            </w:r>
          </w:p>
        </w:tc>
        <w:tc>
          <w:tcPr>
            <w:tcW w:w="2635" w:type="dxa"/>
            <w:noWrap/>
            <w:vAlign w:val="center"/>
            <w:hideMark/>
          </w:tcPr>
          <w:p w14:paraId="0EE7F602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59.0 [54.0 - 71.0]</w:t>
            </w:r>
          </w:p>
        </w:tc>
        <w:tc>
          <w:tcPr>
            <w:tcW w:w="2635" w:type="dxa"/>
            <w:noWrap/>
            <w:vAlign w:val="center"/>
            <w:hideMark/>
          </w:tcPr>
          <w:p w14:paraId="73D55E0D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59.0 [51.0 - 69.0]</w:t>
            </w:r>
          </w:p>
        </w:tc>
        <w:tc>
          <w:tcPr>
            <w:tcW w:w="851" w:type="dxa"/>
            <w:noWrap/>
            <w:vAlign w:val="center"/>
            <w:hideMark/>
          </w:tcPr>
          <w:p w14:paraId="5B8602D2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0.557</w:t>
            </w:r>
          </w:p>
        </w:tc>
      </w:tr>
      <w:tr w:rsidR="00DB0ABF" w:rsidRPr="00573AF0" w14:paraId="0A6399E7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59341236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Initial SOFA score</w:t>
            </w:r>
          </w:p>
        </w:tc>
        <w:tc>
          <w:tcPr>
            <w:tcW w:w="2635" w:type="dxa"/>
            <w:noWrap/>
            <w:vAlign w:val="center"/>
            <w:hideMark/>
          </w:tcPr>
          <w:p w14:paraId="3DAB746A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 [0.0 - 1.5]</w:t>
            </w:r>
          </w:p>
        </w:tc>
        <w:tc>
          <w:tcPr>
            <w:tcW w:w="2635" w:type="dxa"/>
            <w:noWrap/>
            <w:vAlign w:val="center"/>
            <w:hideMark/>
          </w:tcPr>
          <w:p w14:paraId="759DD554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2.0 [0.0 - 3.5]</w:t>
            </w:r>
          </w:p>
        </w:tc>
        <w:tc>
          <w:tcPr>
            <w:tcW w:w="851" w:type="dxa"/>
            <w:noWrap/>
            <w:vAlign w:val="center"/>
            <w:hideMark/>
          </w:tcPr>
          <w:p w14:paraId="430DFB04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0.005</w:t>
            </w:r>
          </w:p>
        </w:tc>
      </w:tr>
      <w:tr w:rsidR="00DB0ABF" w:rsidRPr="00573AF0" w14:paraId="540502EA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2A13F767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hAnsi="Times New Roman" w:cs="Times New Roman"/>
                <w:color w:val="000000" w:themeColor="text1"/>
              </w:rPr>
              <w:t>Charlson Comorbidity Index</w:t>
            </w:r>
          </w:p>
        </w:tc>
        <w:tc>
          <w:tcPr>
            <w:tcW w:w="2635" w:type="dxa"/>
            <w:noWrap/>
            <w:vAlign w:val="center"/>
            <w:hideMark/>
          </w:tcPr>
          <w:p w14:paraId="5B070501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6.0 [4.0 - 7.0]</w:t>
            </w:r>
          </w:p>
        </w:tc>
        <w:tc>
          <w:tcPr>
            <w:tcW w:w="2635" w:type="dxa"/>
            <w:noWrap/>
            <w:vAlign w:val="center"/>
            <w:hideMark/>
          </w:tcPr>
          <w:p w14:paraId="3757E85B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4.0 [3.0 - 7.0]</w:t>
            </w:r>
          </w:p>
        </w:tc>
        <w:tc>
          <w:tcPr>
            <w:tcW w:w="851" w:type="dxa"/>
            <w:noWrap/>
            <w:vAlign w:val="center"/>
            <w:hideMark/>
          </w:tcPr>
          <w:p w14:paraId="4279C19A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0.230</w:t>
            </w:r>
          </w:p>
        </w:tc>
      </w:tr>
      <w:tr w:rsidR="00DB0ABF" w:rsidRPr="00573AF0" w14:paraId="059F1BEA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5F4DC045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Initial FiO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 xml:space="preserve">, %    </w:t>
            </w:r>
          </w:p>
        </w:tc>
        <w:tc>
          <w:tcPr>
            <w:tcW w:w="2635" w:type="dxa"/>
            <w:noWrap/>
            <w:vAlign w:val="center"/>
            <w:hideMark/>
          </w:tcPr>
          <w:p w14:paraId="44D5FB2C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70.0 [60.0 - 100.0]</w:t>
            </w:r>
          </w:p>
        </w:tc>
        <w:tc>
          <w:tcPr>
            <w:tcW w:w="2635" w:type="dxa"/>
            <w:noWrap/>
            <w:vAlign w:val="center"/>
            <w:hideMark/>
          </w:tcPr>
          <w:p w14:paraId="6011943C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80.0 [65.0 - 100.0]</w:t>
            </w:r>
          </w:p>
        </w:tc>
        <w:tc>
          <w:tcPr>
            <w:tcW w:w="851" w:type="dxa"/>
            <w:noWrap/>
            <w:vAlign w:val="center"/>
            <w:hideMark/>
          </w:tcPr>
          <w:p w14:paraId="1D70A60E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0.099</w:t>
            </w:r>
          </w:p>
        </w:tc>
      </w:tr>
      <w:tr w:rsidR="00DB0ABF" w:rsidRPr="00573AF0" w14:paraId="1E3A00A3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43FE95A8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Initial SpO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635" w:type="dxa"/>
            <w:noWrap/>
            <w:vAlign w:val="center"/>
            <w:hideMark/>
          </w:tcPr>
          <w:p w14:paraId="18C029F9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95.0 [92.0 - 97.0]</w:t>
            </w:r>
          </w:p>
        </w:tc>
        <w:tc>
          <w:tcPr>
            <w:tcW w:w="2635" w:type="dxa"/>
            <w:noWrap/>
            <w:vAlign w:val="center"/>
            <w:hideMark/>
          </w:tcPr>
          <w:p w14:paraId="1F16E411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94.0 [91.0 - 97.0]</w:t>
            </w:r>
          </w:p>
        </w:tc>
        <w:tc>
          <w:tcPr>
            <w:tcW w:w="851" w:type="dxa"/>
            <w:noWrap/>
            <w:vAlign w:val="center"/>
            <w:hideMark/>
          </w:tcPr>
          <w:p w14:paraId="4C3812E7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0.654</w:t>
            </w:r>
          </w:p>
        </w:tc>
      </w:tr>
      <w:tr w:rsidR="00DB0ABF" w:rsidRPr="00573AF0" w14:paraId="28382203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32372317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Heart rate (per minute) </w:t>
            </w:r>
          </w:p>
        </w:tc>
        <w:tc>
          <w:tcPr>
            <w:tcW w:w="2635" w:type="dxa"/>
            <w:noWrap/>
            <w:vAlign w:val="center"/>
            <w:hideMark/>
          </w:tcPr>
          <w:p w14:paraId="0849F3D7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96.3 ± 18.4</w:t>
            </w:r>
          </w:p>
        </w:tc>
        <w:tc>
          <w:tcPr>
            <w:tcW w:w="2635" w:type="dxa"/>
            <w:noWrap/>
            <w:vAlign w:val="center"/>
            <w:hideMark/>
          </w:tcPr>
          <w:p w14:paraId="181C215A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101.5 ± 20.7</w:t>
            </w:r>
          </w:p>
        </w:tc>
        <w:tc>
          <w:tcPr>
            <w:tcW w:w="851" w:type="dxa"/>
            <w:noWrap/>
            <w:vAlign w:val="center"/>
            <w:hideMark/>
          </w:tcPr>
          <w:p w14:paraId="0A382D8D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0.164</w:t>
            </w:r>
          </w:p>
        </w:tc>
      </w:tr>
      <w:tr w:rsidR="00DB0ABF" w:rsidRPr="00573AF0" w14:paraId="3F46F251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0C7D91E1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Respiratory rate (per minute) </w:t>
            </w:r>
          </w:p>
        </w:tc>
        <w:tc>
          <w:tcPr>
            <w:tcW w:w="2635" w:type="dxa"/>
            <w:noWrap/>
            <w:vAlign w:val="center"/>
            <w:hideMark/>
          </w:tcPr>
          <w:p w14:paraId="48520E79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22.0 [18.5 - 27.5]</w:t>
            </w:r>
          </w:p>
        </w:tc>
        <w:tc>
          <w:tcPr>
            <w:tcW w:w="2635" w:type="dxa"/>
            <w:noWrap/>
            <w:vAlign w:val="center"/>
            <w:hideMark/>
          </w:tcPr>
          <w:p w14:paraId="0F021878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23.0 [20.0 - 29.5]</w:t>
            </w:r>
          </w:p>
        </w:tc>
        <w:tc>
          <w:tcPr>
            <w:tcW w:w="851" w:type="dxa"/>
            <w:noWrap/>
            <w:vAlign w:val="center"/>
            <w:hideMark/>
          </w:tcPr>
          <w:p w14:paraId="5E716545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0.235</w:t>
            </w:r>
          </w:p>
        </w:tc>
      </w:tr>
      <w:tr w:rsidR="00DB0ABF" w:rsidRPr="00573AF0" w14:paraId="630CB54B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1FCAD6A2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hAnsi="Times New Roman" w:cs="Times New Roman"/>
                <w:color w:val="000000" w:themeColor="text1"/>
              </w:rPr>
              <w:t>Glasgow Coma Scale</w:t>
            </w:r>
            <w:r w:rsidRPr="00573AF0">
              <w:rPr>
                <w:rFonts w:ascii="Times New Roman" w:eastAsia="맑은 고딕" w:hAnsi="Times New Roman" w:cs="Times New Roman"/>
              </w:rPr>
              <w:t xml:space="preserve">       </w:t>
            </w:r>
          </w:p>
        </w:tc>
        <w:tc>
          <w:tcPr>
            <w:tcW w:w="2635" w:type="dxa"/>
            <w:noWrap/>
            <w:vAlign w:val="center"/>
            <w:hideMark/>
          </w:tcPr>
          <w:p w14:paraId="4398CA16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15.0 [15.0 - 15.0]</w:t>
            </w:r>
          </w:p>
        </w:tc>
        <w:tc>
          <w:tcPr>
            <w:tcW w:w="2635" w:type="dxa"/>
            <w:noWrap/>
            <w:vAlign w:val="center"/>
            <w:hideMark/>
          </w:tcPr>
          <w:p w14:paraId="578D8189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15.0 [15.0 - 15.0]</w:t>
            </w:r>
          </w:p>
        </w:tc>
        <w:tc>
          <w:tcPr>
            <w:tcW w:w="851" w:type="dxa"/>
            <w:noWrap/>
            <w:vAlign w:val="center"/>
            <w:hideMark/>
          </w:tcPr>
          <w:p w14:paraId="6AAF52E9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0.198</w:t>
            </w:r>
          </w:p>
        </w:tc>
      </w:tr>
      <w:tr w:rsidR="00DB0ABF" w:rsidRPr="00573AF0" w14:paraId="0A18B93C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7993F9BA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Initial ROX index     </w:t>
            </w:r>
          </w:p>
        </w:tc>
        <w:tc>
          <w:tcPr>
            <w:tcW w:w="2635" w:type="dxa"/>
            <w:noWrap/>
            <w:vAlign w:val="center"/>
            <w:hideMark/>
          </w:tcPr>
          <w:p w14:paraId="3CE03B99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6.1 [4.0 - 8.4]</w:t>
            </w:r>
          </w:p>
        </w:tc>
        <w:tc>
          <w:tcPr>
            <w:tcW w:w="2635" w:type="dxa"/>
            <w:noWrap/>
            <w:vAlign w:val="center"/>
            <w:hideMark/>
          </w:tcPr>
          <w:p w14:paraId="015B2D22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4.5 [3.4 - 6.7]</w:t>
            </w:r>
          </w:p>
        </w:tc>
        <w:tc>
          <w:tcPr>
            <w:tcW w:w="851" w:type="dxa"/>
            <w:noWrap/>
            <w:vAlign w:val="center"/>
            <w:hideMark/>
          </w:tcPr>
          <w:p w14:paraId="21DF2EF2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0.042</w:t>
            </w:r>
          </w:p>
        </w:tc>
      </w:tr>
      <w:tr w:rsidR="00DB0ABF" w:rsidRPr="00573AF0" w14:paraId="04ED2400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7186DE11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Initial SFR       </w:t>
            </w:r>
          </w:p>
        </w:tc>
        <w:tc>
          <w:tcPr>
            <w:tcW w:w="2635" w:type="dxa"/>
            <w:noWrap/>
            <w:vAlign w:val="center"/>
            <w:hideMark/>
          </w:tcPr>
          <w:p w14:paraId="5E021B43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134.3 [96.0 - 160.0]</w:t>
            </w:r>
          </w:p>
        </w:tc>
        <w:tc>
          <w:tcPr>
            <w:tcW w:w="2635" w:type="dxa"/>
            <w:noWrap/>
            <w:vAlign w:val="center"/>
            <w:hideMark/>
          </w:tcPr>
          <w:p w14:paraId="11DCBCC6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108.8 [96.0 - 145.6]</w:t>
            </w:r>
          </w:p>
        </w:tc>
        <w:tc>
          <w:tcPr>
            <w:tcW w:w="851" w:type="dxa"/>
            <w:noWrap/>
            <w:vAlign w:val="center"/>
            <w:hideMark/>
          </w:tcPr>
          <w:p w14:paraId="5C42ACD4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0.142</w:t>
            </w:r>
          </w:p>
        </w:tc>
      </w:tr>
      <w:tr w:rsidR="00DB0ABF" w:rsidRPr="00573AF0" w14:paraId="692C8856" w14:textId="77777777" w:rsidTr="00005223">
        <w:trPr>
          <w:trHeight w:val="320"/>
          <w:jc w:val="center"/>
        </w:trPr>
        <w:tc>
          <w:tcPr>
            <w:tcW w:w="3235" w:type="dxa"/>
            <w:noWrap/>
          </w:tcPr>
          <w:p w14:paraId="188AC575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 hour after treatment initiation</w:t>
            </w:r>
          </w:p>
        </w:tc>
        <w:tc>
          <w:tcPr>
            <w:tcW w:w="2635" w:type="dxa"/>
            <w:noWrap/>
            <w:vAlign w:val="center"/>
          </w:tcPr>
          <w:p w14:paraId="1EC5C87C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2635" w:type="dxa"/>
            <w:noWrap/>
            <w:vAlign w:val="center"/>
          </w:tcPr>
          <w:p w14:paraId="24A9129E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14:paraId="053BFB83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</w:tr>
      <w:tr w:rsidR="00DB0ABF" w:rsidRPr="00573AF0" w14:paraId="1FE19A6A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6C772A79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SpO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635" w:type="dxa"/>
            <w:noWrap/>
            <w:vAlign w:val="center"/>
            <w:hideMark/>
          </w:tcPr>
          <w:p w14:paraId="32A55EFE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97.0 [94.0 - 98.0]</w:t>
            </w:r>
          </w:p>
        </w:tc>
        <w:tc>
          <w:tcPr>
            <w:tcW w:w="2635" w:type="dxa"/>
            <w:noWrap/>
            <w:vAlign w:val="center"/>
            <w:hideMark/>
          </w:tcPr>
          <w:p w14:paraId="0D39F37E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94.0 [92.0 - 96.0]</w:t>
            </w:r>
          </w:p>
        </w:tc>
        <w:tc>
          <w:tcPr>
            <w:tcW w:w="851" w:type="dxa"/>
            <w:noWrap/>
            <w:vAlign w:val="center"/>
            <w:hideMark/>
          </w:tcPr>
          <w:p w14:paraId="033EEB9D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&lt; 0.001</w:t>
            </w:r>
          </w:p>
        </w:tc>
      </w:tr>
      <w:tr w:rsidR="00DB0ABF" w:rsidRPr="00573AF0" w14:paraId="014C986A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2CED86B7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FiO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635" w:type="dxa"/>
            <w:noWrap/>
            <w:vAlign w:val="center"/>
            <w:hideMark/>
          </w:tcPr>
          <w:p w14:paraId="2F55D96C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70.0 [60.0 - 90.0]</w:t>
            </w:r>
          </w:p>
        </w:tc>
        <w:tc>
          <w:tcPr>
            <w:tcW w:w="2635" w:type="dxa"/>
            <w:noWrap/>
            <w:vAlign w:val="center"/>
            <w:hideMark/>
          </w:tcPr>
          <w:p w14:paraId="0B82CDE4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80.0 [65.0 - 100.0]</w:t>
            </w:r>
          </w:p>
        </w:tc>
        <w:tc>
          <w:tcPr>
            <w:tcW w:w="851" w:type="dxa"/>
            <w:noWrap/>
            <w:vAlign w:val="center"/>
            <w:hideMark/>
          </w:tcPr>
          <w:p w14:paraId="34216C82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0.011</w:t>
            </w:r>
          </w:p>
        </w:tc>
      </w:tr>
      <w:tr w:rsidR="00DB0ABF" w:rsidRPr="00573AF0" w14:paraId="558FA3D8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727FBE2C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Respiratory rates, b/min</w:t>
            </w:r>
          </w:p>
        </w:tc>
        <w:tc>
          <w:tcPr>
            <w:tcW w:w="2635" w:type="dxa"/>
            <w:noWrap/>
            <w:vAlign w:val="center"/>
            <w:hideMark/>
          </w:tcPr>
          <w:p w14:paraId="29AF8982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23.0 [18.0 - 25.5]</w:t>
            </w:r>
          </w:p>
        </w:tc>
        <w:tc>
          <w:tcPr>
            <w:tcW w:w="2635" w:type="dxa"/>
            <w:noWrap/>
            <w:vAlign w:val="center"/>
            <w:hideMark/>
          </w:tcPr>
          <w:p w14:paraId="4E3B1844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25.0 [20.0 - 30.0]</w:t>
            </w:r>
          </w:p>
        </w:tc>
        <w:tc>
          <w:tcPr>
            <w:tcW w:w="851" w:type="dxa"/>
            <w:noWrap/>
            <w:vAlign w:val="center"/>
            <w:hideMark/>
          </w:tcPr>
          <w:p w14:paraId="4C1ED2F3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0.006</w:t>
            </w:r>
          </w:p>
        </w:tc>
      </w:tr>
      <w:tr w:rsidR="00DB0ABF" w:rsidRPr="00573AF0" w14:paraId="3D4E75EE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028D8112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SFR</w:t>
            </w:r>
          </w:p>
        </w:tc>
        <w:tc>
          <w:tcPr>
            <w:tcW w:w="2635" w:type="dxa"/>
            <w:noWrap/>
            <w:vAlign w:val="center"/>
            <w:hideMark/>
          </w:tcPr>
          <w:p w14:paraId="099D3CB9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142.9 [108.3 - 165.0]</w:t>
            </w:r>
          </w:p>
        </w:tc>
        <w:tc>
          <w:tcPr>
            <w:tcW w:w="2635" w:type="dxa"/>
            <w:noWrap/>
            <w:vAlign w:val="center"/>
            <w:hideMark/>
          </w:tcPr>
          <w:p w14:paraId="702F4CFD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116.2 [93.5 - 140.7]</w:t>
            </w:r>
          </w:p>
        </w:tc>
        <w:tc>
          <w:tcPr>
            <w:tcW w:w="851" w:type="dxa"/>
            <w:noWrap/>
            <w:vAlign w:val="center"/>
            <w:hideMark/>
          </w:tcPr>
          <w:p w14:paraId="61A97731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0.001</w:t>
            </w:r>
          </w:p>
        </w:tc>
      </w:tr>
      <w:tr w:rsidR="00DB0ABF" w:rsidRPr="00573AF0" w14:paraId="43BF613B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060F1138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ROX</w:t>
            </w:r>
          </w:p>
        </w:tc>
        <w:tc>
          <w:tcPr>
            <w:tcW w:w="2635" w:type="dxa"/>
            <w:noWrap/>
            <w:vAlign w:val="center"/>
            <w:hideMark/>
          </w:tcPr>
          <w:p w14:paraId="0B143816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6.1 [4.8 - 9.2]</w:t>
            </w:r>
          </w:p>
        </w:tc>
        <w:tc>
          <w:tcPr>
            <w:tcW w:w="2635" w:type="dxa"/>
            <w:noWrap/>
            <w:vAlign w:val="center"/>
            <w:hideMark/>
          </w:tcPr>
          <w:p w14:paraId="21B853F3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4.6 [3.7 - 6.4]</w:t>
            </w:r>
          </w:p>
        </w:tc>
        <w:tc>
          <w:tcPr>
            <w:tcW w:w="851" w:type="dxa"/>
            <w:noWrap/>
            <w:vAlign w:val="center"/>
            <w:hideMark/>
          </w:tcPr>
          <w:p w14:paraId="37794E58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&lt; 0.001</w:t>
            </w:r>
          </w:p>
        </w:tc>
      </w:tr>
      <w:tr w:rsidR="00DB0ABF" w:rsidRPr="00573AF0" w14:paraId="2D2CA2DD" w14:textId="77777777" w:rsidTr="00005223">
        <w:trPr>
          <w:trHeight w:val="320"/>
          <w:jc w:val="center"/>
        </w:trPr>
        <w:tc>
          <w:tcPr>
            <w:tcW w:w="3235" w:type="dxa"/>
            <w:noWrap/>
          </w:tcPr>
          <w:p w14:paraId="2001F76B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 hours after treatment initiation</w:t>
            </w:r>
          </w:p>
        </w:tc>
        <w:tc>
          <w:tcPr>
            <w:tcW w:w="2635" w:type="dxa"/>
            <w:noWrap/>
            <w:vAlign w:val="center"/>
          </w:tcPr>
          <w:p w14:paraId="067D7554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2635" w:type="dxa"/>
            <w:noWrap/>
            <w:vAlign w:val="center"/>
          </w:tcPr>
          <w:p w14:paraId="160AC680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14:paraId="366DCBB5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</w:tr>
      <w:tr w:rsidR="00DB0ABF" w:rsidRPr="00573AF0" w14:paraId="12CAAEDC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2470D666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SpO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635" w:type="dxa"/>
            <w:noWrap/>
            <w:vAlign w:val="center"/>
            <w:hideMark/>
          </w:tcPr>
          <w:p w14:paraId="17DDBFEE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96.0 [93.0 - 98.0]</w:t>
            </w:r>
          </w:p>
        </w:tc>
        <w:tc>
          <w:tcPr>
            <w:tcW w:w="2635" w:type="dxa"/>
            <w:noWrap/>
            <w:vAlign w:val="center"/>
            <w:hideMark/>
          </w:tcPr>
          <w:p w14:paraId="3118BBC5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96.0 [93.0 - 97.0]</w:t>
            </w:r>
          </w:p>
        </w:tc>
        <w:tc>
          <w:tcPr>
            <w:tcW w:w="851" w:type="dxa"/>
            <w:noWrap/>
            <w:vAlign w:val="center"/>
            <w:hideMark/>
          </w:tcPr>
          <w:p w14:paraId="1CE831C9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0.988</w:t>
            </w:r>
          </w:p>
        </w:tc>
      </w:tr>
      <w:tr w:rsidR="00DB0ABF" w:rsidRPr="00573AF0" w14:paraId="314B5545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04A2E24D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FiO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635" w:type="dxa"/>
            <w:noWrap/>
            <w:vAlign w:val="center"/>
            <w:hideMark/>
          </w:tcPr>
          <w:p w14:paraId="77D0562C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60.0 [50.0 - 80.0]</w:t>
            </w:r>
          </w:p>
        </w:tc>
        <w:tc>
          <w:tcPr>
            <w:tcW w:w="2635" w:type="dxa"/>
            <w:noWrap/>
            <w:vAlign w:val="center"/>
            <w:hideMark/>
          </w:tcPr>
          <w:p w14:paraId="0E86CAA7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70.0 [60.0 - 100.0]</w:t>
            </w:r>
          </w:p>
        </w:tc>
        <w:tc>
          <w:tcPr>
            <w:tcW w:w="851" w:type="dxa"/>
            <w:noWrap/>
            <w:vAlign w:val="center"/>
            <w:hideMark/>
          </w:tcPr>
          <w:p w14:paraId="64191519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0.018</w:t>
            </w:r>
          </w:p>
        </w:tc>
      </w:tr>
      <w:tr w:rsidR="00DB0ABF" w:rsidRPr="00573AF0" w14:paraId="42BF4957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32131534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Respiratory rates, b/min</w:t>
            </w:r>
          </w:p>
        </w:tc>
        <w:tc>
          <w:tcPr>
            <w:tcW w:w="2635" w:type="dxa"/>
            <w:noWrap/>
            <w:vAlign w:val="center"/>
            <w:hideMark/>
          </w:tcPr>
          <w:p w14:paraId="21213D44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23.0 [20.0 - 25.0]</w:t>
            </w:r>
          </w:p>
        </w:tc>
        <w:tc>
          <w:tcPr>
            <w:tcW w:w="2635" w:type="dxa"/>
            <w:noWrap/>
            <w:vAlign w:val="center"/>
            <w:hideMark/>
          </w:tcPr>
          <w:p w14:paraId="13381739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19.0 [16.5 - 27.0]</w:t>
            </w:r>
          </w:p>
        </w:tc>
        <w:tc>
          <w:tcPr>
            <w:tcW w:w="851" w:type="dxa"/>
            <w:noWrap/>
            <w:vAlign w:val="center"/>
            <w:hideMark/>
          </w:tcPr>
          <w:p w14:paraId="69DF9E0D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0.153</w:t>
            </w:r>
          </w:p>
        </w:tc>
      </w:tr>
      <w:tr w:rsidR="00DB0ABF" w:rsidRPr="00573AF0" w14:paraId="78CEF7DF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3F6D68AB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SFR</w:t>
            </w:r>
          </w:p>
        </w:tc>
        <w:tc>
          <w:tcPr>
            <w:tcW w:w="2635" w:type="dxa"/>
            <w:noWrap/>
            <w:vAlign w:val="center"/>
            <w:hideMark/>
          </w:tcPr>
          <w:p w14:paraId="63554EB2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160.0 [115.6 - 196.0]</w:t>
            </w:r>
          </w:p>
        </w:tc>
        <w:tc>
          <w:tcPr>
            <w:tcW w:w="2635" w:type="dxa"/>
            <w:noWrap/>
            <w:vAlign w:val="center"/>
            <w:hideMark/>
          </w:tcPr>
          <w:p w14:paraId="5AB8F60D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135.7 [99.5 - 159.2]</w:t>
            </w:r>
          </w:p>
        </w:tc>
        <w:tc>
          <w:tcPr>
            <w:tcW w:w="851" w:type="dxa"/>
            <w:noWrap/>
            <w:vAlign w:val="center"/>
            <w:hideMark/>
          </w:tcPr>
          <w:p w14:paraId="04C44670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0.018</w:t>
            </w:r>
          </w:p>
        </w:tc>
      </w:tr>
      <w:tr w:rsidR="00DB0ABF" w:rsidRPr="00573AF0" w14:paraId="3FD3B9F8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37082744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ROX</w:t>
            </w:r>
          </w:p>
        </w:tc>
        <w:tc>
          <w:tcPr>
            <w:tcW w:w="2635" w:type="dxa"/>
            <w:noWrap/>
            <w:vAlign w:val="center"/>
            <w:hideMark/>
          </w:tcPr>
          <w:p w14:paraId="4ED71BEB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6.7 [5.2 - 9.3]</w:t>
            </w:r>
          </w:p>
        </w:tc>
        <w:tc>
          <w:tcPr>
            <w:tcW w:w="2635" w:type="dxa"/>
            <w:noWrap/>
            <w:vAlign w:val="center"/>
            <w:hideMark/>
          </w:tcPr>
          <w:p w14:paraId="2D56D366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5.7 [5.1 - 8.4]</w:t>
            </w:r>
          </w:p>
        </w:tc>
        <w:tc>
          <w:tcPr>
            <w:tcW w:w="851" w:type="dxa"/>
            <w:noWrap/>
            <w:vAlign w:val="center"/>
            <w:hideMark/>
          </w:tcPr>
          <w:p w14:paraId="76F8BF67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0.306</w:t>
            </w:r>
          </w:p>
        </w:tc>
      </w:tr>
      <w:tr w:rsidR="00DB0ABF" w:rsidRPr="00573AF0" w14:paraId="7EC8B9FB" w14:textId="77777777" w:rsidTr="00005223">
        <w:trPr>
          <w:trHeight w:val="320"/>
          <w:jc w:val="center"/>
        </w:trPr>
        <w:tc>
          <w:tcPr>
            <w:tcW w:w="3235" w:type="dxa"/>
            <w:noWrap/>
          </w:tcPr>
          <w:p w14:paraId="389239FC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12 hours after treatment initiation</w:t>
            </w:r>
          </w:p>
        </w:tc>
        <w:tc>
          <w:tcPr>
            <w:tcW w:w="2635" w:type="dxa"/>
            <w:noWrap/>
            <w:vAlign w:val="center"/>
          </w:tcPr>
          <w:p w14:paraId="5CC738AF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2635" w:type="dxa"/>
            <w:noWrap/>
            <w:vAlign w:val="center"/>
          </w:tcPr>
          <w:p w14:paraId="61D67DFE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14:paraId="7CAC731A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</w:tr>
      <w:tr w:rsidR="00DB0ABF" w:rsidRPr="00573AF0" w14:paraId="6A0FC97E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7593D707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lastRenderedPageBreak/>
              <w:t xml:space="preserve">  SpO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635" w:type="dxa"/>
            <w:noWrap/>
            <w:vAlign w:val="center"/>
            <w:hideMark/>
          </w:tcPr>
          <w:p w14:paraId="43AD29B2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95.0 [93.0 - 98.0]</w:t>
            </w:r>
          </w:p>
        </w:tc>
        <w:tc>
          <w:tcPr>
            <w:tcW w:w="2635" w:type="dxa"/>
            <w:noWrap/>
            <w:vAlign w:val="center"/>
            <w:hideMark/>
          </w:tcPr>
          <w:p w14:paraId="652558C5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93.0 [93.0 - 97.5]</w:t>
            </w:r>
          </w:p>
        </w:tc>
        <w:tc>
          <w:tcPr>
            <w:tcW w:w="851" w:type="dxa"/>
            <w:noWrap/>
            <w:vAlign w:val="center"/>
            <w:hideMark/>
          </w:tcPr>
          <w:p w14:paraId="64CB65DD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0.503</w:t>
            </w:r>
          </w:p>
        </w:tc>
      </w:tr>
      <w:tr w:rsidR="00DB0ABF" w:rsidRPr="00573AF0" w14:paraId="3CA6591A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7AB1CA6D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FiO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635" w:type="dxa"/>
            <w:noWrap/>
            <w:vAlign w:val="center"/>
            <w:hideMark/>
          </w:tcPr>
          <w:p w14:paraId="11AFA7C5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60.0 [40.0 - 70.0]</w:t>
            </w:r>
          </w:p>
        </w:tc>
        <w:tc>
          <w:tcPr>
            <w:tcW w:w="2635" w:type="dxa"/>
            <w:noWrap/>
            <w:vAlign w:val="center"/>
            <w:hideMark/>
          </w:tcPr>
          <w:p w14:paraId="1AC3E0E6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70.0 [60.0 - 80.0]</w:t>
            </w:r>
          </w:p>
        </w:tc>
        <w:tc>
          <w:tcPr>
            <w:tcW w:w="851" w:type="dxa"/>
            <w:noWrap/>
            <w:vAlign w:val="center"/>
            <w:hideMark/>
          </w:tcPr>
          <w:p w14:paraId="67979119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0.013</w:t>
            </w:r>
          </w:p>
        </w:tc>
      </w:tr>
      <w:tr w:rsidR="00DB0ABF" w:rsidRPr="00573AF0" w14:paraId="774EE889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54B51F4C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Respiratory rates, b/min</w:t>
            </w:r>
          </w:p>
        </w:tc>
        <w:tc>
          <w:tcPr>
            <w:tcW w:w="2635" w:type="dxa"/>
            <w:noWrap/>
            <w:vAlign w:val="center"/>
            <w:hideMark/>
          </w:tcPr>
          <w:p w14:paraId="437E932E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22.6 ± 5.6</w:t>
            </w:r>
          </w:p>
        </w:tc>
        <w:tc>
          <w:tcPr>
            <w:tcW w:w="2635" w:type="dxa"/>
            <w:noWrap/>
            <w:vAlign w:val="center"/>
            <w:hideMark/>
          </w:tcPr>
          <w:p w14:paraId="69E12D1E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21.3 ± 6.0</w:t>
            </w:r>
          </w:p>
        </w:tc>
        <w:tc>
          <w:tcPr>
            <w:tcW w:w="851" w:type="dxa"/>
            <w:noWrap/>
            <w:vAlign w:val="center"/>
            <w:hideMark/>
          </w:tcPr>
          <w:p w14:paraId="7E8CB6D4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0.340</w:t>
            </w:r>
          </w:p>
        </w:tc>
      </w:tr>
      <w:tr w:rsidR="00DB0ABF" w:rsidRPr="00573AF0" w14:paraId="7FFA4E68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293BC3D6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SFR</w:t>
            </w:r>
          </w:p>
        </w:tc>
        <w:tc>
          <w:tcPr>
            <w:tcW w:w="2635" w:type="dxa"/>
            <w:noWrap/>
            <w:vAlign w:val="center"/>
            <w:hideMark/>
          </w:tcPr>
          <w:p w14:paraId="74D4AA27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165.0 [128.6 - 230.0]</w:t>
            </w:r>
          </w:p>
        </w:tc>
        <w:tc>
          <w:tcPr>
            <w:tcW w:w="2635" w:type="dxa"/>
            <w:noWrap/>
            <w:vAlign w:val="center"/>
            <w:hideMark/>
          </w:tcPr>
          <w:p w14:paraId="1D9089F7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137.1 [116.2 - 160.0]</w:t>
            </w:r>
          </w:p>
        </w:tc>
        <w:tc>
          <w:tcPr>
            <w:tcW w:w="851" w:type="dxa"/>
            <w:noWrap/>
            <w:vAlign w:val="center"/>
            <w:hideMark/>
          </w:tcPr>
          <w:p w14:paraId="4D097C81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0.019</w:t>
            </w:r>
          </w:p>
        </w:tc>
      </w:tr>
      <w:tr w:rsidR="00DB0ABF" w:rsidRPr="00573AF0" w14:paraId="19D38A3F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409EDB0D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ROX</w:t>
            </w:r>
          </w:p>
        </w:tc>
        <w:tc>
          <w:tcPr>
            <w:tcW w:w="2635" w:type="dxa"/>
            <w:noWrap/>
            <w:vAlign w:val="center"/>
            <w:hideMark/>
          </w:tcPr>
          <w:p w14:paraId="29465186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7.5 [5.8 - 11.4]</w:t>
            </w:r>
          </w:p>
        </w:tc>
        <w:tc>
          <w:tcPr>
            <w:tcW w:w="2635" w:type="dxa"/>
            <w:noWrap/>
            <w:vAlign w:val="center"/>
            <w:hideMark/>
          </w:tcPr>
          <w:p w14:paraId="09B24651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6.7 [5.0 - 9.2]</w:t>
            </w:r>
          </w:p>
        </w:tc>
        <w:tc>
          <w:tcPr>
            <w:tcW w:w="851" w:type="dxa"/>
            <w:noWrap/>
            <w:vAlign w:val="center"/>
            <w:hideMark/>
          </w:tcPr>
          <w:p w14:paraId="17405397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0.294</w:t>
            </w:r>
          </w:p>
        </w:tc>
      </w:tr>
      <w:tr w:rsidR="00DB0ABF" w:rsidRPr="00573AF0" w14:paraId="44FB9114" w14:textId="77777777" w:rsidTr="00005223">
        <w:trPr>
          <w:trHeight w:val="320"/>
          <w:jc w:val="center"/>
        </w:trPr>
        <w:tc>
          <w:tcPr>
            <w:tcW w:w="3235" w:type="dxa"/>
            <w:noWrap/>
          </w:tcPr>
          <w:p w14:paraId="636B43D0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Outcomes, n (%)</w:t>
            </w:r>
          </w:p>
        </w:tc>
        <w:tc>
          <w:tcPr>
            <w:tcW w:w="2635" w:type="dxa"/>
            <w:noWrap/>
            <w:vAlign w:val="center"/>
          </w:tcPr>
          <w:p w14:paraId="251573DB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2635" w:type="dxa"/>
            <w:noWrap/>
            <w:vAlign w:val="center"/>
          </w:tcPr>
          <w:p w14:paraId="430A649C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851" w:type="dxa"/>
            <w:noWrap/>
            <w:vAlign w:val="center"/>
          </w:tcPr>
          <w:p w14:paraId="00C29C87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</w:tr>
      <w:tr w:rsidR="00DB0ABF" w:rsidRPr="00573AF0" w14:paraId="24E3273F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01F9824A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IMV</w:t>
            </w:r>
          </w:p>
        </w:tc>
        <w:tc>
          <w:tcPr>
            <w:tcW w:w="2635" w:type="dxa"/>
            <w:noWrap/>
            <w:vAlign w:val="center"/>
            <w:hideMark/>
          </w:tcPr>
          <w:p w14:paraId="5C07FD8A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 (0.0)</w:t>
            </w:r>
          </w:p>
        </w:tc>
        <w:tc>
          <w:tcPr>
            <w:tcW w:w="2635" w:type="dxa"/>
            <w:noWrap/>
            <w:vAlign w:val="center"/>
            <w:hideMark/>
          </w:tcPr>
          <w:p w14:paraId="39967ADE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39 (83.0)</w:t>
            </w:r>
          </w:p>
        </w:tc>
        <w:tc>
          <w:tcPr>
            <w:tcW w:w="851" w:type="dxa"/>
            <w:noWrap/>
            <w:vAlign w:val="center"/>
            <w:hideMark/>
          </w:tcPr>
          <w:p w14:paraId="5CF4580F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&lt; 0.001</w:t>
            </w:r>
          </w:p>
        </w:tc>
      </w:tr>
      <w:tr w:rsidR="00DB0ABF" w:rsidRPr="00573AF0" w14:paraId="2B9EC20C" w14:textId="77777777" w:rsidTr="00005223">
        <w:trPr>
          <w:trHeight w:val="320"/>
          <w:jc w:val="center"/>
        </w:trPr>
        <w:tc>
          <w:tcPr>
            <w:tcW w:w="3235" w:type="dxa"/>
            <w:noWrap/>
            <w:hideMark/>
          </w:tcPr>
          <w:p w14:paraId="39654FAA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In-hospital mortality</w:t>
            </w:r>
          </w:p>
        </w:tc>
        <w:tc>
          <w:tcPr>
            <w:tcW w:w="2635" w:type="dxa"/>
            <w:noWrap/>
            <w:vAlign w:val="center"/>
            <w:hideMark/>
          </w:tcPr>
          <w:p w14:paraId="7EADF3F0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 (1.5)</w:t>
            </w:r>
          </w:p>
        </w:tc>
        <w:tc>
          <w:tcPr>
            <w:tcW w:w="2635" w:type="dxa"/>
            <w:noWrap/>
            <w:vAlign w:val="center"/>
            <w:hideMark/>
          </w:tcPr>
          <w:p w14:paraId="72742D74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11 (23.4)</w:t>
            </w:r>
          </w:p>
        </w:tc>
        <w:tc>
          <w:tcPr>
            <w:tcW w:w="851" w:type="dxa"/>
            <w:noWrap/>
            <w:vAlign w:val="center"/>
            <w:hideMark/>
          </w:tcPr>
          <w:p w14:paraId="6E00B14D" w14:textId="77777777" w:rsidR="00DB0ABF" w:rsidRPr="00573AF0" w:rsidRDefault="00DB0ABF" w:rsidP="00803FE5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0.001</w:t>
            </w:r>
          </w:p>
        </w:tc>
      </w:tr>
    </w:tbl>
    <w:p w14:paraId="04870F91" w14:textId="77777777" w:rsidR="00DB0ABF" w:rsidRPr="00573AF0" w:rsidRDefault="00DB0ABF" w:rsidP="00DB0ABF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sz w:val="24"/>
          <w:szCs w:val="24"/>
          <w14:ligatures w14:val="standardContextual"/>
        </w:rPr>
      </w:pPr>
      <w:r w:rsidRPr="00573AF0">
        <w:rPr>
          <w:rFonts w:ascii="Times New Roman" w:eastAsia="맑은 고딕" w:hAnsi="Times New Roman" w:cs="Times New Roman"/>
          <w:sz w:val="24"/>
          <w:szCs w:val="24"/>
          <w14:ligatures w14:val="standardContextual"/>
        </w:rPr>
        <w:t xml:space="preserve">HFNO, high flow nasal oxygen; SOFA, </w:t>
      </w:r>
      <w:r w:rsidRPr="00573AF0">
        <w:rPr>
          <w:rFonts w:ascii="Times New Roman" w:hAnsi="Times New Roman" w:cs="Times New Roman"/>
          <w:sz w:val="24"/>
          <w:szCs w:val="28"/>
        </w:rPr>
        <w:t>sequential organ failure assessment; ROX, ratio of pulse oximetry/fraction of inspired oxygen to respiratory rate; SFR, ratio of oxygen saturation to fractional inspired oxygen; IMV, invasive mechanical ventilation</w:t>
      </w:r>
    </w:p>
    <w:p w14:paraId="4C6CF2E9" w14:textId="77777777" w:rsidR="00DB0ABF" w:rsidRPr="00573AF0" w:rsidRDefault="00DB0ABF" w:rsidP="00DB0ABF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sz w:val="24"/>
          <w:szCs w:val="24"/>
          <w14:ligatures w14:val="standardContextual"/>
        </w:rPr>
      </w:pPr>
    </w:p>
    <w:p w14:paraId="0AAFA831" w14:textId="77777777" w:rsidR="00DB0ABF" w:rsidRPr="00573AF0" w:rsidRDefault="00DB0ABF" w:rsidP="00DB0ABF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8"/>
        </w:rPr>
      </w:pPr>
      <w:r w:rsidRPr="00573AF0">
        <w:rPr>
          <w:rFonts w:ascii="Times New Roman" w:hAnsi="Times New Roman" w:cs="Times New Roman"/>
          <w:sz w:val="24"/>
          <w:szCs w:val="28"/>
        </w:rPr>
        <w:br w:type="page"/>
      </w:r>
    </w:p>
    <w:p w14:paraId="0FD42796" w14:textId="77777777" w:rsidR="00DB0ABF" w:rsidRDefault="00DB0ABF" w:rsidP="00DB0ABF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sz w:val="24"/>
          <w:szCs w:val="24"/>
          <w14:ligatures w14:val="standardContextual"/>
        </w:rPr>
      </w:pPr>
      <w:r w:rsidRPr="00573AF0">
        <w:rPr>
          <w:rFonts w:ascii="Times New Roman" w:eastAsia="맑은 고딕" w:hAnsi="Times New Roman" w:cs="Times New Roman"/>
          <w:b/>
          <w:bCs/>
          <w:sz w:val="24"/>
          <w:szCs w:val="24"/>
          <w14:ligatures w14:val="standardContextual"/>
        </w:rPr>
        <w:lastRenderedPageBreak/>
        <w:t>Supplement Table 2</w:t>
      </w:r>
      <w:r w:rsidRPr="00573AF0">
        <w:rPr>
          <w:rFonts w:ascii="Times New Roman" w:eastAsia="맑은 고딕" w:hAnsi="Times New Roman" w:cs="Times New Roman"/>
          <w:sz w:val="24"/>
          <w:szCs w:val="24"/>
          <w14:ligatures w14:val="standardContextual"/>
        </w:rPr>
        <w:t>. Characteristics between treatment failure group and treatment success group in NIPPV patients</w:t>
      </w:r>
    </w:p>
    <w:p w14:paraId="55E337D3" w14:textId="77777777" w:rsidR="00FB3362" w:rsidRPr="00573AF0" w:rsidRDefault="00FB3362" w:rsidP="00DB0ABF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sz w:val="24"/>
          <w:szCs w:val="24"/>
          <w14:ligatures w14:val="standardContextual"/>
        </w:rPr>
      </w:pPr>
    </w:p>
    <w:tbl>
      <w:tblPr>
        <w:tblStyle w:val="aa"/>
        <w:tblW w:w="921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2551"/>
        <w:gridCol w:w="2552"/>
        <w:gridCol w:w="1134"/>
      </w:tblGrid>
      <w:tr w:rsidR="00DB0ABF" w:rsidRPr="00573AF0" w14:paraId="1060B965" w14:textId="77777777" w:rsidTr="00FB3362">
        <w:trPr>
          <w:trHeight w:val="650"/>
          <w:jc w:val="center"/>
        </w:trPr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FF596B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71632FD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Treatment success</w:t>
            </w:r>
          </w:p>
          <w:p w14:paraId="09AEFAF1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(N=84)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8DD99AA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Treatment failure</w:t>
            </w:r>
          </w:p>
          <w:p w14:paraId="085CC562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(N=40)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A0D0409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P-value</w:t>
            </w:r>
          </w:p>
        </w:tc>
      </w:tr>
      <w:tr w:rsidR="00DB0ABF" w:rsidRPr="00573AF0" w14:paraId="340EFF19" w14:textId="77777777" w:rsidTr="00FB3362">
        <w:trPr>
          <w:trHeight w:val="320"/>
          <w:jc w:val="center"/>
        </w:trPr>
        <w:tc>
          <w:tcPr>
            <w:tcW w:w="2977" w:type="dxa"/>
            <w:tcBorders>
              <w:top w:val="single" w:sz="4" w:space="0" w:color="auto"/>
            </w:tcBorders>
            <w:noWrap/>
            <w:hideMark/>
          </w:tcPr>
          <w:p w14:paraId="69B50F49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Male sex, n (%)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2185B2E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42 (50.0)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B6ED09F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25 (62.5)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5464698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0.266</w:t>
            </w:r>
          </w:p>
        </w:tc>
      </w:tr>
      <w:tr w:rsidR="00DB0ABF" w:rsidRPr="00573AF0" w14:paraId="6C783ED1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3E5D3FAB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Age (</w:t>
            </w:r>
            <w:proofErr w:type="gramStart"/>
            <w:r w:rsidRPr="00573AF0">
              <w:rPr>
                <w:rFonts w:ascii="Times New Roman" w:eastAsia="맑은 고딕" w:hAnsi="Times New Roman" w:cs="Times New Roman"/>
              </w:rPr>
              <w:t xml:space="preserve">years)   </w:t>
            </w:r>
            <w:proofErr w:type="gramEnd"/>
            <w:r w:rsidRPr="00573AF0">
              <w:rPr>
                <w:rFonts w:ascii="Times New Roman" w:eastAsia="맑은 고딕" w:hAnsi="Times New Roman" w:cs="Times New Roman"/>
              </w:rPr>
              <w:t xml:space="preserve">  </w:t>
            </w:r>
          </w:p>
        </w:tc>
        <w:tc>
          <w:tcPr>
            <w:tcW w:w="2551" w:type="dxa"/>
            <w:noWrap/>
            <w:vAlign w:val="center"/>
            <w:hideMark/>
          </w:tcPr>
          <w:p w14:paraId="1A6057F1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63.6 ± 13.5</w:t>
            </w:r>
          </w:p>
        </w:tc>
        <w:tc>
          <w:tcPr>
            <w:tcW w:w="2552" w:type="dxa"/>
            <w:noWrap/>
            <w:vAlign w:val="center"/>
            <w:hideMark/>
          </w:tcPr>
          <w:p w14:paraId="7D1A83B3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65.8 ± 13.0</w:t>
            </w:r>
          </w:p>
        </w:tc>
        <w:tc>
          <w:tcPr>
            <w:tcW w:w="1134" w:type="dxa"/>
            <w:noWrap/>
            <w:vAlign w:val="center"/>
            <w:hideMark/>
          </w:tcPr>
          <w:p w14:paraId="7D3B7158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0.396</w:t>
            </w:r>
          </w:p>
        </w:tc>
      </w:tr>
      <w:tr w:rsidR="00DB0ABF" w:rsidRPr="00573AF0" w14:paraId="1837CE41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5C0ECFE2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Initial SOFA score</w:t>
            </w:r>
          </w:p>
        </w:tc>
        <w:tc>
          <w:tcPr>
            <w:tcW w:w="2551" w:type="dxa"/>
            <w:noWrap/>
            <w:vAlign w:val="center"/>
            <w:hideMark/>
          </w:tcPr>
          <w:p w14:paraId="3F4A09F6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1.0 [0.0 - 3.0]</w:t>
            </w:r>
          </w:p>
        </w:tc>
        <w:tc>
          <w:tcPr>
            <w:tcW w:w="2552" w:type="dxa"/>
            <w:noWrap/>
            <w:vAlign w:val="center"/>
            <w:hideMark/>
          </w:tcPr>
          <w:p w14:paraId="166CFBAF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1.0 [0.0 - 3.0]</w:t>
            </w:r>
          </w:p>
        </w:tc>
        <w:tc>
          <w:tcPr>
            <w:tcW w:w="1134" w:type="dxa"/>
            <w:noWrap/>
            <w:vAlign w:val="center"/>
            <w:hideMark/>
          </w:tcPr>
          <w:p w14:paraId="6E002FD4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0.504</w:t>
            </w:r>
          </w:p>
        </w:tc>
      </w:tr>
      <w:tr w:rsidR="00DB0ABF" w:rsidRPr="00573AF0" w14:paraId="5CC77E4A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2FF05F38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hAnsi="Times New Roman" w:cs="Times New Roman"/>
                <w:color w:val="000000" w:themeColor="text1"/>
              </w:rPr>
              <w:t>Charlson Comorbidity Index</w:t>
            </w:r>
          </w:p>
        </w:tc>
        <w:tc>
          <w:tcPr>
            <w:tcW w:w="2551" w:type="dxa"/>
            <w:noWrap/>
            <w:vAlign w:val="center"/>
            <w:hideMark/>
          </w:tcPr>
          <w:p w14:paraId="3381A563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6.6 ± 3.4</w:t>
            </w:r>
          </w:p>
        </w:tc>
        <w:tc>
          <w:tcPr>
            <w:tcW w:w="2552" w:type="dxa"/>
            <w:noWrap/>
            <w:vAlign w:val="center"/>
            <w:hideMark/>
          </w:tcPr>
          <w:p w14:paraId="0FB289BB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6.3 ± 2.2</w:t>
            </w:r>
          </w:p>
        </w:tc>
        <w:tc>
          <w:tcPr>
            <w:tcW w:w="1134" w:type="dxa"/>
            <w:noWrap/>
            <w:vAlign w:val="center"/>
            <w:hideMark/>
          </w:tcPr>
          <w:p w14:paraId="4F5A7857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0.628</w:t>
            </w:r>
          </w:p>
        </w:tc>
      </w:tr>
      <w:tr w:rsidR="00DB0ABF" w:rsidRPr="00573AF0" w14:paraId="47A14DE1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6C44D12B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Initial FiO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 xml:space="preserve">, %      </w:t>
            </w:r>
          </w:p>
        </w:tc>
        <w:tc>
          <w:tcPr>
            <w:tcW w:w="2551" w:type="dxa"/>
            <w:noWrap/>
            <w:vAlign w:val="center"/>
            <w:hideMark/>
          </w:tcPr>
          <w:p w14:paraId="27195B3B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54.0 [36.0 - 66.0]</w:t>
            </w:r>
          </w:p>
        </w:tc>
        <w:tc>
          <w:tcPr>
            <w:tcW w:w="2552" w:type="dxa"/>
            <w:noWrap/>
            <w:vAlign w:val="center"/>
            <w:hideMark/>
          </w:tcPr>
          <w:p w14:paraId="12CD9C9C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60.0 [45.0 - 75.0]</w:t>
            </w:r>
          </w:p>
        </w:tc>
        <w:tc>
          <w:tcPr>
            <w:tcW w:w="1134" w:type="dxa"/>
            <w:noWrap/>
            <w:vAlign w:val="center"/>
            <w:hideMark/>
          </w:tcPr>
          <w:p w14:paraId="74FDCCA8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0.042</w:t>
            </w:r>
          </w:p>
        </w:tc>
      </w:tr>
      <w:tr w:rsidR="00DB0ABF" w:rsidRPr="00573AF0" w14:paraId="31A1DD1F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12358C87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Initial SpO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 xml:space="preserve">, %      </w:t>
            </w:r>
          </w:p>
        </w:tc>
        <w:tc>
          <w:tcPr>
            <w:tcW w:w="2551" w:type="dxa"/>
            <w:noWrap/>
            <w:vAlign w:val="center"/>
            <w:hideMark/>
          </w:tcPr>
          <w:p w14:paraId="2B5CDE14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96.0 [93.5 - 99.0]</w:t>
            </w:r>
          </w:p>
        </w:tc>
        <w:tc>
          <w:tcPr>
            <w:tcW w:w="2552" w:type="dxa"/>
            <w:noWrap/>
            <w:vAlign w:val="center"/>
            <w:hideMark/>
          </w:tcPr>
          <w:p w14:paraId="24C0603C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94.0 [92.0 - 97.0]</w:t>
            </w:r>
          </w:p>
        </w:tc>
        <w:tc>
          <w:tcPr>
            <w:tcW w:w="1134" w:type="dxa"/>
            <w:noWrap/>
            <w:vAlign w:val="center"/>
            <w:hideMark/>
          </w:tcPr>
          <w:p w14:paraId="0338B5C4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0.049</w:t>
            </w:r>
          </w:p>
        </w:tc>
      </w:tr>
      <w:tr w:rsidR="00DB0ABF" w:rsidRPr="00573AF0" w14:paraId="4CBDD18D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29ACBB97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Heart rate (per minute) </w:t>
            </w:r>
          </w:p>
        </w:tc>
        <w:tc>
          <w:tcPr>
            <w:tcW w:w="2551" w:type="dxa"/>
            <w:noWrap/>
            <w:vAlign w:val="center"/>
            <w:hideMark/>
          </w:tcPr>
          <w:p w14:paraId="62A56BB7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88.0 [82.0 - 105.0]</w:t>
            </w:r>
          </w:p>
        </w:tc>
        <w:tc>
          <w:tcPr>
            <w:tcW w:w="2552" w:type="dxa"/>
            <w:noWrap/>
            <w:vAlign w:val="center"/>
            <w:hideMark/>
          </w:tcPr>
          <w:p w14:paraId="7F223FD7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97.5 [87.0 - 109.0]</w:t>
            </w:r>
          </w:p>
        </w:tc>
        <w:tc>
          <w:tcPr>
            <w:tcW w:w="1134" w:type="dxa"/>
            <w:noWrap/>
            <w:vAlign w:val="center"/>
            <w:hideMark/>
          </w:tcPr>
          <w:p w14:paraId="5FF81EAE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0.117</w:t>
            </w:r>
          </w:p>
        </w:tc>
      </w:tr>
      <w:tr w:rsidR="00DB0ABF" w:rsidRPr="00573AF0" w14:paraId="67EEA9FC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291CEDFC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Respiratory rate (per minute) </w:t>
            </w:r>
          </w:p>
        </w:tc>
        <w:tc>
          <w:tcPr>
            <w:tcW w:w="2551" w:type="dxa"/>
            <w:noWrap/>
            <w:vAlign w:val="center"/>
            <w:hideMark/>
          </w:tcPr>
          <w:p w14:paraId="55E29544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22.9 ± 6.7</w:t>
            </w:r>
          </w:p>
        </w:tc>
        <w:tc>
          <w:tcPr>
            <w:tcW w:w="2552" w:type="dxa"/>
            <w:noWrap/>
            <w:vAlign w:val="center"/>
            <w:hideMark/>
          </w:tcPr>
          <w:p w14:paraId="70853ECC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22.8 ± 7.4</w:t>
            </w:r>
          </w:p>
        </w:tc>
        <w:tc>
          <w:tcPr>
            <w:tcW w:w="1134" w:type="dxa"/>
            <w:noWrap/>
            <w:vAlign w:val="center"/>
            <w:hideMark/>
          </w:tcPr>
          <w:p w14:paraId="42C703EE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0.931</w:t>
            </w:r>
          </w:p>
        </w:tc>
      </w:tr>
      <w:tr w:rsidR="00DB0ABF" w:rsidRPr="00573AF0" w14:paraId="58EF80F3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49FC114C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hAnsi="Times New Roman" w:cs="Times New Roman"/>
                <w:color w:val="000000" w:themeColor="text1"/>
              </w:rPr>
              <w:t>Glasgow Coma Scale</w:t>
            </w:r>
            <w:r w:rsidRPr="00573AF0">
              <w:rPr>
                <w:rFonts w:ascii="Times New Roman" w:eastAsia="맑은 고딕" w:hAnsi="Times New Roman" w:cs="Times New Roman"/>
              </w:rPr>
              <w:t xml:space="preserve">       </w:t>
            </w:r>
          </w:p>
        </w:tc>
        <w:tc>
          <w:tcPr>
            <w:tcW w:w="2551" w:type="dxa"/>
            <w:noWrap/>
            <w:vAlign w:val="center"/>
            <w:hideMark/>
          </w:tcPr>
          <w:p w14:paraId="663067E6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15.0 [14.0 - 15.0]</w:t>
            </w:r>
          </w:p>
        </w:tc>
        <w:tc>
          <w:tcPr>
            <w:tcW w:w="2552" w:type="dxa"/>
            <w:noWrap/>
            <w:vAlign w:val="center"/>
            <w:hideMark/>
          </w:tcPr>
          <w:p w14:paraId="6A0ED3D8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15.0 [14.0 - 15.0]</w:t>
            </w:r>
          </w:p>
        </w:tc>
        <w:tc>
          <w:tcPr>
            <w:tcW w:w="1134" w:type="dxa"/>
            <w:noWrap/>
            <w:vAlign w:val="center"/>
            <w:hideMark/>
          </w:tcPr>
          <w:p w14:paraId="55E1F7E2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0.633</w:t>
            </w:r>
          </w:p>
        </w:tc>
      </w:tr>
      <w:tr w:rsidR="00DB0ABF" w:rsidRPr="00573AF0" w14:paraId="3EF6197E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7732E109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Initial ROX index       </w:t>
            </w:r>
          </w:p>
        </w:tc>
        <w:tc>
          <w:tcPr>
            <w:tcW w:w="2551" w:type="dxa"/>
            <w:noWrap/>
            <w:vAlign w:val="center"/>
            <w:hideMark/>
          </w:tcPr>
          <w:p w14:paraId="75F012A6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8.5 [6.4 - 11.4]</w:t>
            </w:r>
          </w:p>
        </w:tc>
        <w:tc>
          <w:tcPr>
            <w:tcW w:w="2552" w:type="dxa"/>
            <w:noWrap/>
            <w:vAlign w:val="center"/>
            <w:hideMark/>
          </w:tcPr>
          <w:p w14:paraId="1608583A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7.1 [5.2 - 10.6]</w:t>
            </w:r>
          </w:p>
        </w:tc>
        <w:tc>
          <w:tcPr>
            <w:tcW w:w="1134" w:type="dxa"/>
            <w:noWrap/>
            <w:vAlign w:val="center"/>
            <w:hideMark/>
          </w:tcPr>
          <w:p w14:paraId="592D6E87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0.113</w:t>
            </w:r>
          </w:p>
        </w:tc>
      </w:tr>
      <w:tr w:rsidR="00DB0ABF" w:rsidRPr="00573AF0" w14:paraId="48156F49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023CD88F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Initial SFR       </w:t>
            </w:r>
          </w:p>
        </w:tc>
        <w:tc>
          <w:tcPr>
            <w:tcW w:w="2551" w:type="dxa"/>
            <w:noWrap/>
            <w:vAlign w:val="center"/>
            <w:hideMark/>
          </w:tcPr>
          <w:p w14:paraId="734C9AFF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182.4 [144.1 - 261.1]</w:t>
            </w:r>
          </w:p>
        </w:tc>
        <w:tc>
          <w:tcPr>
            <w:tcW w:w="2552" w:type="dxa"/>
            <w:noWrap/>
            <w:vAlign w:val="center"/>
            <w:hideMark/>
          </w:tcPr>
          <w:p w14:paraId="5CE3198E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154.2 [127.3 - 217.8]</w:t>
            </w:r>
          </w:p>
        </w:tc>
        <w:tc>
          <w:tcPr>
            <w:tcW w:w="1134" w:type="dxa"/>
            <w:noWrap/>
            <w:vAlign w:val="center"/>
            <w:hideMark/>
          </w:tcPr>
          <w:p w14:paraId="0F58432B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0.038</w:t>
            </w:r>
          </w:p>
        </w:tc>
      </w:tr>
      <w:tr w:rsidR="00DB0ABF" w:rsidRPr="00573AF0" w14:paraId="36118326" w14:textId="77777777" w:rsidTr="00FB3362">
        <w:trPr>
          <w:trHeight w:val="320"/>
          <w:jc w:val="center"/>
        </w:trPr>
        <w:tc>
          <w:tcPr>
            <w:tcW w:w="2977" w:type="dxa"/>
            <w:noWrap/>
          </w:tcPr>
          <w:p w14:paraId="795B12DE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 hour after treatment initiation</w:t>
            </w:r>
          </w:p>
        </w:tc>
        <w:tc>
          <w:tcPr>
            <w:tcW w:w="2551" w:type="dxa"/>
            <w:noWrap/>
            <w:vAlign w:val="center"/>
          </w:tcPr>
          <w:p w14:paraId="35EFB633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2552" w:type="dxa"/>
            <w:noWrap/>
            <w:vAlign w:val="center"/>
          </w:tcPr>
          <w:p w14:paraId="482D9D6A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18FCD203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</w:tr>
      <w:tr w:rsidR="00DB0ABF" w:rsidRPr="00573AF0" w14:paraId="30CA780B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58E11C46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SpO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551" w:type="dxa"/>
            <w:noWrap/>
            <w:vAlign w:val="center"/>
            <w:hideMark/>
          </w:tcPr>
          <w:p w14:paraId="4F06909B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96.0 [92.0 - 98.5]</w:t>
            </w:r>
          </w:p>
        </w:tc>
        <w:tc>
          <w:tcPr>
            <w:tcW w:w="2552" w:type="dxa"/>
            <w:noWrap/>
            <w:vAlign w:val="center"/>
            <w:hideMark/>
          </w:tcPr>
          <w:p w14:paraId="49E668B8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96.0 [93.5 - 98.0]</w:t>
            </w:r>
          </w:p>
        </w:tc>
        <w:tc>
          <w:tcPr>
            <w:tcW w:w="1134" w:type="dxa"/>
            <w:noWrap/>
            <w:vAlign w:val="center"/>
            <w:hideMark/>
          </w:tcPr>
          <w:p w14:paraId="274C2F97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0.998</w:t>
            </w:r>
          </w:p>
        </w:tc>
      </w:tr>
      <w:tr w:rsidR="00DB0ABF" w:rsidRPr="00573AF0" w14:paraId="0E7A52D6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626BFCB6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FiO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551" w:type="dxa"/>
            <w:noWrap/>
            <w:vAlign w:val="center"/>
            <w:hideMark/>
          </w:tcPr>
          <w:p w14:paraId="63CAAD3A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50.0 [33.5 - 66.0]</w:t>
            </w:r>
          </w:p>
        </w:tc>
        <w:tc>
          <w:tcPr>
            <w:tcW w:w="2552" w:type="dxa"/>
            <w:noWrap/>
            <w:vAlign w:val="center"/>
            <w:hideMark/>
          </w:tcPr>
          <w:p w14:paraId="71648579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60.0 [50.0 - 69.5]</w:t>
            </w:r>
          </w:p>
        </w:tc>
        <w:tc>
          <w:tcPr>
            <w:tcW w:w="1134" w:type="dxa"/>
            <w:noWrap/>
            <w:vAlign w:val="center"/>
            <w:hideMark/>
          </w:tcPr>
          <w:p w14:paraId="38617961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0.027</w:t>
            </w:r>
          </w:p>
        </w:tc>
      </w:tr>
      <w:tr w:rsidR="00DB0ABF" w:rsidRPr="00573AF0" w14:paraId="42EFE412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05C891FF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Respiratory rates, b/min</w:t>
            </w:r>
          </w:p>
        </w:tc>
        <w:tc>
          <w:tcPr>
            <w:tcW w:w="2551" w:type="dxa"/>
            <w:noWrap/>
            <w:vAlign w:val="center"/>
            <w:hideMark/>
          </w:tcPr>
          <w:p w14:paraId="7A95843A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21.7 ± 6.7</w:t>
            </w:r>
          </w:p>
        </w:tc>
        <w:tc>
          <w:tcPr>
            <w:tcW w:w="2552" w:type="dxa"/>
            <w:noWrap/>
            <w:vAlign w:val="center"/>
            <w:hideMark/>
          </w:tcPr>
          <w:p w14:paraId="54FEA5CC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23.0 ± 7.4</w:t>
            </w:r>
          </w:p>
        </w:tc>
        <w:tc>
          <w:tcPr>
            <w:tcW w:w="1134" w:type="dxa"/>
            <w:noWrap/>
            <w:vAlign w:val="center"/>
            <w:hideMark/>
          </w:tcPr>
          <w:p w14:paraId="482B5F32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0.346</w:t>
            </w:r>
          </w:p>
        </w:tc>
      </w:tr>
      <w:tr w:rsidR="00DB0ABF" w:rsidRPr="00573AF0" w14:paraId="4E42279D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080D5764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SFR</w:t>
            </w:r>
          </w:p>
        </w:tc>
        <w:tc>
          <w:tcPr>
            <w:tcW w:w="2551" w:type="dxa"/>
            <w:noWrap/>
            <w:vAlign w:val="center"/>
            <w:hideMark/>
          </w:tcPr>
          <w:p w14:paraId="02DE4A6F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196.0 [143.1 - 277.5]</w:t>
            </w:r>
          </w:p>
        </w:tc>
        <w:tc>
          <w:tcPr>
            <w:tcW w:w="2552" w:type="dxa"/>
            <w:noWrap/>
            <w:vAlign w:val="center"/>
            <w:hideMark/>
          </w:tcPr>
          <w:p w14:paraId="24DA3328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158.6 [134.1 - 195.0]</w:t>
            </w:r>
          </w:p>
        </w:tc>
        <w:tc>
          <w:tcPr>
            <w:tcW w:w="1134" w:type="dxa"/>
            <w:noWrap/>
            <w:vAlign w:val="center"/>
            <w:hideMark/>
          </w:tcPr>
          <w:p w14:paraId="61E94D2A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0.026</w:t>
            </w:r>
          </w:p>
        </w:tc>
      </w:tr>
      <w:tr w:rsidR="00DB0ABF" w:rsidRPr="00573AF0" w14:paraId="17655F45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5AF68654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ROX</w:t>
            </w:r>
          </w:p>
        </w:tc>
        <w:tc>
          <w:tcPr>
            <w:tcW w:w="2551" w:type="dxa"/>
            <w:noWrap/>
            <w:vAlign w:val="center"/>
            <w:hideMark/>
          </w:tcPr>
          <w:p w14:paraId="3E8C2B9E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9.8 [6.9 - 14.6]</w:t>
            </w:r>
          </w:p>
        </w:tc>
        <w:tc>
          <w:tcPr>
            <w:tcW w:w="2552" w:type="dxa"/>
            <w:noWrap/>
            <w:vAlign w:val="center"/>
            <w:hideMark/>
          </w:tcPr>
          <w:p w14:paraId="227223D8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7.5 [5.5 - 10.9]</w:t>
            </w:r>
          </w:p>
        </w:tc>
        <w:tc>
          <w:tcPr>
            <w:tcW w:w="1134" w:type="dxa"/>
            <w:noWrap/>
            <w:vAlign w:val="center"/>
            <w:hideMark/>
          </w:tcPr>
          <w:p w14:paraId="0FD5C7F9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0.033</w:t>
            </w:r>
          </w:p>
        </w:tc>
      </w:tr>
      <w:tr w:rsidR="00DB0ABF" w:rsidRPr="00573AF0" w14:paraId="68A485DF" w14:textId="77777777" w:rsidTr="00FB3362">
        <w:trPr>
          <w:trHeight w:val="320"/>
          <w:jc w:val="center"/>
        </w:trPr>
        <w:tc>
          <w:tcPr>
            <w:tcW w:w="2977" w:type="dxa"/>
            <w:noWrap/>
          </w:tcPr>
          <w:p w14:paraId="27049C4E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6 hours after treatment initiation</w:t>
            </w:r>
          </w:p>
        </w:tc>
        <w:tc>
          <w:tcPr>
            <w:tcW w:w="2551" w:type="dxa"/>
            <w:noWrap/>
            <w:vAlign w:val="center"/>
          </w:tcPr>
          <w:p w14:paraId="76ED25B0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2552" w:type="dxa"/>
            <w:noWrap/>
            <w:vAlign w:val="center"/>
          </w:tcPr>
          <w:p w14:paraId="02CBCA7A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5F234F42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</w:tr>
      <w:tr w:rsidR="00DB0ABF" w:rsidRPr="00573AF0" w14:paraId="2AA19990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0AB0A643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SpO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551" w:type="dxa"/>
            <w:noWrap/>
            <w:vAlign w:val="center"/>
            <w:hideMark/>
          </w:tcPr>
          <w:p w14:paraId="35E7218C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96.0 [93.0 - 98.0]</w:t>
            </w:r>
          </w:p>
        </w:tc>
        <w:tc>
          <w:tcPr>
            <w:tcW w:w="2552" w:type="dxa"/>
            <w:noWrap/>
            <w:vAlign w:val="center"/>
            <w:hideMark/>
          </w:tcPr>
          <w:p w14:paraId="7EFEBD17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95.5 [93.0 - 98.0]</w:t>
            </w:r>
          </w:p>
        </w:tc>
        <w:tc>
          <w:tcPr>
            <w:tcW w:w="1134" w:type="dxa"/>
            <w:noWrap/>
            <w:vAlign w:val="center"/>
            <w:hideMark/>
          </w:tcPr>
          <w:p w14:paraId="0DA91544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0.899</w:t>
            </w:r>
          </w:p>
        </w:tc>
      </w:tr>
      <w:tr w:rsidR="00DB0ABF" w:rsidRPr="00573AF0" w14:paraId="129D1F25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148CE436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FiO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551" w:type="dxa"/>
            <w:noWrap/>
            <w:vAlign w:val="center"/>
            <w:hideMark/>
          </w:tcPr>
          <w:p w14:paraId="7C1B9640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40.0 [35.0 - 66.0]</w:t>
            </w:r>
          </w:p>
        </w:tc>
        <w:tc>
          <w:tcPr>
            <w:tcW w:w="2552" w:type="dxa"/>
            <w:noWrap/>
            <w:vAlign w:val="center"/>
            <w:hideMark/>
          </w:tcPr>
          <w:p w14:paraId="495FFCA7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54.0 [36.0 - 66.0]</w:t>
            </w:r>
          </w:p>
        </w:tc>
        <w:tc>
          <w:tcPr>
            <w:tcW w:w="1134" w:type="dxa"/>
            <w:noWrap/>
            <w:vAlign w:val="center"/>
            <w:hideMark/>
          </w:tcPr>
          <w:p w14:paraId="026C5FA0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0.131</w:t>
            </w:r>
          </w:p>
        </w:tc>
      </w:tr>
      <w:tr w:rsidR="00DB0ABF" w:rsidRPr="00573AF0" w14:paraId="3AB054A0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30C093C1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Respiratory rates, b/min</w:t>
            </w:r>
          </w:p>
        </w:tc>
        <w:tc>
          <w:tcPr>
            <w:tcW w:w="2551" w:type="dxa"/>
            <w:noWrap/>
            <w:vAlign w:val="center"/>
            <w:hideMark/>
          </w:tcPr>
          <w:p w14:paraId="66F11E44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21.3 ± 6.0</w:t>
            </w:r>
          </w:p>
        </w:tc>
        <w:tc>
          <w:tcPr>
            <w:tcW w:w="2552" w:type="dxa"/>
            <w:noWrap/>
            <w:vAlign w:val="center"/>
            <w:hideMark/>
          </w:tcPr>
          <w:p w14:paraId="4B22F7A9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23.6 ± 7.4</w:t>
            </w:r>
          </w:p>
        </w:tc>
        <w:tc>
          <w:tcPr>
            <w:tcW w:w="1134" w:type="dxa"/>
            <w:noWrap/>
            <w:vAlign w:val="center"/>
            <w:hideMark/>
          </w:tcPr>
          <w:p w14:paraId="1783E9E3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0.126</w:t>
            </w:r>
          </w:p>
        </w:tc>
      </w:tr>
      <w:tr w:rsidR="00DB0ABF" w:rsidRPr="00573AF0" w14:paraId="2F59F981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19AB4995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SFR</w:t>
            </w:r>
          </w:p>
        </w:tc>
        <w:tc>
          <w:tcPr>
            <w:tcW w:w="2551" w:type="dxa"/>
            <w:noWrap/>
            <w:vAlign w:val="center"/>
            <w:hideMark/>
          </w:tcPr>
          <w:p w14:paraId="5B32893B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245.0 [148.5 - 281.8]</w:t>
            </w:r>
          </w:p>
        </w:tc>
        <w:tc>
          <w:tcPr>
            <w:tcW w:w="2552" w:type="dxa"/>
            <w:noWrap/>
            <w:vAlign w:val="center"/>
            <w:hideMark/>
          </w:tcPr>
          <w:p w14:paraId="3CC78DCD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179.6 [138.3 - 263.9]</w:t>
            </w:r>
          </w:p>
        </w:tc>
        <w:tc>
          <w:tcPr>
            <w:tcW w:w="1134" w:type="dxa"/>
            <w:noWrap/>
            <w:vAlign w:val="center"/>
            <w:hideMark/>
          </w:tcPr>
          <w:p w14:paraId="4E97C47E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0.084</w:t>
            </w:r>
          </w:p>
        </w:tc>
      </w:tr>
      <w:tr w:rsidR="00DB0ABF" w:rsidRPr="00573AF0" w14:paraId="4E069500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29C59AA3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ROX</w:t>
            </w:r>
          </w:p>
        </w:tc>
        <w:tc>
          <w:tcPr>
            <w:tcW w:w="2551" w:type="dxa"/>
            <w:noWrap/>
            <w:vAlign w:val="center"/>
            <w:hideMark/>
          </w:tcPr>
          <w:p w14:paraId="1CCA31B7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10.7 [8.0 - 14.1]</w:t>
            </w:r>
          </w:p>
        </w:tc>
        <w:tc>
          <w:tcPr>
            <w:tcW w:w="2552" w:type="dxa"/>
            <w:noWrap/>
            <w:vAlign w:val="center"/>
            <w:hideMark/>
          </w:tcPr>
          <w:p w14:paraId="13E1EC6F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7.4 [5.2 - 12.4]</w:t>
            </w:r>
          </w:p>
        </w:tc>
        <w:tc>
          <w:tcPr>
            <w:tcW w:w="1134" w:type="dxa"/>
            <w:noWrap/>
            <w:vAlign w:val="center"/>
            <w:hideMark/>
          </w:tcPr>
          <w:p w14:paraId="5D382594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0.032</w:t>
            </w:r>
          </w:p>
        </w:tc>
      </w:tr>
      <w:tr w:rsidR="00DB0ABF" w:rsidRPr="00573AF0" w14:paraId="5DAA7E0A" w14:textId="77777777" w:rsidTr="00FB3362">
        <w:trPr>
          <w:trHeight w:val="320"/>
          <w:jc w:val="center"/>
        </w:trPr>
        <w:tc>
          <w:tcPr>
            <w:tcW w:w="2977" w:type="dxa"/>
            <w:noWrap/>
          </w:tcPr>
          <w:p w14:paraId="6D8F12F7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12 hours after treatment initiation</w:t>
            </w:r>
          </w:p>
        </w:tc>
        <w:tc>
          <w:tcPr>
            <w:tcW w:w="2551" w:type="dxa"/>
            <w:noWrap/>
            <w:vAlign w:val="center"/>
          </w:tcPr>
          <w:p w14:paraId="24D77223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2552" w:type="dxa"/>
            <w:noWrap/>
            <w:vAlign w:val="center"/>
          </w:tcPr>
          <w:p w14:paraId="78426B79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2721FB18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</w:tr>
      <w:tr w:rsidR="00DB0ABF" w:rsidRPr="00573AF0" w14:paraId="62192103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70B239EB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lastRenderedPageBreak/>
              <w:t xml:space="preserve">  SpO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551" w:type="dxa"/>
            <w:noWrap/>
            <w:vAlign w:val="center"/>
            <w:hideMark/>
          </w:tcPr>
          <w:p w14:paraId="0064E8FB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95.0 [92.0 - 98.0]</w:t>
            </w:r>
          </w:p>
        </w:tc>
        <w:tc>
          <w:tcPr>
            <w:tcW w:w="2552" w:type="dxa"/>
            <w:noWrap/>
            <w:vAlign w:val="center"/>
            <w:hideMark/>
          </w:tcPr>
          <w:p w14:paraId="3A4A9B5C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95.0 [93.0 - 98.0]</w:t>
            </w:r>
          </w:p>
        </w:tc>
        <w:tc>
          <w:tcPr>
            <w:tcW w:w="1134" w:type="dxa"/>
            <w:noWrap/>
            <w:vAlign w:val="center"/>
            <w:hideMark/>
          </w:tcPr>
          <w:p w14:paraId="5B36D869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0.654</w:t>
            </w:r>
          </w:p>
        </w:tc>
      </w:tr>
      <w:tr w:rsidR="00DB0ABF" w:rsidRPr="00573AF0" w14:paraId="55D7C36D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79146D5E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FiO</w:t>
            </w:r>
            <w:r w:rsidRPr="00573AF0">
              <w:rPr>
                <w:rFonts w:ascii="Times New Roman" w:eastAsia="맑은 고딕" w:hAnsi="Times New Roman" w:cs="Times New Roman"/>
                <w:vertAlign w:val="subscript"/>
              </w:rPr>
              <w:t>2</w:t>
            </w:r>
            <w:r w:rsidRPr="00573AF0">
              <w:rPr>
                <w:rFonts w:ascii="Times New Roman" w:eastAsia="맑은 고딕" w:hAnsi="Times New Roman" w:cs="Times New Roman"/>
              </w:rPr>
              <w:t>, %</w:t>
            </w:r>
          </w:p>
        </w:tc>
        <w:tc>
          <w:tcPr>
            <w:tcW w:w="2551" w:type="dxa"/>
            <w:noWrap/>
            <w:vAlign w:val="center"/>
            <w:hideMark/>
          </w:tcPr>
          <w:p w14:paraId="1FB4A3F7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36.0 [30.0 - 39.0]</w:t>
            </w:r>
          </w:p>
        </w:tc>
        <w:tc>
          <w:tcPr>
            <w:tcW w:w="2552" w:type="dxa"/>
            <w:noWrap/>
            <w:vAlign w:val="center"/>
            <w:hideMark/>
          </w:tcPr>
          <w:p w14:paraId="7002F519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54.0 [36.0 - 66.0]</w:t>
            </w:r>
          </w:p>
        </w:tc>
        <w:tc>
          <w:tcPr>
            <w:tcW w:w="1134" w:type="dxa"/>
            <w:noWrap/>
            <w:vAlign w:val="center"/>
            <w:hideMark/>
          </w:tcPr>
          <w:p w14:paraId="3C81AD07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&lt; 0.001</w:t>
            </w:r>
          </w:p>
        </w:tc>
      </w:tr>
      <w:tr w:rsidR="00DB0ABF" w:rsidRPr="00573AF0" w14:paraId="02D237AF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51711D4A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Respiratory rates, b/min</w:t>
            </w:r>
          </w:p>
        </w:tc>
        <w:tc>
          <w:tcPr>
            <w:tcW w:w="2551" w:type="dxa"/>
            <w:noWrap/>
            <w:vAlign w:val="center"/>
            <w:hideMark/>
          </w:tcPr>
          <w:p w14:paraId="7B7D80E9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21.6 ± 5.6</w:t>
            </w:r>
          </w:p>
        </w:tc>
        <w:tc>
          <w:tcPr>
            <w:tcW w:w="2552" w:type="dxa"/>
            <w:noWrap/>
            <w:vAlign w:val="center"/>
            <w:hideMark/>
          </w:tcPr>
          <w:p w14:paraId="18C77377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22.5 ± 6.1</w:t>
            </w:r>
          </w:p>
        </w:tc>
        <w:tc>
          <w:tcPr>
            <w:tcW w:w="1134" w:type="dxa"/>
            <w:noWrap/>
            <w:vAlign w:val="center"/>
            <w:hideMark/>
          </w:tcPr>
          <w:p w14:paraId="36A569A2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0.513</w:t>
            </w:r>
          </w:p>
        </w:tc>
      </w:tr>
      <w:tr w:rsidR="00DB0ABF" w:rsidRPr="00573AF0" w14:paraId="104092E0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55AEE128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SFR</w:t>
            </w:r>
          </w:p>
        </w:tc>
        <w:tc>
          <w:tcPr>
            <w:tcW w:w="2551" w:type="dxa"/>
            <w:noWrap/>
            <w:vAlign w:val="center"/>
            <w:hideMark/>
          </w:tcPr>
          <w:p w14:paraId="3100984C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268.9 ± 69.0</w:t>
            </w:r>
          </w:p>
        </w:tc>
        <w:tc>
          <w:tcPr>
            <w:tcW w:w="2552" w:type="dxa"/>
            <w:noWrap/>
            <w:vAlign w:val="center"/>
            <w:hideMark/>
          </w:tcPr>
          <w:p w14:paraId="7EDF6124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198.0 ± 79.4</w:t>
            </w:r>
          </w:p>
        </w:tc>
        <w:tc>
          <w:tcPr>
            <w:tcW w:w="1134" w:type="dxa"/>
            <w:noWrap/>
            <w:vAlign w:val="center"/>
            <w:hideMark/>
          </w:tcPr>
          <w:p w14:paraId="5A9E917F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&lt; 0.001</w:t>
            </w:r>
          </w:p>
        </w:tc>
      </w:tr>
      <w:tr w:rsidR="00DB0ABF" w:rsidRPr="00573AF0" w14:paraId="2ED18196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184F57C5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ROX</w:t>
            </w:r>
          </w:p>
        </w:tc>
        <w:tc>
          <w:tcPr>
            <w:tcW w:w="2551" w:type="dxa"/>
            <w:noWrap/>
            <w:vAlign w:val="center"/>
            <w:hideMark/>
          </w:tcPr>
          <w:p w14:paraId="36E6E37A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13.2 [9.4 - 17.6]</w:t>
            </w:r>
          </w:p>
        </w:tc>
        <w:tc>
          <w:tcPr>
            <w:tcW w:w="2552" w:type="dxa"/>
            <w:noWrap/>
            <w:vAlign w:val="center"/>
            <w:hideMark/>
          </w:tcPr>
          <w:p w14:paraId="52B1A107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9.1 [5.6 - 13.8]</w:t>
            </w:r>
          </w:p>
        </w:tc>
        <w:tc>
          <w:tcPr>
            <w:tcW w:w="1134" w:type="dxa"/>
            <w:noWrap/>
            <w:vAlign w:val="center"/>
            <w:hideMark/>
          </w:tcPr>
          <w:p w14:paraId="037B5DFE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0.005</w:t>
            </w:r>
          </w:p>
        </w:tc>
      </w:tr>
      <w:tr w:rsidR="00DB0ABF" w:rsidRPr="00573AF0" w14:paraId="5FB351B1" w14:textId="77777777" w:rsidTr="00FB3362">
        <w:trPr>
          <w:trHeight w:val="320"/>
          <w:jc w:val="center"/>
        </w:trPr>
        <w:tc>
          <w:tcPr>
            <w:tcW w:w="2977" w:type="dxa"/>
            <w:noWrap/>
          </w:tcPr>
          <w:p w14:paraId="366526B1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Outcomes, n (%)</w:t>
            </w:r>
          </w:p>
        </w:tc>
        <w:tc>
          <w:tcPr>
            <w:tcW w:w="2551" w:type="dxa"/>
            <w:noWrap/>
            <w:vAlign w:val="center"/>
          </w:tcPr>
          <w:p w14:paraId="618A2DEA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2552" w:type="dxa"/>
            <w:noWrap/>
            <w:vAlign w:val="center"/>
          </w:tcPr>
          <w:p w14:paraId="0D104D24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456C1D78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</w:p>
        </w:tc>
      </w:tr>
      <w:tr w:rsidR="00DB0ABF" w:rsidRPr="00573AF0" w14:paraId="6893E18F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7D51EFFA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IMV</w:t>
            </w:r>
          </w:p>
        </w:tc>
        <w:tc>
          <w:tcPr>
            <w:tcW w:w="2551" w:type="dxa"/>
            <w:noWrap/>
            <w:vAlign w:val="center"/>
            <w:hideMark/>
          </w:tcPr>
          <w:p w14:paraId="4B70539D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 (1.2)</w:t>
            </w:r>
          </w:p>
        </w:tc>
        <w:tc>
          <w:tcPr>
            <w:tcW w:w="2552" w:type="dxa"/>
            <w:noWrap/>
            <w:vAlign w:val="center"/>
            <w:hideMark/>
          </w:tcPr>
          <w:p w14:paraId="2F448960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37 (92.5)</w:t>
            </w:r>
          </w:p>
        </w:tc>
        <w:tc>
          <w:tcPr>
            <w:tcW w:w="1134" w:type="dxa"/>
            <w:noWrap/>
            <w:vAlign w:val="center"/>
            <w:hideMark/>
          </w:tcPr>
          <w:p w14:paraId="7356EB75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&lt; 0.001</w:t>
            </w:r>
          </w:p>
        </w:tc>
      </w:tr>
      <w:tr w:rsidR="00DB0ABF" w:rsidRPr="00573AF0" w14:paraId="1457CC9D" w14:textId="77777777" w:rsidTr="00FB3362">
        <w:trPr>
          <w:trHeight w:val="320"/>
          <w:jc w:val="center"/>
        </w:trPr>
        <w:tc>
          <w:tcPr>
            <w:tcW w:w="2977" w:type="dxa"/>
            <w:noWrap/>
            <w:hideMark/>
          </w:tcPr>
          <w:p w14:paraId="0C41271C" w14:textId="77777777" w:rsidR="00DB0ABF" w:rsidRPr="00573AF0" w:rsidRDefault="00DB0ABF" w:rsidP="00803FE5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 xml:space="preserve">  In-hospital mortality</w:t>
            </w:r>
          </w:p>
        </w:tc>
        <w:tc>
          <w:tcPr>
            <w:tcW w:w="2551" w:type="dxa"/>
            <w:noWrap/>
            <w:vAlign w:val="center"/>
            <w:hideMark/>
          </w:tcPr>
          <w:p w14:paraId="3A860FD3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 (1.2)</w:t>
            </w:r>
          </w:p>
        </w:tc>
        <w:tc>
          <w:tcPr>
            <w:tcW w:w="2552" w:type="dxa"/>
            <w:noWrap/>
            <w:vAlign w:val="center"/>
            <w:hideMark/>
          </w:tcPr>
          <w:p w14:paraId="4419E366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13 (32.5)</w:t>
            </w:r>
          </w:p>
        </w:tc>
        <w:tc>
          <w:tcPr>
            <w:tcW w:w="1134" w:type="dxa"/>
            <w:noWrap/>
            <w:vAlign w:val="center"/>
            <w:hideMark/>
          </w:tcPr>
          <w:p w14:paraId="3035A06A" w14:textId="77777777" w:rsidR="00DB0ABF" w:rsidRPr="00573AF0" w:rsidRDefault="00DB0ABF" w:rsidP="00FB3362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</w:rPr>
            </w:pPr>
            <w:r w:rsidRPr="00573AF0">
              <w:rPr>
                <w:rFonts w:ascii="Times New Roman" w:eastAsia="맑은 고딕" w:hAnsi="Times New Roman" w:cs="Times New Roman"/>
              </w:rPr>
              <w:t>&lt; 0.001</w:t>
            </w:r>
          </w:p>
        </w:tc>
      </w:tr>
    </w:tbl>
    <w:p w14:paraId="07516F2B" w14:textId="77777777" w:rsidR="00DB0ABF" w:rsidRPr="00573AF0" w:rsidRDefault="00DB0ABF" w:rsidP="00DB0ABF">
      <w:pPr>
        <w:widowControl/>
        <w:wordWrap/>
        <w:autoSpaceDE/>
        <w:autoSpaceDN/>
        <w:spacing w:after="0" w:line="240" w:lineRule="auto"/>
        <w:jc w:val="left"/>
        <w:rPr>
          <w:rFonts w:ascii="Times New Roman" w:eastAsia="맑은 고딕" w:hAnsi="Times New Roman" w:cs="Times New Roman"/>
          <w:sz w:val="24"/>
          <w:szCs w:val="24"/>
          <w14:ligatures w14:val="standardContextual"/>
        </w:rPr>
      </w:pPr>
      <w:r w:rsidRPr="00573AF0">
        <w:rPr>
          <w:rFonts w:ascii="Times New Roman" w:eastAsia="맑은 고딕" w:hAnsi="Times New Roman" w:cs="Times New Roman"/>
          <w:sz w:val="24"/>
          <w:szCs w:val="24"/>
          <w14:ligatures w14:val="standardContextual"/>
        </w:rPr>
        <w:t xml:space="preserve">NIPPV, non-invasive positive pressure ventilation; SOFA, </w:t>
      </w:r>
      <w:r w:rsidRPr="00573AF0">
        <w:rPr>
          <w:rFonts w:ascii="Times New Roman" w:hAnsi="Times New Roman" w:cs="Times New Roman"/>
          <w:sz w:val="24"/>
          <w:szCs w:val="28"/>
        </w:rPr>
        <w:t>sequential organ failure assessment; ROX, ratio of pulse oximetry/fraction of inspired oxygen to respiratory rate; SFR, ratio of oxygen saturation to fractional inspired oxygen; IMV, invasive mechanical ventilation</w:t>
      </w:r>
    </w:p>
    <w:p w14:paraId="78F31350" w14:textId="77777777" w:rsidR="00802F65" w:rsidRPr="00FB3362" w:rsidRDefault="00802F65">
      <w:pPr>
        <w:rPr>
          <w:rFonts w:ascii="Times New Roman" w:hAnsi="Times New Roman" w:cs="Times New Roman"/>
        </w:rPr>
      </w:pPr>
    </w:p>
    <w:sectPr w:rsidR="00802F65" w:rsidRPr="00FB33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ABF"/>
    <w:rsid w:val="00005223"/>
    <w:rsid w:val="00012718"/>
    <w:rsid w:val="00253175"/>
    <w:rsid w:val="002F2E20"/>
    <w:rsid w:val="003400D7"/>
    <w:rsid w:val="00455A0A"/>
    <w:rsid w:val="00573AF0"/>
    <w:rsid w:val="005E481F"/>
    <w:rsid w:val="00802F65"/>
    <w:rsid w:val="008814A9"/>
    <w:rsid w:val="009C2093"/>
    <w:rsid w:val="00A232C7"/>
    <w:rsid w:val="00A32ED2"/>
    <w:rsid w:val="00DA6E0A"/>
    <w:rsid w:val="00DB0ABF"/>
    <w:rsid w:val="00DB3FCD"/>
    <w:rsid w:val="00F22A6C"/>
    <w:rsid w:val="00FB3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408B1"/>
  <w15:chartTrackingRefBased/>
  <w15:docId w15:val="{BB028A44-53AB-A347-BE32-B4FF968D9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0ABF"/>
    <w:pPr>
      <w:widowControl w:val="0"/>
      <w:wordWrap w:val="0"/>
      <w:autoSpaceDE w:val="0"/>
      <w:autoSpaceDN w:val="0"/>
      <w:spacing w:line="480" w:lineRule="auto"/>
      <w:jc w:val="both"/>
    </w:pPr>
    <w:rPr>
      <w:sz w:val="20"/>
      <w:szCs w:val="22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DB0ABF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B0ABF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B0ABF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B0ABF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B0ABF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B0ABF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B0ABF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B0ABF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B0ABF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B0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제목 2 Char"/>
    <w:basedOn w:val="a0"/>
    <w:link w:val="2"/>
    <w:uiPriority w:val="9"/>
    <w:semiHidden/>
    <w:rsid w:val="00DB0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제목 3 Char"/>
    <w:basedOn w:val="a0"/>
    <w:link w:val="3"/>
    <w:uiPriority w:val="9"/>
    <w:semiHidden/>
    <w:rsid w:val="00DB0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제목 4 Char"/>
    <w:basedOn w:val="a0"/>
    <w:link w:val="4"/>
    <w:uiPriority w:val="9"/>
    <w:semiHidden/>
    <w:rsid w:val="00DB0ABF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제목 5 Char"/>
    <w:basedOn w:val="a0"/>
    <w:link w:val="5"/>
    <w:uiPriority w:val="9"/>
    <w:semiHidden/>
    <w:rsid w:val="00DB0ABF"/>
    <w:rPr>
      <w:rFonts w:eastAsiaTheme="majorEastAsia" w:cstheme="majorBidi"/>
      <w:color w:val="0F4761" w:themeColor="accent1" w:themeShade="BF"/>
    </w:rPr>
  </w:style>
  <w:style w:type="character" w:customStyle="1" w:styleId="6Char">
    <w:name w:val="제목 6 Char"/>
    <w:basedOn w:val="a0"/>
    <w:link w:val="6"/>
    <w:uiPriority w:val="9"/>
    <w:semiHidden/>
    <w:rsid w:val="00DB0ABF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제목 7 Char"/>
    <w:basedOn w:val="a0"/>
    <w:link w:val="7"/>
    <w:uiPriority w:val="9"/>
    <w:semiHidden/>
    <w:rsid w:val="00DB0ABF"/>
    <w:rPr>
      <w:rFonts w:eastAsiaTheme="majorEastAsia" w:cstheme="majorBidi"/>
      <w:color w:val="595959" w:themeColor="text1" w:themeTint="A6"/>
    </w:rPr>
  </w:style>
  <w:style w:type="character" w:customStyle="1" w:styleId="8Char">
    <w:name w:val="제목 8 Char"/>
    <w:basedOn w:val="a0"/>
    <w:link w:val="8"/>
    <w:uiPriority w:val="9"/>
    <w:semiHidden/>
    <w:rsid w:val="00DB0ABF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제목 9 Char"/>
    <w:basedOn w:val="a0"/>
    <w:link w:val="9"/>
    <w:uiPriority w:val="9"/>
    <w:semiHidden/>
    <w:rsid w:val="00DB0AB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DB0ABF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3"/>
    <w:uiPriority w:val="10"/>
    <w:rsid w:val="00DB0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B0ABF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Char0">
    <w:name w:val="부제 Char"/>
    <w:basedOn w:val="a0"/>
    <w:link w:val="a4"/>
    <w:uiPriority w:val="11"/>
    <w:rsid w:val="00DB0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B0ABF"/>
    <w:pPr>
      <w:widowControl/>
      <w:wordWrap/>
      <w:autoSpaceDE/>
      <w:autoSpaceDN/>
      <w:spacing w:before="160" w:line="278" w:lineRule="auto"/>
      <w:jc w:val="center"/>
    </w:pPr>
    <w:rPr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Char1">
    <w:name w:val="인용 Char"/>
    <w:basedOn w:val="a0"/>
    <w:link w:val="a5"/>
    <w:uiPriority w:val="29"/>
    <w:rsid w:val="00DB0AB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B0ABF"/>
    <w:pPr>
      <w:widowControl/>
      <w:wordWrap/>
      <w:autoSpaceDE/>
      <w:autoSpaceDN/>
      <w:spacing w:line="278" w:lineRule="auto"/>
      <w:ind w:left="720"/>
      <w:contextualSpacing/>
      <w:jc w:val="left"/>
    </w:pPr>
    <w:rPr>
      <w:sz w:val="24"/>
      <w:szCs w:val="24"/>
      <w14:ligatures w14:val="standardContextual"/>
    </w:rPr>
  </w:style>
  <w:style w:type="character" w:styleId="a7">
    <w:name w:val="Intense Emphasis"/>
    <w:basedOn w:val="a0"/>
    <w:uiPriority w:val="21"/>
    <w:qFormat/>
    <w:rsid w:val="00DB0AB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B0AB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Char2">
    <w:name w:val="강한 인용 Char"/>
    <w:basedOn w:val="a0"/>
    <w:link w:val="a8"/>
    <w:uiPriority w:val="30"/>
    <w:rsid w:val="00DB0AB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B0ABF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rsid w:val="00DB0A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DB0A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645</Words>
  <Characters>3677</Characters>
  <Application>Microsoft Office Word</Application>
  <DocSecurity>0</DocSecurity>
  <Lines>30</Lines>
  <Paragraphs>8</Paragraphs>
  <ScaleCrop>false</ScaleCrop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Jongmin Lee</dc:creator>
  <cp:keywords/>
  <dc:description/>
  <cp:lastModifiedBy>KimKyungHoon</cp:lastModifiedBy>
  <cp:revision>6</cp:revision>
  <dcterms:created xsi:type="dcterms:W3CDTF">2024-04-18T17:35:00Z</dcterms:created>
  <dcterms:modified xsi:type="dcterms:W3CDTF">2024-12-11T02:55:00Z</dcterms:modified>
</cp:coreProperties>
</file>