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5B7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1595"/>
            <wp:effectExtent l="0" t="0" r="0" b="0"/>
            <wp:docPr id="1" name="图片 1" descr="FigureS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S1(1)"/>
                    <pic:cNvPicPr>
                      <a:picLocks noChangeAspect="1"/>
                    </pic:cNvPicPr>
                  </pic:nvPicPr>
                  <pic:blipFill>
                    <a:blip r:embed="rId4"/>
                    <a:srcRect b="696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3CE2">
      <w:pP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FigureS1.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PA inhibits the expression of iNOS in spinal cord tissue of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SCI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>mice.</w:t>
      </w:r>
    </w:p>
    <w:p w14:paraId="08679DEB">
      <w:pP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DB84D7">
      <w:pPr>
        <w:widowControl/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Representative W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images depicting the expression levels of iNOS protein in the SCI and SCI+PA groups, with GAPDH serving as the internal control protein.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(B)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Grayscale value analysis of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WB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in Figure S1A, with statistical analysis conducted using the t-test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>(p &lt; 0.05 *)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.</w:t>
      </w:r>
    </w:p>
    <w:p w14:paraId="772A9D54">
      <w:pPr>
        <w:widowControl/>
        <w:numPr>
          <w:numId w:val="0"/>
        </w:numPr>
        <w:spacing w:line="360" w:lineRule="auto"/>
        <w:jc w:val="left"/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99BBD7C">
      <w:pPr>
        <w:widowControl/>
        <w:numPr>
          <w:numId w:val="0"/>
        </w:numPr>
        <w:spacing w:line="360" w:lineRule="auto"/>
        <w:jc w:val="left"/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92B93DA">
      <w:pPr>
        <w:widowControl/>
        <w:numPr>
          <w:numId w:val="0"/>
        </w:numPr>
        <w:spacing w:line="360" w:lineRule="auto"/>
        <w:jc w:val="left"/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8562340"/>
            <wp:effectExtent l="0" t="0" r="635" b="635"/>
            <wp:docPr id="3" name="图片 3" descr="FigureS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C5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FigureS2.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Transcriptome sequencing analysis of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BV2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>treated with TNFα.</w:t>
      </w:r>
    </w:p>
    <w:p w14:paraId="012E7B8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Volcano plot depicting the differential gene expression between the control BV2 group and the TNFα-treated BV2 group.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(B) 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GO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unctional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nalysis (Biological Process) of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ifferential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enes between the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ontrol BV2 Group and the TNFα-Treated BV2 Group.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(C) KEGG pathway a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nalysis (Biological Process) of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ifferential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enes between the 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ontrol BV2 Group and the TNFα-Treated BV2 Group.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23F3BD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F74AD3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097B0BE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12641AB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795CA7D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1C0392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137E1A8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8E2AE1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1B272F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1F202C1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8919B2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1BE7AE3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61AB698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0B6C22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444875"/>
            <wp:effectExtent l="0" t="0" r="0" b="0"/>
            <wp:docPr id="5" name="图片 5" descr="FigureS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3(1)"/>
                    <pic:cNvPicPr>
                      <a:picLocks noChangeAspect="1"/>
                    </pic:cNvPicPr>
                  </pic:nvPicPr>
                  <pic:blipFill>
                    <a:blip r:embed="rId6"/>
                    <a:srcRect b="597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5CC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C6B1E1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CE1FFD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>FigureS3.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  <w:t>PA inhibits inflammatory responses in BV2 cells by regulating the JAK2/STAT3 pathway.</w:t>
      </w:r>
    </w:p>
    <w:p w14:paraId="3FCDC94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(A). 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RT-PCR analysis of IL1B, IL6, and NOS2 genes, with statistical analysis performed using one-way ANOVA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>(p &lt; 0.05 *, p &lt; 0.0</w:t>
      </w:r>
      <w:r>
        <w:rPr>
          <w:rFonts w:hint="eastAsia"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 xml:space="preserve"> **</w:t>
      </w:r>
      <w:r>
        <w:rPr>
          <w:rFonts w:hint="eastAsia"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hd w:val="clear" w:color="auto" w:fill="FDFDFE"/>
          <w14:textFill>
            <w14:solidFill>
              <w14:schemeClr w14:val="tx1"/>
            </w14:solidFill>
          </w14:textFill>
        </w:rPr>
        <w:t>p &lt; 0.001 ***)</w:t>
      </w:r>
      <w:r>
        <w:rPr>
          <w:rFonts w:ascii="Times New Roman" w:hAnsi="Times New Roman" w:eastAsia="微软雅黑" w:cs="Times New Roman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微软雅黑" w:cs="Times New Roman"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7F8C8CD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24"/>
          <w:szCs w:val="24"/>
          <w:shd w:val="clear" w:color="auto" w:fill="FDFDFE"/>
          <w:lang w:val="en-US" w:eastAsia="zh-CN" w:bidi="ar-SA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84305C"/>
    <w:multiLevelType w:val="singleLevel"/>
    <w:tmpl w:val="F384305C"/>
    <w:lvl w:ilvl="0" w:tentative="0">
      <w:start w:val="1"/>
      <w:numFmt w:val="upperLetter"/>
      <w:suff w:val="space"/>
      <w:lvlText w:val="(%1)"/>
      <w:lvlJc w:val="left"/>
    </w:lvl>
  </w:abstractNum>
  <w:abstractNum w:abstractNumId="1">
    <w:nsid w:val="28EBB0FC"/>
    <w:multiLevelType w:val="singleLevel"/>
    <w:tmpl w:val="28EBB0FC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NTIxZGE1OWZhNWYyZTQzNjJmZGJiYzYyODgxYzIifQ=="/>
  </w:docVars>
  <w:rsids>
    <w:rsidRoot w:val="00000000"/>
    <w:rsid w:val="00A3295D"/>
    <w:rsid w:val="011750B1"/>
    <w:rsid w:val="011949CD"/>
    <w:rsid w:val="01C963F3"/>
    <w:rsid w:val="03B02773"/>
    <w:rsid w:val="05860158"/>
    <w:rsid w:val="0828199A"/>
    <w:rsid w:val="08B5506F"/>
    <w:rsid w:val="0BFB189F"/>
    <w:rsid w:val="0D156991"/>
    <w:rsid w:val="0E0B38F0"/>
    <w:rsid w:val="0E100F06"/>
    <w:rsid w:val="0E2B31D7"/>
    <w:rsid w:val="0E357453"/>
    <w:rsid w:val="0EEA79A9"/>
    <w:rsid w:val="11641C95"/>
    <w:rsid w:val="13AA7707"/>
    <w:rsid w:val="13EE5846"/>
    <w:rsid w:val="15BA6327"/>
    <w:rsid w:val="168E75A5"/>
    <w:rsid w:val="169C388E"/>
    <w:rsid w:val="17D06B76"/>
    <w:rsid w:val="19C57049"/>
    <w:rsid w:val="1A1D0C33"/>
    <w:rsid w:val="1FD20711"/>
    <w:rsid w:val="24E30CCB"/>
    <w:rsid w:val="26FE003E"/>
    <w:rsid w:val="275D2FB6"/>
    <w:rsid w:val="29AC5B2F"/>
    <w:rsid w:val="2C324A12"/>
    <w:rsid w:val="2D81692A"/>
    <w:rsid w:val="2E9D638E"/>
    <w:rsid w:val="2F7E7F6E"/>
    <w:rsid w:val="317653A0"/>
    <w:rsid w:val="31815AF3"/>
    <w:rsid w:val="33B01F75"/>
    <w:rsid w:val="35F03248"/>
    <w:rsid w:val="37353608"/>
    <w:rsid w:val="375C6DE7"/>
    <w:rsid w:val="392751D2"/>
    <w:rsid w:val="3D053A7C"/>
    <w:rsid w:val="3F9633EA"/>
    <w:rsid w:val="3FA0183A"/>
    <w:rsid w:val="436F7EA2"/>
    <w:rsid w:val="449776B0"/>
    <w:rsid w:val="461D3BE5"/>
    <w:rsid w:val="463319CC"/>
    <w:rsid w:val="478163F5"/>
    <w:rsid w:val="481728B6"/>
    <w:rsid w:val="4AA30431"/>
    <w:rsid w:val="4CFE5DF2"/>
    <w:rsid w:val="4D094EC3"/>
    <w:rsid w:val="4DAA32E2"/>
    <w:rsid w:val="4DC808DA"/>
    <w:rsid w:val="4E586AF4"/>
    <w:rsid w:val="516A7739"/>
    <w:rsid w:val="51EC4AFF"/>
    <w:rsid w:val="54C87412"/>
    <w:rsid w:val="54F46459"/>
    <w:rsid w:val="567333AD"/>
    <w:rsid w:val="595E0345"/>
    <w:rsid w:val="5B7E4CCE"/>
    <w:rsid w:val="5C1303E1"/>
    <w:rsid w:val="5D753EAF"/>
    <w:rsid w:val="5D7A4DB3"/>
    <w:rsid w:val="5F8A1E93"/>
    <w:rsid w:val="60CE074D"/>
    <w:rsid w:val="623600B0"/>
    <w:rsid w:val="64CF20F6"/>
    <w:rsid w:val="65350BED"/>
    <w:rsid w:val="65D5373C"/>
    <w:rsid w:val="65FE21FE"/>
    <w:rsid w:val="6A9240E1"/>
    <w:rsid w:val="6BA20565"/>
    <w:rsid w:val="6D0A4613"/>
    <w:rsid w:val="6EFF182A"/>
    <w:rsid w:val="747B7BA5"/>
    <w:rsid w:val="74A0585D"/>
    <w:rsid w:val="77204A34"/>
    <w:rsid w:val="7722162F"/>
    <w:rsid w:val="78CC09CF"/>
    <w:rsid w:val="7B7B492E"/>
    <w:rsid w:val="7C413482"/>
    <w:rsid w:val="7E961930"/>
    <w:rsid w:val="7EA1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</Words>
  <Characters>69</Characters>
  <Lines>0</Lines>
  <Paragraphs>0</Paragraphs>
  <TotalTime>0</TotalTime>
  <ScaleCrop>false</ScaleCrop>
  <LinksUpToDate>false</LinksUpToDate>
  <CharactersWithSpaces>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2024-11-21T02:02:00Z</dcterms:created>
  <dc:creator>fangy</dc:creator>
  <cp:lastModifiedBy>方跃鹏</cp:lastModifiedBy>
  <dcterms:modified xsi:type="dcterms:W3CDTF">2024-11-21T03:15:05Z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58D8416DEFF34271A9EE88409BFE2F8F_12</vt:lpwstr>
  </property>
</Properties>
</file>