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2751E" w14:textId="77777777" w:rsidR="00434F31" w:rsidRPr="00C14EEE" w:rsidRDefault="00434F31" w:rsidP="00896987">
      <w:pPr>
        <w:spacing w:line="360" w:lineRule="auto"/>
        <w:rPr>
          <w:sz w:val="22"/>
          <w:szCs w:val="22"/>
        </w:rPr>
      </w:pPr>
    </w:p>
    <w:p w14:paraId="3873C5F5" w14:textId="115C8AE1" w:rsidR="00434F31" w:rsidRPr="00896987" w:rsidRDefault="00434F31" w:rsidP="00896987">
      <w:pPr>
        <w:spacing w:line="360" w:lineRule="auto"/>
        <w:rPr>
          <w:b/>
          <w:bCs/>
          <w:sz w:val="22"/>
          <w:szCs w:val="22"/>
        </w:rPr>
      </w:pPr>
      <w:r w:rsidRPr="00896987">
        <w:rPr>
          <w:b/>
          <w:bCs/>
          <w:sz w:val="22"/>
          <w:szCs w:val="22"/>
        </w:rPr>
        <w:t>Supplementary Fi</w:t>
      </w:r>
      <w:r w:rsidR="006542C2">
        <w:rPr>
          <w:rFonts w:eastAsiaTheme="minorEastAsia" w:hint="eastAsia"/>
          <w:b/>
          <w:bCs/>
          <w:sz w:val="22"/>
          <w:szCs w:val="22"/>
        </w:rPr>
        <w:t>g</w:t>
      </w:r>
      <w:r w:rsidRPr="00896987">
        <w:rPr>
          <w:b/>
          <w:bCs/>
          <w:sz w:val="22"/>
          <w:szCs w:val="22"/>
        </w:rPr>
        <w:t xml:space="preserve"> S1:</w:t>
      </w:r>
      <w:r w:rsidRPr="00896987">
        <w:rPr>
          <w:sz w:val="22"/>
          <w:szCs w:val="22"/>
        </w:rPr>
        <w:t xml:space="preserve"> </w:t>
      </w:r>
      <w:r w:rsidRPr="00896987">
        <w:rPr>
          <w:b/>
          <w:bCs/>
          <w:sz w:val="22"/>
          <w:szCs w:val="22"/>
        </w:rPr>
        <w:t>Kaplan-Meier survival analysis for F</w:t>
      </w:r>
      <w:r w:rsidRPr="00896987">
        <w:rPr>
          <w:rFonts w:hint="eastAsia"/>
          <w:b/>
          <w:bCs/>
          <w:sz w:val="22"/>
          <w:szCs w:val="22"/>
        </w:rPr>
        <w:t>M</w:t>
      </w:r>
      <w:r w:rsidRPr="00896987">
        <w:rPr>
          <w:b/>
          <w:bCs/>
          <w:sz w:val="22"/>
          <w:szCs w:val="22"/>
        </w:rPr>
        <w:t>RG model genes</w:t>
      </w:r>
    </w:p>
    <w:p w14:paraId="4C7E1B79" w14:textId="77777777" w:rsidR="00434F31" w:rsidRPr="00896987" w:rsidRDefault="00434F31" w:rsidP="00896987">
      <w:pPr>
        <w:spacing w:line="360" w:lineRule="auto"/>
        <w:rPr>
          <w:sz w:val="22"/>
          <w:szCs w:val="22"/>
        </w:rPr>
      </w:pPr>
      <w:r w:rsidRPr="00896987">
        <w:rPr>
          <w:sz w:val="22"/>
          <w:szCs w:val="22"/>
        </w:rPr>
        <w:t>(</w:t>
      </w:r>
      <w:r w:rsidRPr="00896987">
        <w:rPr>
          <w:rFonts w:hint="eastAsia"/>
          <w:sz w:val="22"/>
          <w:szCs w:val="22"/>
        </w:rPr>
        <w:t>A</w:t>
      </w:r>
      <w:r w:rsidRPr="00896987">
        <w:rPr>
          <w:sz w:val="22"/>
          <w:szCs w:val="22"/>
        </w:rPr>
        <w:t xml:space="preserve">-I) Kaplan-Meier survival curves for patients with high and low expression of key genes: </w:t>
      </w:r>
      <w:r w:rsidRPr="00896987">
        <w:rPr>
          <w:rFonts w:hint="eastAsia"/>
          <w:sz w:val="22"/>
          <w:szCs w:val="22"/>
        </w:rPr>
        <w:t>AHCY</w:t>
      </w:r>
      <w:r w:rsidRPr="00896987">
        <w:rPr>
          <w:sz w:val="22"/>
          <w:szCs w:val="22"/>
        </w:rPr>
        <w:t xml:space="preserve">, </w:t>
      </w:r>
      <w:r w:rsidRPr="00896987">
        <w:rPr>
          <w:rFonts w:hint="eastAsia"/>
          <w:sz w:val="22"/>
          <w:szCs w:val="22"/>
        </w:rPr>
        <w:t>PLK1</w:t>
      </w:r>
      <w:r w:rsidRPr="00896987">
        <w:rPr>
          <w:sz w:val="22"/>
          <w:szCs w:val="22"/>
        </w:rPr>
        <w:t xml:space="preserve">, </w:t>
      </w:r>
      <w:r w:rsidRPr="00896987">
        <w:rPr>
          <w:rFonts w:hint="eastAsia"/>
          <w:sz w:val="22"/>
          <w:szCs w:val="22"/>
        </w:rPr>
        <w:t>NAT1</w:t>
      </w:r>
      <w:r w:rsidRPr="00896987">
        <w:rPr>
          <w:sz w:val="22"/>
          <w:szCs w:val="22"/>
        </w:rPr>
        <w:t xml:space="preserve">, </w:t>
      </w:r>
      <w:r w:rsidRPr="00896987">
        <w:rPr>
          <w:rFonts w:hint="eastAsia"/>
          <w:sz w:val="22"/>
          <w:szCs w:val="22"/>
        </w:rPr>
        <w:t>CD36</w:t>
      </w:r>
      <w:r w:rsidRPr="00896987">
        <w:rPr>
          <w:sz w:val="22"/>
          <w:szCs w:val="22"/>
        </w:rPr>
        <w:t xml:space="preserve">, </w:t>
      </w:r>
      <w:r w:rsidRPr="00896987">
        <w:rPr>
          <w:rFonts w:hint="eastAsia"/>
          <w:sz w:val="22"/>
          <w:szCs w:val="22"/>
        </w:rPr>
        <w:t>WNT5A</w:t>
      </w:r>
      <w:r w:rsidRPr="00896987">
        <w:rPr>
          <w:sz w:val="22"/>
          <w:szCs w:val="22"/>
        </w:rPr>
        <w:t xml:space="preserve">, </w:t>
      </w:r>
      <w:r w:rsidRPr="00896987">
        <w:rPr>
          <w:rFonts w:hint="eastAsia"/>
          <w:sz w:val="22"/>
          <w:szCs w:val="22"/>
        </w:rPr>
        <w:t>CYP26A1</w:t>
      </w:r>
      <w:r w:rsidRPr="00896987">
        <w:rPr>
          <w:sz w:val="22"/>
          <w:szCs w:val="22"/>
        </w:rPr>
        <w:t xml:space="preserve">, </w:t>
      </w:r>
      <w:r w:rsidRPr="00896987">
        <w:rPr>
          <w:rFonts w:hint="eastAsia"/>
          <w:sz w:val="22"/>
          <w:szCs w:val="22"/>
        </w:rPr>
        <w:t>BDNF</w:t>
      </w:r>
      <w:r w:rsidRPr="00896987">
        <w:rPr>
          <w:sz w:val="22"/>
          <w:szCs w:val="22"/>
        </w:rPr>
        <w:t xml:space="preserve">, </w:t>
      </w:r>
      <w:r w:rsidRPr="00896987">
        <w:rPr>
          <w:rFonts w:hint="eastAsia"/>
          <w:sz w:val="22"/>
          <w:szCs w:val="22"/>
        </w:rPr>
        <w:t>DRDF</w:t>
      </w:r>
      <w:r w:rsidRPr="00896987">
        <w:rPr>
          <w:sz w:val="22"/>
          <w:szCs w:val="22"/>
        </w:rPr>
        <w:t xml:space="preserve"> and</w:t>
      </w:r>
      <w:r w:rsidRPr="00896987">
        <w:rPr>
          <w:rFonts w:hint="eastAsia"/>
          <w:sz w:val="22"/>
          <w:szCs w:val="22"/>
        </w:rPr>
        <w:t xml:space="preserve"> GSTM1</w:t>
      </w:r>
      <w:r w:rsidRPr="00896987">
        <w:rPr>
          <w:sz w:val="22"/>
          <w:szCs w:val="22"/>
        </w:rPr>
        <w:t xml:space="preserve"> showing significant survival differences (p &lt; 0.05 in most cases).</w:t>
      </w:r>
    </w:p>
    <w:p w14:paraId="1CF0D823" w14:textId="77777777" w:rsidR="00434F31" w:rsidRPr="00896987" w:rsidRDefault="00434F31" w:rsidP="00896987">
      <w:pPr>
        <w:spacing w:line="360" w:lineRule="auto"/>
        <w:rPr>
          <w:sz w:val="22"/>
          <w:szCs w:val="22"/>
        </w:rPr>
      </w:pPr>
    </w:p>
    <w:p w14:paraId="5EA06EC2" w14:textId="26489E4D" w:rsidR="00434F31" w:rsidRPr="00896987" w:rsidRDefault="00434F31" w:rsidP="00896987">
      <w:pPr>
        <w:spacing w:line="360" w:lineRule="auto"/>
        <w:rPr>
          <w:sz w:val="22"/>
          <w:szCs w:val="22"/>
        </w:rPr>
      </w:pPr>
      <w:r w:rsidRPr="00896987">
        <w:rPr>
          <w:b/>
          <w:bCs/>
          <w:sz w:val="22"/>
          <w:szCs w:val="22"/>
        </w:rPr>
        <w:t xml:space="preserve">Supplementary Fig S2: validation of </w:t>
      </w:r>
      <w:r w:rsidRPr="00896987">
        <w:rPr>
          <w:rFonts w:hint="eastAsia"/>
          <w:b/>
          <w:bCs/>
          <w:sz w:val="22"/>
          <w:szCs w:val="22"/>
        </w:rPr>
        <w:t>the</w:t>
      </w:r>
      <w:r w:rsidRPr="00896987">
        <w:rPr>
          <w:b/>
          <w:bCs/>
          <w:sz w:val="22"/>
          <w:szCs w:val="22"/>
        </w:rPr>
        <w:t xml:space="preserve"> prognostic model based on F</w:t>
      </w:r>
      <w:r w:rsidRPr="00896987">
        <w:rPr>
          <w:rFonts w:hint="eastAsia"/>
          <w:b/>
          <w:bCs/>
          <w:sz w:val="22"/>
          <w:szCs w:val="22"/>
        </w:rPr>
        <w:t>M</w:t>
      </w:r>
      <w:r w:rsidRPr="00896987">
        <w:rPr>
          <w:b/>
          <w:bCs/>
          <w:sz w:val="22"/>
          <w:szCs w:val="22"/>
        </w:rPr>
        <w:t>RG</w:t>
      </w:r>
      <w:r w:rsidRPr="00896987">
        <w:rPr>
          <w:sz w:val="22"/>
          <w:szCs w:val="22"/>
        </w:rPr>
        <w:t xml:space="preserve"> </w:t>
      </w:r>
    </w:p>
    <w:p w14:paraId="4BC60395" w14:textId="77777777" w:rsidR="00434F31" w:rsidRPr="00896987" w:rsidRDefault="00434F31" w:rsidP="00896987">
      <w:pPr>
        <w:spacing w:line="360" w:lineRule="auto"/>
        <w:rPr>
          <w:sz w:val="22"/>
          <w:szCs w:val="22"/>
        </w:rPr>
      </w:pPr>
      <w:r w:rsidRPr="00896987">
        <w:rPr>
          <w:sz w:val="22"/>
          <w:szCs w:val="22"/>
        </w:rPr>
        <w:t>(A</w:t>
      </w:r>
      <w:r w:rsidRPr="00896987">
        <w:rPr>
          <w:rFonts w:hint="eastAsia"/>
          <w:sz w:val="22"/>
          <w:szCs w:val="22"/>
        </w:rPr>
        <w:t>-F</w:t>
      </w:r>
      <w:r w:rsidRPr="00896987">
        <w:rPr>
          <w:sz w:val="22"/>
          <w:szCs w:val="22"/>
        </w:rPr>
        <w:t>) Validation of the risk model's predictive performance in external GEO datasets (GSE</w:t>
      </w:r>
      <w:r w:rsidRPr="00896987">
        <w:rPr>
          <w:rFonts w:hint="eastAsia"/>
          <w:sz w:val="22"/>
          <w:szCs w:val="22"/>
        </w:rPr>
        <w:t>38832</w:t>
      </w:r>
      <w:r w:rsidRPr="00896987">
        <w:rPr>
          <w:sz w:val="22"/>
          <w:szCs w:val="22"/>
        </w:rPr>
        <w:t>, GSE39582</w:t>
      </w:r>
      <w:r w:rsidRPr="00896987">
        <w:rPr>
          <w:rFonts w:hint="eastAsia"/>
          <w:sz w:val="22"/>
          <w:szCs w:val="22"/>
        </w:rPr>
        <w:t xml:space="preserve"> </w:t>
      </w:r>
      <w:r w:rsidRPr="00896987">
        <w:rPr>
          <w:sz w:val="22"/>
          <w:szCs w:val="22"/>
        </w:rPr>
        <w:t>and</w:t>
      </w:r>
      <w:r w:rsidRPr="00896987">
        <w:rPr>
          <w:rFonts w:hint="eastAsia"/>
          <w:sz w:val="22"/>
          <w:szCs w:val="22"/>
        </w:rPr>
        <w:t xml:space="preserve"> GSE17537</w:t>
      </w:r>
      <w:r w:rsidRPr="00896987">
        <w:rPr>
          <w:sz w:val="22"/>
          <w:szCs w:val="22"/>
        </w:rPr>
        <w:t>) through ROC curves and Kaplan-Meier survival analysis.</w:t>
      </w:r>
    </w:p>
    <w:p w14:paraId="068455AE" w14:textId="77777777" w:rsidR="00434F31" w:rsidRPr="00896987" w:rsidRDefault="00434F31" w:rsidP="00896987">
      <w:pPr>
        <w:spacing w:line="360" w:lineRule="auto"/>
        <w:rPr>
          <w:sz w:val="22"/>
          <w:szCs w:val="22"/>
        </w:rPr>
      </w:pPr>
    </w:p>
    <w:p w14:paraId="1DD7B2EE" w14:textId="4AEDAB2A" w:rsidR="00434F31" w:rsidRPr="00896987" w:rsidRDefault="00434F31" w:rsidP="00896987">
      <w:pPr>
        <w:spacing w:line="360" w:lineRule="auto"/>
        <w:rPr>
          <w:sz w:val="22"/>
          <w:szCs w:val="22"/>
        </w:rPr>
      </w:pPr>
      <w:r w:rsidRPr="00896987">
        <w:rPr>
          <w:b/>
          <w:bCs/>
          <w:sz w:val="22"/>
          <w:szCs w:val="22"/>
        </w:rPr>
        <w:t>Supplementary Fig S</w:t>
      </w:r>
      <w:r w:rsidRPr="00896987">
        <w:rPr>
          <w:rFonts w:hint="eastAsia"/>
          <w:b/>
          <w:bCs/>
          <w:sz w:val="22"/>
          <w:szCs w:val="22"/>
        </w:rPr>
        <w:t>3</w:t>
      </w:r>
      <w:r w:rsidRPr="00896987">
        <w:rPr>
          <w:b/>
          <w:bCs/>
          <w:sz w:val="22"/>
          <w:szCs w:val="22"/>
        </w:rPr>
        <w:t xml:space="preserve">: </w:t>
      </w:r>
      <w:r w:rsidRPr="00896987">
        <w:rPr>
          <w:rFonts w:hint="eastAsia"/>
          <w:b/>
          <w:bCs/>
          <w:sz w:val="22"/>
          <w:szCs w:val="22"/>
        </w:rPr>
        <w:t xml:space="preserve">Correlation between Clinical Characteristics and the FMRGs-related Predictive Signature related to Figure. 3 </w:t>
      </w:r>
    </w:p>
    <w:p w14:paraId="76F80935" w14:textId="77777777" w:rsidR="00434F31" w:rsidRPr="00896987" w:rsidRDefault="00434F31" w:rsidP="00896987">
      <w:pPr>
        <w:spacing w:line="360" w:lineRule="auto"/>
        <w:rPr>
          <w:sz w:val="22"/>
          <w:szCs w:val="22"/>
        </w:rPr>
      </w:pPr>
      <w:r w:rsidRPr="00896987">
        <w:rPr>
          <w:sz w:val="22"/>
          <w:szCs w:val="22"/>
        </w:rPr>
        <w:t>(A) Nomogram integrating the F</w:t>
      </w:r>
      <w:r w:rsidRPr="00896987">
        <w:rPr>
          <w:rFonts w:hint="eastAsia"/>
          <w:sz w:val="22"/>
          <w:szCs w:val="22"/>
        </w:rPr>
        <w:t>M</w:t>
      </w:r>
      <w:r w:rsidRPr="00896987">
        <w:rPr>
          <w:sz w:val="22"/>
          <w:szCs w:val="22"/>
        </w:rPr>
        <w:t xml:space="preserve">RG score, T stage, N stage, and age for </w:t>
      </w:r>
      <w:r w:rsidRPr="00896987">
        <w:rPr>
          <w:rFonts w:hint="eastAsia"/>
          <w:sz w:val="22"/>
          <w:szCs w:val="22"/>
        </w:rPr>
        <w:t>2</w:t>
      </w:r>
      <w:r w:rsidRPr="00896987">
        <w:rPr>
          <w:sz w:val="22"/>
          <w:szCs w:val="22"/>
        </w:rPr>
        <w:t xml:space="preserve">-, </w:t>
      </w:r>
      <w:r w:rsidRPr="00896987">
        <w:rPr>
          <w:rFonts w:hint="eastAsia"/>
          <w:sz w:val="22"/>
          <w:szCs w:val="22"/>
        </w:rPr>
        <w:t>4</w:t>
      </w:r>
      <w:r w:rsidRPr="00896987">
        <w:rPr>
          <w:sz w:val="22"/>
          <w:szCs w:val="22"/>
        </w:rPr>
        <w:t xml:space="preserve">-, and </w:t>
      </w:r>
      <w:r w:rsidRPr="00896987">
        <w:rPr>
          <w:rFonts w:hint="eastAsia"/>
          <w:sz w:val="22"/>
          <w:szCs w:val="22"/>
        </w:rPr>
        <w:t>6</w:t>
      </w:r>
      <w:r w:rsidRPr="00896987">
        <w:rPr>
          <w:sz w:val="22"/>
          <w:szCs w:val="22"/>
        </w:rPr>
        <w:t>-year OS predictions.</w:t>
      </w:r>
    </w:p>
    <w:p w14:paraId="248631AA" w14:textId="77777777" w:rsidR="00434F31" w:rsidRPr="00896987" w:rsidRDefault="00434F31" w:rsidP="00896987">
      <w:pPr>
        <w:spacing w:line="360" w:lineRule="auto"/>
        <w:rPr>
          <w:sz w:val="22"/>
          <w:szCs w:val="22"/>
        </w:rPr>
      </w:pPr>
      <w:r w:rsidRPr="00896987">
        <w:rPr>
          <w:rFonts w:hint="eastAsia"/>
          <w:sz w:val="22"/>
          <w:szCs w:val="22"/>
        </w:rPr>
        <w:t xml:space="preserve">(B) </w:t>
      </w:r>
      <w:r w:rsidRPr="00896987">
        <w:rPr>
          <w:sz w:val="22"/>
          <w:szCs w:val="22"/>
        </w:rPr>
        <w:t>Forest plots from multivariate Cox regression analyses demonstrating that the risk score is an independent predictor of OS.</w:t>
      </w:r>
    </w:p>
    <w:p w14:paraId="4B2C0087" w14:textId="77777777" w:rsidR="00434F31" w:rsidRPr="00896987" w:rsidRDefault="00434F31" w:rsidP="00896987">
      <w:pPr>
        <w:spacing w:line="360" w:lineRule="auto"/>
        <w:rPr>
          <w:sz w:val="22"/>
          <w:szCs w:val="22"/>
        </w:rPr>
      </w:pPr>
      <w:r w:rsidRPr="00896987">
        <w:rPr>
          <w:rFonts w:hint="eastAsia"/>
          <w:sz w:val="22"/>
          <w:szCs w:val="22"/>
        </w:rPr>
        <w:t xml:space="preserve">(C) </w:t>
      </w:r>
      <w:r w:rsidRPr="00896987">
        <w:rPr>
          <w:sz w:val="22"/>
          <w:szCs w:val="22"/>
        </w:rPr>
        <w:t xml:space="preserve">Kaplan-Meier survival curves for patients </w:t>
      </w:r>
      <w:r w:rsidRPr="00896987">
        <w:rPr>
          <w:rFonts w:hint="eastAsia"/>
          <w:sz w:val="22"/>
          <w:szCs w:val="22"/>
        </w:rPr>
        <w:t xml:space="preserve">in stage I-II </w:t>
      </w:r>
      <w:r w:rsidRPr="00896987">
        <w:rPr>
          <w:sz w:val="22"/>
          <w:szCs w:val="22"/>
        </w:rPr>
        <w:t xml:space="preserve">with high and low </w:t>
      </w:r>
      <w:r w:rsidRPr="00896987">
        <w:rPr>
          <w:rFonts w:hint="eastAsia"/>
          <w:sz w:val="22"/>
          <w:szCs w:val="22"/>
        </w:rPr>
        <w:t xml:space="preserve">risk score. </w:t>
      </w:r>
    </w:p>
    <w:p w14:paraId="721D169A" w14:textId="77777777" w:rsidR="00434F31" w:rsidRPr="00896987" w:rsidRDefault="00434F31" w:rsidP="00896987">
      <w:pPr>
        <w:spacing w:line="360" w:lineRule="auto"/>
        <w:rPr>
          <w:sz w:val="22"/>
          <w:szCs w:val="22"/>
        </w:rPr>
      </w:pPr>
    </w:p>
    <w:p w14:paraId="60F910CC" w14:textId="1ACC5722" w:rsidR="00434F31" w:rsidRPr="00896987" w:rsidRDefault="00434F31" w:rsidP="00896987">
      <w:pPr>
        <w:spacing w:line="360" w:lineRule="auto"/>
        <w:rPr>
          <w:sz w:val="22"/>
          <w:szCs w:val="22"/>
        </w:rPr>
      </w:pPr>
      <w:r w:rsidRPr="00896987">
        <w:rPr>
          <w:b/>
          <w:bCs/>
          <w:sz w:val="22"/>
          <w:szCs w:val="22"/>
        </w:rPr>
        <w:t>Supplementary Fig S</w:t>
      </w:r>
      <w:r w:rsidRPr="00896987">
        <w:rPr>
          <w:rFonts w:hint="eastAsia"/>
          <w:b/>
          <w:bCs/>
          <w:sz w:val="22"/>
          <w:szCs w:val="22"/>
        </w:rPr>
        <w:t>4</w:t>
      </w:r>
      <w:r w:rsidRPr="00896987">
        <w:rPr>
          <w:b/>
          <w:bCs/>
          <w:sz w:val="22"/>
          <w:szCs w:val="22"/>
        </w:rPr>
        <w:t>: Comparative single-cell analysis.</w:t>
      </w:r>
    </w:p>
    <w:p w14:paraId="4E064FE1" w14:textId="77777777" w:rsidR="00434F31" w:rsidRPr="00896987" w:rsidRDefault="00434F31" w:rsidP="00896987">
      <w:pPr>
        <w:spacing w:line="360" w:lineRule="auto"/>
        <w:rPr>
          <w:sz w:val="22"/>
          <w:szCs w:val="22"/>
        </w:rPr>
      </w:pPr>
      <w:r w:rsidRPr="00896987">
        <w:rPr>
          <w:sz w:val="22"/>
          <w:szCs w:val="22"/>
        </w:rPr>
        <w:t>(A) Violin plot illustrating the distribution of F</w:t>
      </w:r>
      <w:r w:rsidRPr="00896987">
        <w:rPr>
          <w:rFonts w:hint="eastAsia"/>
          <w:sz w:val="22"/>
          <w:szCs w:val="22"/>
        </w:rPr>
        <w:t>M</w:t>
      </w:r>
      <w:r w:rsidRPr="00896987">
        <w:rPr>
          <w:sz w:val="22"/>
          <w:szCs w:val="22"/>
        </w:rPr>
        <w:t>RG scores across different cell types.</w:t>
      </w:r>
      <w:r w:rsidRPr="00D7564E">
        <w:rPr>
          <w:sz w:val="24"/>
          <w:szCs w:val="24"/>
        </w:rPr>
        <w:br/>
      </w:r>
      <w:r w:rsidRPr="00896987">
        <w:rPr>
          <w:sz w:val="22"/>
          <w:szCs w:val="22"/>
        </w:rPr>
        <w:t>(B) Dispersion vs. mean expression plot highlights highly variable genes in the dataset, with the red line marking the trend between gene expression and variability. Black dots represent genes with the greatest variability in expression, which may be crucial in tumor biology.</w:t>
      </w:r>
      <w:r w:rsidRPr="00896987">
        <w:rPr>
          <w:sz w:val="22"/>
          <w:szCs w:val="22"/>
        </w:rPr>
        <w:br/>
        <w:t xml:space="preserve">(C) The diffusion map presents a pseudotime analysis, which traces the differentiation trajectory of cells across the dataset. Cells are colored based on pseudotime, indicating their progression through differentiation states. Different cellular states and clusters are linked by common trajectories, showing multiple potential differentiation paths. </w:t>
      </w:r>
    </w:p>
    <w:p w14:paraId="6333488C" w14:textId="77777777" w:rsidR="00434F31" w:rsidRPr="00896987" w:rsidRDefault="00434F31" w:rsidP="00896987">
      <w:pPr>
        <w:spacing w:line="360" w:lineRule="auto"/>
        <w:rPr>
          <w:sz w:val="22"/>
          <w:szCs w:val="22"/>
        </w:rPr>
      </w:pPr>
      <w:r w:rsidRPr="00896987">
        <w:rPr>
          <w:sz w:val="22"/>
          <w:szCs w:val="22"/>
        </w:rPr>
        <w:t>(D) Heatmap showing expression dynamics of key genes (</w:t>
      </w:r>
      <w:r w:rsidRPr="00896987">
        <w:rPr>
          <w:rFonts w:hint="eastAsia"/>
          <w:b/>
          <w:bCs/>
          <w:sz w:val="22"/>
          <w:szCs w:val="22"/>
        </w:rPr>
        <w:t>CYP26A1</w:t>
      </w:r>
      <w:r w:rsidRPr="00896987">
        <w:rPr>
          <w:sz w:val="22"/>
          <w:szCs w:val="22"/>
        </w:rPr>
        <w:t xml:space="preserve">, </w:t>
      </w:r>
      <w:r w:rsidRPr="00896987">
        <w:rPr>
          <w:rFonts w:hint="eastAsia"/>
          <w:b/>
          <w:bCs/>
          <w:sz w:val="22"/>
          <w:szCs w:val="22"/>
        </w:rPr>
        <w:t>AHCY</w:t>
      </w:r>
      <w:r w:rsidRPr="00896987">
        <w:rPr>
          <w:sz w:val="22"/>
          <w:szCs w:val="22"/>
        </w:rPr>
        <w:t xml:space="preserve">, </w:t>
      </w:r>
      <w:r w:rsidRPr="00896987">
        <w:rPr>
          <w:rFonts w:hint="eastAsia"/>
          <w:b/>
          <w:bCs/>
          <w:sz w:val="22"/>
          <w:szCs w:val="22"/>
        </w:rPr>
        <w:t>PLK1</w:t>
      </w:r>
      <w:r w:rsidRPr="00896987">
        <w:rPr>
          <w:sz w:val="22"/>
          <w:szCs w:val="22"/>
        </w:rPr>
        <w:t xml:space="preserve">, </w:t>
      </w:r>
      <w:r w:rsidRPr="00896987">
        <w:rPr>
          <w:rFonts w:hint="eastAsia"/>
          <w:b/>
          <w:bCs/>
          <w:sz w:val="22"/>
          <w:szCs w:val="22"/>
        </w:rPr>
        <w:t>NAT1</w:t>
      </w:r>
      <w:r w:rsidRPr="00896987">
        <w:rPr>
          <w:sz w:val="22"/>
          <w:szCs w:val="22"/>
        </w:rPr>
        <w:t xml:space="preserve">, </w:t>
      </w:r>
      <w:r w:rsidRPr="00896987">
        <w:rPr>
          <w:rFonts w:hint="eastAsia"/>
          <w:b/>
          <w:bCs/>
          <w:sz w:val="22"/>
          <w:szCs w:val="22"/>
        </w:rPr>
        <w:t>BDNF, DRD4, CD36 and WNT5A</w:t>
      </w:r>
      <w:r w:rsidRPr="00896987">
        <w:rPr>
          <w:sz w:val="22"/>
          <w:szCs w:val="22"/>
        </w:rPr>
        <w:t xml:space="preserve">) across pseudotime. These genes exhibit dynamic changes </w:t>
      </w:r>
      <w:r w:rsidRPr="00896987">
        <w:rPr>
          <w:sz w:val="22"/>
          <w:szCs w:val="22"/>
        </w:rPr>
        <w:lastRenderedPageBreak/>
        <w:t>in expression throughout cellular differentiation, with specific clusters displaying unique gene expression profiles. This analysis helps to identify the roles of these genes in different cell states and how they contribute to tumor progression.</w:t>
      </w:r>
    </w:p>
    <w:p w14:paraId="41730C95" w14:textId="77777777" w:rsidR="00434F31" w:rsidRPr="00896987" w:rsidRDefault="00434F31" w:rsidP="00896987">
      <w:pPr>
        <w:spacing w:line="360" w:lineRule="auto"/>
        <w:rPr>
          <w:sz w:val="22"/>
          <w:szCs w:val="22"/>
        </w:rPr>
      </w:pPr>
    </w:p>
    <w:p w14:paraId="75B69547" w14:textId="2C3763E8" w:rsidR="00434F31" w:rsidRPr="00896987" w:rsidRDefault="00434F31" w:rsidP="00896987">
      <w:pPr>
        <w:spacing w:line="360" w:lineRule="auto"/>
        <w:rPr>
          <w:b/>
          <w:bCs/>
          <w:sz w:val="22"/>
          <w:szCs w:val="22"/>
        </w:rPr>
      </w:pPr>
      <w:r w:rsidRPr="00896987">
        <w:rPr>
          <w:b/>
          <w:bCs/>
          <w:sz w:val="22"/>
          <w:szCs w:val="22"/>
        </w:rPr>
        <w:t>Supplementary Fig S</w:t>
      </w:r>
      <w:r w:rsidRPr="00896987">
        <w:rPr>
          <w:rFonts w:hint="eastAsia"/>
          <w:b/>
          <w:bCs/>
          <w:sz w:val="22"/>
          <w:szCs w:val="22"/>
        </w:rPr>
        <w:t>5</w:t>
      </w:r>
      <w:r w:rsidRPr="00896987">
        <w:rPr>
          <w:b/>
          <w:bCs/>
          <w:sz w:val="22"/>
          <w:szCs w:val="22"/>
        </w:rPr>
        <w:t>: Immune infiltration analysis</w:t>
      </w:r>
      <w:r w:rsidRPr="00896987">
        <w:rPr>
          <w:rFonts w:hint="eastAsia"/>
          <w:b/>
          <w:bCs/>
          <w:sz w:val="22"/>
          <w:szCs w:val="22"/>
        </w:rPr>
        <w:t xml:space="preserve"> related to Figure 6</w:t>
      </w:r>
      <w:r w:rsidRPr="00896987">
        <w:rPr>
          <w:b/>
          <w:bCs/>
          <w:sz w:val="22"/>
          <w:szCs w:val="22"/>
        </w:rPr>
        <w:t>.</w:t>
      </w:r>
    </w:p>
    <w:p w14:paraId="7889CD3C" w14:textId="77777777" w:rsidR="00434F31" w:rsidRPr="00896987" w:rsidRDefault="00434F31" w:rsidP="00896987">
      <w:pPr>
        <w:spacing w:line="360" w:lineRule="auto"/>
        <w:rPr>
          <w:sz w:val="22"/>
          <w:szCs w:val="22"/>
        </w:rPr>
      </w:pPr>
      <w:r w:rsidRPr="00896987">
        <w:rPr>
          <w:sz w:val="22"/>
          <w:szCs w:val="22"/>
        </w:rPr>
        <w:t xml:space="preserve">(A) Correlation heatmap illustrating the relationships among </w:t>
      </w:r>
      <w:r w:rsidRPr="00896987">
        <w:rPr>
          <w:rFonts w:hint="eastAsia"/>
          <w:sz w:val="22"/>
          <w:szCs w:val="22"/>
        </w:rPr>
        <w:t>FMRG_score and</w:t>
      </w:r>
      <w:r w:rsidRPr="00896987">
        <w:rPr>
          <w:sz w:val="22"/>
          <w:szCs w:val="22"/>
        </w:rPr>
        <w:t xml:space="preserve"> different</w:t>
      </w:r>
      <w:r w:rsidRPr="00896987">
        <w:rPr>
          <w:rFonts w:hint="eastAsia"/>
          <w:sz w:val="22"/>
          <w:szCs w:val="22"/>
        </w:rPr>
        <w:t xml:space="preserve"> </w:t>
      </w:r>
      <w:r w:rsidRPr="00896987">
        <w:rPr>
          <w:sz w:val="22"/>
          <w:szCs w:val="22"/>
        </w:rPr>
        <w:t>immune cell types.</w:t>
      </w:r>
    </w:p>
    <w:p w14:paraId="59936E28" w14:textId="77777777" w:rsidR="00434F31" w:rsidRPr="00896987" w:rsidRDefault="00434F31" w:rsidP="00896987">
      <w:pPr>
        <w:spacing w:line="360" w:lineRule="auto"/>
        <w:rPr>
          <w:sz w:val="22"/>
          <w:szCs w:val="22"/>
        </w:rPr>
      </w:pPr>
      <w:r w:rsidRPr="00896987">
        <w:rPr>
          <w:sz w:val="22"/>
          <w:szCs w:val="22"/>
        </w:rPr>
        <w:t>(</w:t>
      </w:r>
      <w:r w:rsidRPr="00896987">
        <w:rPr>
          <w:rFonts w:hint="eastAsia"/>
          <w:sz w:val="22"/>
          <w:szCs w:val="22"/>
        </w:rPr>
        <w:t>B</w:t>
      </w:r>
      <w:r w:rsidRPr="00896987">
        <w:rPr>
          <w:sz w:val="22"/>
          <w:szCs w:val="22"/>
        </w:rPr>
        <w:t>) Heatmap showing the correlation between the expression of key genes (</w:t>
      </w:r>
      <w:r w:rsidRPr="00896987">
        <w:rPr>
          <w:rFonts w:hint="eastAsia"/>
          <w:b/>
          <w:bCs/>
          <w:sz w:val="22"/>
          <w:szCs w:val="22"/>
        </w:rPr>
        <w:t>AHCY</w:t>
      </w:r>
      <w:r w:rsidRPr="00896987">
        <w:rPr>
          <w:sz w:val="22"/>
          <w:szCs w:val="22"/>
        </w:rPr>
        <w:t xml:space="preserve">, </w:t>
      </w:r>
      <w:r w:rsidRPr="00896987">
        <w:rPr>
          <w:rFonts w:hint="eastAsia"/>
          <w:b/>
          <w:bCs/>
          <w:sz w:val="22"/>
          <w:szCs w:val="22"/>
        </w:rPr>
        <w:t>PLK1</w:t>
      </w:r>
      <w:r w:rsidRPr="00896987">
        <w:rPr>
          <w:sz w:val="22"/>
          <w:szCs w:val="22"/>
        </w:rPr>
        <w:t xml:space="preserve">, </w:t>
      </w:r>
      <w:r w:rsidRPr="00896987">
        <w:rPr>
          <w:rFonts w:hint="eastAsia"/>
          <w:b/>
          <w:bCs/>
          <w:sz w:val="22"/>
          <w:szCs w:val="22"/>
        </w:rPr>
        <w:t>NAT1</w:t>
      </w:r>
      <w:r w:rsidRPr="00896987">
        <w:rPr>
          <w:sz w:val="22"/>
          <w:szCs w:val="22"/>
        </w:rPr>
        <w:t xml:space="preserve">, </w:t>
      </w:r>
      <w:r w:rsidRPr="00896987">
        <w:rPr>
          <w:rFonts w:hint="eastAsia"/>
          <w:b/>
          <w:bCs/>
          <w:sz w:val="22"/>
          <w:szCs w:val="22"/>
        </w:rPr>
        <w:t>CD36</w:t>
      </w:r>
      <w:r w:rsidRPr="00896987">
        <w:rPr>
          <w:sz w:val="22"/>
          <w:szCs w:val="22"/>
        </w:rPr>
        <w:t xml:space="preserve">, </w:t>
      </w:r>
      <w:r w:rsidRPr="00896987">
        <w:rPr>
          <w:rFonts w:hint="eastAsia"/>
          <w:b/>
          <w:bCs/>
          <w:sz w:val="22"/>
          <w:szCs w:val="22"/>
        </w:rPr>
        <w:t>WNT5A</w:t>
      </w:r>
      <w:r w:rsidRPr="00896987">
        <w:rPr>
          <w:sz w:val="22"/>
          <w:szCs w:val="22"/>
        </w:rPr>
        <w:t xml:space="preserve">, </w:t>
      </w:r>
      <w:r w:rsidRPr="00896987">
        <w:rPr>
          <w:rFonts w:hint="eastAsia"/>
          <w:b/>
          <w:bCs/>
          <w:sz w:val="22"/>
          <w:szCs w:val="22"/>
        </w:rPr>
        <w:t>CYP26A1</w:t>
      </w:r>
      <w:r w:rsidRPr="00896987">
        <w:rPr>
          <w:sz w:val="22"/>
          <w:szCs w:val="22"/>
        </w:rPr>
        <w:t xml:space="preserve">, </w:t>
      </w:r>
      <w:r w:rsidRPr="00896987">
        <w:rPr>
          <w:rFonts w:hint="eastAsia"/>
          <w:b/>
          <w:bCs/>
          <w:sz w:val="22"/>
          <w:szCs w:val="22"/>
        </w:rPr>
        <w:t>BDNF</w:t>
      </w:r>
      <w:r w:rsidRPr="00896987">
        <w:rPr>
          <w:sz w:val="22"/>
          <w:szCs w:val="22"/>
        </w:rPr>
        <w:t xml:space="preserve">, </w:t>
      </w:r>
      <w:r w:rsidRPr="00896987">
        <w:rPr>
          <w:rFonts w:hint="eastAsia"/>
          <w:b/>
          <w:bCs/>
          <w:sz w:val="22"/>
          <w:szCs w:val="22"/>
        </w:rPr>
        <w:t>DRD4 and GSTM1</w:t>
      </w:r>
      <w:r w:rsidRPr="00896987">
        <w:rPr>
          <w:sz w:val="22"/>
          <w:szCs w:val="22"/>
        </w:rPr>
        <w:t xml:space="preserve">) and various immune cell populations. Colors represent the strength of correlation, with </w:t>
      </w:r>
      <w:r w:rsidRPr="00896987">
        <w:rPr>
          <w:rFonts w:hint="eastAsia"/>
          <w:sz w:val="22"/>
          <w:szCs w:val="22"/>
        </w:rPr>
        <w:t>orange</w:t>
      </w:r>
      <w:r w:rsidRPr="00896987">
        <w:rPr>
          <w:sz w:val="22"/>
          <w:szCs w:val="22"/>
        </w:rPr>
        <w:t xml:space="preserve"> indicating a positive correlation and </w:t>
      </w:r>
      <w:r w:rsidRPr="00896987">
        <w:rPr>
          <w:rFonts w:hint="eastAsia"/>
          <w:sz w:val="22"/>
          <w:szCs w:val="22"/>
        </w:rPr>
        <w:t>green</w:t>
      </w:r>
      <w:r w:rsidRPr="00896987">
        <w:rPr>
          <w:sz w:val="22"/>
          <w:szCs w:val="22"/>
        </w:rPr>
        <w:t xml:space="preserve"> indicating a negative correlation.</w:t>
      </w:r>
    </w:p>
    <w:p w14:paraId="07F5DC03" w14:textId="77777777" w:rsidR="00434F31" w:rsidRPr="00896987" w:rsidRDefault="00434F31" w:rsidP="00896987">
      <w:pPr>
        <w:spacing w:line="360" w:lineRule="auto"/>
        <w:rPr>
          <w:sz w:val="22"/>
          <w:szCs w:val="22"/>
        </w:rPr>
      </w:pPr>
      <w:r w:rsidRPr="00896987">
        <w:rPr>
          <w:rFonts w:hint="eastAsia"/>
          <w:sz w:val="22"/>
          <w:szCs w:val="22"/>
        </w:rPr>
        <w:t xml:space="preserve">(C-D) </w:t>
      </w:r>
      <w:r w:rsidRPr="00896987">
        <w:rPr>
          <w:sz w:val="22"/>
          <w:szCs w:val="22"/>
        </w:rPr>
        <w:t>Boxplots comparing TIDE</w:t>
      </w:r>
      <w:r w:rsidRPr="00896987">
        <w:rPr>
          <w:rFonts w:hint="eastAsia"/>
          <w:sz w:val="22"/>
          <w:szCs w:val="22"/>
        </w:rPr>
        <w:t xml:space="preserve"> </w:t>
      </w:r>
      <w:r w:rsidRPr="00896987">
        <w:rPr>
          <w:sz w:val="22"/>
          <w:szCs w:val="22"/>
        </w:rPr>
        <w:t>and dysfunction scores, showing higher immune escape potential in the high-risk group.</w:t>
      </w:r>
    </w:p>
    <w:p w14:paraId="7E060CA5" w14:textId="77777777" w:rsidR="00434F31" w:rsidRPr="00896987" w:rsidRDefault="00434F31" w:rsidP="00896987">
      <w:pPr>
        <w:spacing w:line="360" w:lineRule="auto"/>
        <w:rPr>
          <w:rFonts w:eastAsiaTheme="minorEastAsia"/>
          <w:sz w:val="22"/>
          <w:szCs w:val="22"/>
        </w:rPr>
      </w:pPr>
      <w:r w:rsidRPr="00896987">
        <w:rPr>
          <w:rFonts w:hint="eastAsia"/>
          <w:sz w:val="22"/>
          <w:szCs w:val="22"/>
        </w:rPr>
        <w:t xml:space="preserve">(E) </w:t>
      </w:r>
      <w:r w:rsidRPr="00896987">
        <w:rPr>
          <w:sz w:val="22"/>
          <w:szCs w:val="22"/>
        </w:rPr>
        <w:t>Scatter plot showing a positive correlation (R = 0.</w:t>
      </w:r>
      <w:r w:rsidRPr="00896987">
        <w:rPr>
          <w:rFonts w:hint="eastAsia"/>
          <w:sz w:val="22"/>
          <w:szCs w:val="22"/>
        </w:rPr>
        <w:t>17</w:t>
      </w:r>
      <w:r w:rsidRPr="00896987">
        <w:rPr>
          <w:sz w:val="22"/>
          <w:szCs w:val="22"/>
        </w:rPr>
        <w:t xml:space="preserve">, p = </w:t>
      </w:r>
      <w:r w:rsidRPr="00896987">
        <w:rPr>
          <w:rFonts w:hint="eastAsia"/>
          <w:sz w:val="22"/>
          <w:szCs w:val="22"/>
        </w:rPr>
        <w:t>5.97</w:t>
      </w:r>
      <w:r w:rsidRPr="00896987">
        <w:rPr>
          <w:sz w:val="22"/>
          <w:szCs w:val="22"/>
        </w:rPr>
        <w:t>e-</w:t>
      </w:r>
      <w:r w:rsidRPr="00896987">
        <w:rPr>
          <w:rFonts w:hint="eastAsia"/>
          <w:sz w:val="22"/>
          <w:szCs w:val="22"/>
        </w:rPr>
        <w:t>05</w:t>
      </w:r>
      <w:r w:rsidRPr="00896987">
        <w:rPr>
          <w:sz w:val="22"/>
          <w:szCs w:val="22"/>
        </w:rPr>
        <w:t>) between risk scores and TIDE scores, indicating an association between higher risk scores and immune dysfunction.</w:t>
      </w:r>
    </w:p>
    <w:p w14:paraId="2E695644" w14:textId="77777777" w:rsidR="000C70B4" w:rsidRDefault="000C70B4" w:rsidP="00434F31">
      <w:pPr>
        <w:rPr>
          <w:rFonts w:eastAsiaTheme="minorEastAsia"/>
          <w:sz w:val="24"/>
          <w:szCs w:val="24"/>
        </w:rPr>
      </w:pPr>
    </w:p>
    <w:p w14:paraId="3C9C1FF3" w14:textId="77777777" w:rsidR="000C70B4" w:rsidRPr="00326EE5" w:rsidRDefault="000C70B4" w:rsidP="000C70B4">
      <w:pPr>
        <w:spacing w:line="360" w:lineRule="auto"/>
        <w:rPr>
          <w:b/>
          <w:bCs/>
          <w:sz w:val="22"/>
          <w:szCs w:val="22"/>
        </w:rPr>
      </w:pPr>
      <w:r w:rsidRPr="00326EE5">
        <w:rPr>
          <w:b/>
          <w:bCs/>
          <w:sz w:val="22"/>
          <w:szCs w:val="22"/>
        </w:rPr>
        <w:t xml:space="preserve">Supplementary Material </w:t>
      </w:r>
    </w:p>
    <w:p w14:paraId="4C827AFA" w14:textId="715F44A6" w:rsidR="000C70B4" w:rsidRPr="00326EE5" w:rsidRDefault="000C70B4" w:rsidP="000C70B4">
      <w:pPr>
        <w:spacing w:line="360" w:lineRule="auto"/>
        <w:rPr>
          <w:rFonts w:eastAsiaTheme="minorEastAsia"/>
        </w:rPr>
      </w:pPr>
      <w:r w:rsidRPr="007B290D">
        <w:rPr>
          <w:vanish/>
        </w:rPr>
        <w:t xml:space="preserve">Supplementary Fig S1. </w:t>
      </w:r>
      <w:r w:rsidRPr="00DE7218">
        <w:t xml:space="preserve">Kaplan-Meier survival analysis </w:t>
      </w:r>
      <w:r w:rsidRPr="00DE7218">
        <w:rPr>
          <w:rFonts w:hint="eastAsia"/>
        </w:rPr>
        <w:t>for F</w:t>
      </w:r>
      <w:r w:rsidRPr="00DE7218">
        <w:rPr>
          <w:rFonts w:eastAsiaTheme="minorEastAsia" w:hint="eastAsia"/>
        </w:rPr>
        <w:t>M</w:t>
      </w:r>
      <w:r w:rsidRPr="00DE7218">
        <w:rPr>
          <w:rFonts w:hint="eastAsia"/>
        </w:rPr>
        <w:t>RG model genes</w:t>
      </w:r>
      <w:r w:rsidRPr="00DE7218">
        <w:rPr>
          <w:rFonts w:eastAsiaTheme="minorEastAsia" w:hint="eastAsia"/>
        </w:rPr>
        <w:t xml:space="preserve"> </w:t>
      </w:r>
      <w:r w:rsidRPr="007B290D">
        <w:rPr>
          <w:rFonts w:eastAsiaTheme="minorEastAsia"/>
          <w:vanish/>
        </w:rPr>
        <w:t>.</w:t>
      </w:r>
    </w:p>
    <w:p w14:paraId="44B4B085" w14:textId="21BAAECC" w:rsidR="000C70B4" w:rsidRPr="00562D84" w:rsidRDefault="000C70B4" w:rsidP="000C70B4">
      <w:pPr>
        <w:spacing w:line="360" w:lineRule="auto"/>
      </w:pPr>
      <w:r w:rsidRPr="00326EE5">
        <w:t>Supplementary Fig S</w:t>
      </w:r>
      <w:r>
        <w:rPr>
          <w:rFonts w:eastAsiaTheme="minorEastAsia" w:hint="eastAsia"/>
        </w:rPr>
        <w:t>2</w:t>
      </w:r>
      <w:r w:rsidRPr="00326EE5">
        <w:t>.</w:t>
      </w:r>
      <w:r w:rsidRPr="00326EE5">
        <w:rPr>
          <w:rFonts w:eastAsiaTheme="minorEastAsia" w:hint="eastAsia"/>
        </w:rPr>
        <w:t xml:space="preserve"> </w:t>
      </w:r>
      <w:r w:rsidRPr="00562D84">
        <w:t>Validation of the risk model's predictive performance in external GEO datasets (GSE</w:t>
      </w:r>
      <w:r>
        <w:rPr>
          <w:rFonts w:eastAsiaTheme="minorEastAsia" w:hint="eastAsia"/>
        </w:rPr>
        <w:t>38832</w:t>
      </w:r>
      <w:r w:rsidRPr="00562D84">
        <w:t>, GSE39582</w:t>
      </w:r>
      <w:r>
        <w:rPr>
          <w:rFonts w:eastAsiaTheme="minorEastAsia" w:hint="eastAsia"/>
        </w:rPr>
        <w:t>, GSE17537</w:t>
      </w:r>
      <w:r w:rsidRPr="00562D84">
        <w:t>) through ROC curves and Kaplan-Meier survival analysis.</w:t>
      </w:r>
    </w:p>
    <w:p w14:paraId="62E4C724" w14:textId="6BB954B5" w:rsidR="000C70B4" w:rsidRDefault="000C70B4" w:rsidP="000C70B4">
      <w:pPr>
        <w:spacing w:line="360" w:lineRule="auto"/>
        <w:rPr>
          <w:rFonts w:eastAsiaTheme="minorEastAsia"/>
        </w:rPr>
      </w:pPr>
      <w:r w:rsidRPr="00326EE5">
        <w:t>Supplementary Fig S3</w:t>
      </w:r>
      <w:r w:rsidRPr="00326EE5">
        <w:rPr>
          <w:rFonts w:eastAsiaTheme="minorEastAsia" w:hint="eastAsia"/>
        </w:rPr>
        <w:t xml:space="preserve">. </w:t>
      </w:r>
      <w:r w:rsidRPr="00562D84">
        <w:rPr>
          <w:rFonts w:eastAsiaTheme="minorEastAsia" w:hint="eastAsia"/>
        </w:rPr>
        <w:t xml:space="preserve">Clinical </w:t>
      </w:r>
      <w:r>
        <w:rPr>
          <w:rFonts w:eastAsiaTheme="minorEastAsia" w:hint="eastAsia"/>
        </w:rPr>
        <w:t>c</w:t>
      </w:r>
      <w:r w:rsidRPr="00562D84">
        <w:rPr>
          <w:rFonts w:eastAsiaTheme="minorEastAsia" w:hint="eastAsia"/>
        </w:rPr>
        <w:t>haracteristics and the F</w:t>
      </w:r>
      <w:r>
        <w:rPr>
          <w:rFonts w:eastAsiaTheme="minorEastAsia" w:hint="eastAsia"/>
        </w:rPr>
        <w:t>M</w:t>
      </w:r>
      <w:r w:rsidRPr="00562D84">
        <w:rPr>
          <w:rFonts w:eastAsiaTheme="minorEastAsia" w:hint="eastAsia"/>
        </w:rPr>
        <w:t xml:space="preserve">RGs-related </w:t>
      </w:r>
      <w:r>
        <w:rPr>
          <w:rFonts w:eastAsiaTheme="minorEastAsia" w:hint="eastAsia"/>
        </w:rPr>
        <w:t>p</w:t>
      </w:r>
      <w:r w:rsidRPr="00562D84">
        <w:rPr>
          <w:rFonts w:eastAsiaTheme="minorEastAsia" w:hint="eastAsia"/>
        </w:rPr>
        <w:t xml:space="preserve">redictive </w:t>
      </w:r>
      <w:r>
        <w:rPr>
          <w:rFonts w:eastAsiaTheme="minorEastAsia" w:hint="eastAsia"/>
        </w:rPr>
        <w:t>s</w:t>
      </w:r>
      <w:r w:rsidRPr="00562D84">
        <w:rPr>
          <w:rFonts w:eastAsiaTheme="minorEastAsia" w:hint="eastAsia"/>
        </w:rPr>
        <w:t>ignature</w:t>
      </w:r>
      <w:r w:rsidRPr="00326EE5">
        <w:rPr>
          <w:rFonts w:eastAsiaTheme="minorEastAsia" w:hint="eastAsia"/>
        </w:rPr>
        <w:t xml:space="preserve"> related to Figure </w:t>
      </w:r>
      <w:r>
        <w:rPr>
          <w:rFonts w:eastAsiaTheme="minorEastAsia" w:hint="eastAsia"/>
        </w:rPr>
        <w:t>3</w:t>
      </w:r>
      <w:r w:rsidRPr="00326EE5">
        <w:rPr>
          <w:rFonts w:eastAsiaTheme="minorEastAsia" w:hint="eastAsia"/>
        </w:rPr>
        <w:t>.</w:t>
      </w:r>
    </w:p>
    <w:p w14:paraId="7DB88E56" w14:textId="4844D14A" w:rsidR="000C70B4" w:rsidRDefault="000C70B4" w:rsidP="000C70B4">
      <w:pPr>
        <w:spacing w:line="360" w:lineRule="auto"/>
        <w:rPr>
          <w:rFonts w:eastAsiaTheme="minorEastAsia"/>
        </w:rPr>
      </w:pPr>
      <w:r w:rsidRPr="00326EE5">
        <w:t>Supplementary Fig S</w:t>
      </w:r>
      <w:r>
        <w:rPr>
          <w:rFonts w:eastAsiaTheme="minorEastAsia" w:hint="eastAsia"/>
        </w:rPr>
        <w:t>4</w:t>
      </w:r>
      <w:r w:rsidRPr="00326EE5">
        <w:rPr>
          <w:rFonts w:eastAsiaTheme="minorEastAsia" w:hint="eastAsia"/>
        </w:rPr>
        <w:t xml:space="preserve">. </w:t>
      </w:r>
      <w:r>
        <w:rPr>
          <w:rFonts w:eastAsiaTheme="minorEastAsia" w:hint="eastAsia"/>
        </w:rPr>
        <w:t>S</w:t>
      </w:r>
      <w:r w:rsidRPr="008963FB">
        <w:t>ingle-cell analysis</w:t>
      </w:r>
      <w:r>
        <w:rPr>
          <w:rFonts w:eastAsiaTheme="minorEastAsia" w:hint="eastAsia"/>
        </w:rPr>
        <w:t xml:space="preserve"> related to Figure 5</w:t>
      </w:r>
      <w:r w:rsidRPr="008963FB">
        <w:rPr>
          <w:rFonts w:eastAsiaTheme="minorEastAsia" w:hint="eastAsia"/>
        </w:rPr>
        <w:t>.</w:t>
      </w:r>
    </w:p>
    <w:p w14:paraId="2C39666A" w14:textId="2BE7A7D2" w:rsidR="000C70B4" w:rsidRDefault="000C70B4" w:rsidP="000C70B4">
      <w:pPr>
        <w:spacing w:line="360" w:lineRule="auto"/>
        <w:rPr>
          <w:rFonts w:eastAsiaTheme="minorEastAsia"/>
        </w:rPr>
      </w:pPr>
      <w:r w:rsidRPr="00326EE5">
        <w:t>Supplementary Fig S</w:t>
      </w:r>
      <w:r>
        <w:rPr>
          <w:rFonts w:eastAsiaTheme="minorEastAsia" w:hint="eastAsia"/>
        </w:rPr>
        <w:t>5</w:t>
      </w:r>
      <w:r w:rsidRPr="00326EE5">
        <w:rPr>
          <w:rFonts w:eastAsiaTheme="minorEastAsia" w:hint="eastAsia"/>
        </w:rPr>
        <w:t xml:space="preserve">. </w:t>
      </w:r>
      <w:r>
        <w:rPr>
          <w:rFonts w:eastAsiaTheme="minorEastAsia" w:hint="eastAsia"/>
        </w:rPr>
        <w:t>T</w:t>
      </w:r>
      <w:r w:rsidRPr="00562D84">
        <w:rPr>
          <w:rFonts w:eastAsiaTheme="minorEastAsia"/>
        </w:rPr>
        <w:t>he immune cell infiltration landscape</w:t>
      </w:r>
      <w:r>
        <w:rPr>
          <w:rFonts w:eastAsiaTheme="minorEastAsia" w:hint="eastAsia"/>
        </w:rPr>
        <w:t xml:space="preserve"> between </w:t>
      </w:r>
      <w:r w:rsidRPr="00562D84">
        <w:rPr>
          <w:rFonts w:eastAsiaTheme="minorEastAsia" w:hint="eastAsia"/>
        </w:rPr>
        <w:t>F</w:t>
      </w:r>
      <w:r>
        <w:rPr>
          <w:rFonts w:eastAsiaTheme="minorEastAsia" w:hint="eastAsia"/>
        </w:rPr>
        <w:t>M</w:t>
      </w:r>
      <w:r w:rsidRPr="00562D84">
        <w:rPr>
          <w:rFonts w:eastAsiaTheme="minorEastAsia" w:hint="eastAsia"/>
        </w:rPr>
        <w:t xml:space="preserve">RGs-related </w:t>
      </w:r>
      <w:r>
        <w:rPr>
          <w:rFonts w:eastAsiaTheme="minorEastAsia" w:hint="eastAsia"/>
        </w:rPr>
        <w:t>p</w:t>
      </w:r>
      <w:r w:rsidRPr="00562D84">
        <w:rPr>
          <w:rFonts w:eastAsiaTheme="minorEastAsia" w:hint="eastAsia"/>
        </w:rPr>
        <w:t xml:space="preserve">redictive </w:t>
      </w:r>
      <w:r>
        <w:rPr>
          <w:rFonts w:eastAsiaTheme="minorEastAsia" w:hint="eastAsia"/>
        </w:rPr>
        <w:t>s</w:t>
      </w:r>
      <w:r w:rsidRPr="00562D84">
        <w:rPr>
          <w:rFonts w:eastAsiaTheme="minorEastAsia" w:hint="eastAsia"/>
        </w:rPr>
        <w:t>ignature</w:t>
      </w:r>
      <w:r>
        <w:rPr>
          <w:rFonts w:eastAsiaTheme="minorEastAsia" w:hint="eastAsia"/>
        </w:rPr>
        <w:t xml:space="preserve"> related to Figure 6</w:t>
      </w:r>
      <w:r w:rsidRPr="008963FB">
        <w:rPr>
          <w:rFonts w:eastAsiaTheme="minorEastAsia" w:hint="eastAsia"/>
        </w:rPr>
        <w:t>.</w:t>
      </w:r>
    </w:p>
    <w:p w14:paraId="311ABD03" w14:textId="77777777" w:rsidR="000C70B4" w:rsidRPr="00562D84" w:rsidRDefault="000C70B4" w:rsidP="000C70B4">
      <w:pPr>
        <w:spacing w:line="360" w:lineRule="auto"/>
        <w:rPr>
          <w:rFonts w:eastAsiaTheme="minorEastAsia"/>
        </w:rPr>
      </w:pPr>
    </w:p>
    <w:p w14:paraId="69D1E106" w14:textId="711DE7B2"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1. </w:t>
      </w:r>
      <w:r>
        <w:rPr>
          <w:rFonts w:eastAsiaTheme="minorEastAsia" w:hint="eastAsia"/>
        </w:rPr>
        <w:t>F</w:t>
      </w:r>
      <w:r w:rsidRPr="0083643F">
        <w:rPr>
          <w:rFonts w:eastAsiaTheme="minorEastAsia"/>
        </w:rPr>
        <w:t xml:space="preserve">olate </w:t>
      </w:r>
      <w:r>
        <w:rPr>
          <w:rFonts w:eastAsiaTheme="minorEastAsia" w:hint="eastAsia"/>
        </w:rPr>
        <w:t>M</w:t>
      </w:r>
      <w:r w:rsidRPr="0083643F">
        <w:rPr>
          <w:rFonts w:eastAsiaTheme="minorEastAsia"/>
        </w:rPr>
        <w:t>etabolism-</w:t>
      </w:r>
      <w:r>
        <w:rPr>
          <w:rFonts w:eastAsiaTheme="minorEastAsia" w:hint="eastAsia"/>
        </w:rPr>
        <w:t>R</w:t>
      </w:r>
      <w:r w:rsidRPr="0083643F">
        <w:rPr>
          <w:rFonts w:eastAsiaTheme="minorEastAsia"/>
        </w:rPr>
        <w:t>elated</w:t>
      </w:r>
      <w:r>
        <w:rPr>
          <w:rFonts w:eastAsiaTheme="minorEastAsia" w:hint="eastAsia"/>
        </w:rPr>
        <w:t>-</w:t>
      </w:r>
      <w:r w:rsidRPr="00326EE5">
        <w:rPr>
          <w:rFonts w:eastAsiaTheme="minorEastAsia"/>
        </w:rPr>
        <w:t>Gene.</w:t>
      </w:r>
    </w:p>
    <w:p w14:paraId="33B28137" w14:textId="234E91A6"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2. </w:t>
      </w:r>
      <w:r w:rsidRPr="00562D84">
        <w:rPr>
          <w:rFonts w:eastAsiaTheme="minorEastAsia"/>
        </w:rPr>
        <w:t>Differential expressed genes</w:t>
      </w:r>
      <w:r>
        <w:rPr>
          <w:rFonts w:eastAsiaTheme="minorEastAsia" w:hint="eastAsia"/>
        </w:rPr>
        <w:t xml:space="preserve"> in</w:t>
      </w:r>
      <w:r w:rsidRPr="00326EE5">
        <w:rPr>
          <w:rFonts w:eastAsiaTheme="minorEastAsia" w:hint="eastAsia"/>
        </w:rPr>
        <w:t xml:space="preserve"> TCGA-CRC.</w:t>
      </w:r>
    </w:p>
    <w:p w14:paraId="6213F33F" w14:textId="18365C0F"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3. </w:t>
      </w:r>
      <w:r w:rsidRPr="00326EE5">
        <w:rPr>
          <w:rFonts w:eastAsiaTheme="minorEastAsia"/>
        </w:rPr>
        <w:t>Cox proportional hazards regression analysis.</w:t>
      </w:r>
    </w:p>
    <w:p w14:paraId="326790AE" w14:textId="78765B40" w:rsidR="000C70B4" w:rsidRPr="00326EE5" w:rsidRDefault="000C70B4" w:rsidP="000C70B4">
      <w:pPr>
        <w:spacing w:line="360" w:lineRule="auto"/>
        <w:rPr>
          <w:rFonts w:eastAsiaTheme="minorEastAsia"/>
        </w:rPr>
      </w:pPr>
      <w:r w:rsidRPr="00326EE5">
        <w:rPr>
          <w:rFonts w:eastAsiaTheme="minorEastAsia"/>
        </w:rPr>
        <w:lastRenderedPageBreak/>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4.</w:t>
      </w:r>
      <w:r w:rsidRPr="00326EE5">
        <w:t xml:space="preserve"> </w:t>
      </w:r>
      <w:r w:rsidRPr="00326EE5">
        <w:rPr>
          <w:rFonts w:eastAsiaTheme="minorEastAsia"/>
        </w:rPr>
        <w:t>univariate Cox proportional hazards regression analysis.</w:t>
      </w:r>
    </w:p>
    <w:p w14:paraId="4A26200D" w14:textId="6F97A21B"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5. </w:t>
      </w:r>
      <w:r w:rsidRPr="00326EE5">
        <w:rPr>
          <w:rFonts w:eastAsiaTheme="minorEastAsia"/>
        </w:rPr>
        <w:t>LASSO regression analysis.</w:t>
      </w:r>
    </w:p>
    <w:p w14:paraId="33A87F72" w14:textId="2732C964"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6. </w:t>
      </w:r>
      <w:r w:rsidRPr="00326EE5">
        <w:rPr>
          <w:rFonts w:eastAsiaTheme="minorEastAsia"/>
        </w:rPr>
        <w:t>F</w:t>
      </w:r>
      <w:r>
        <w:rPr>
          <w:rFonts w:eastAsiaTheme="minorEastAsia" w:hint="eastAsia"/>
        </w:rPr>
        <w:t>M</w:t>
      </w:r>
      <w:r w:rsidRPr="00326EE5">
        <w:rPr>
          <w:rFonts w:eastAsiaTheme="minorEastAsia"/>
        </w:rPr>
        <w:t>RG model</w:t>
      </w:r>
      <w:r w:rsidRPr="00326EE5">
        <w:rPr>
          <w:rFonts w:eastAsiaTheme="minorEastAsia" w:hint="eastAsia"/>
        </w:rPr>
        <w:t>.</w:t>
      </w:r>
    </w:p>
    <w:p w14:paraId="622E0164" w14:textId="6264C43D"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7.</w:t>
      </w:r>
      <w:r w:rsidRPr="00326EE5">
        <w:t xml:space="preserve"> </w:t>
      </w:r>
      <w:r>
        <w:rPr>
          <w:rFonts w:eastAsiaTheme="minorEastAsia" w:hint="eastAsia"/>
        </w:rPr>
        <w:t>KEGG</w:t>
      </w:r>
      <w:r w:rsidRPr="00326EE5">
        <w:rPr>
          <w:rFonts w:eastAsiaTheme="minorEastAsia"/>
        </w:rPr>
        <w:t xml:space="preserve"> pathways enriched in high F</w:t>
      </w:r>
      <w:r>
        <w:rPr>
          <w:rFonts w:eastAsiaTheme="minorEastAsia" w:hint="eastAsia"/>
        </w:rPr>
        <w:t>M</w:t>
      </w:r>
      <w:r w:rsidRPr="00326EE5">
        <w:rPr>
          <w:rFonts w:eastAsiaTheme="minorEastAsia"/>
        </w:rPr>
        <w:t>RG group</w:t>
      </w:r>
      <w:r w:rsidRPr="00326EE5">
        <w:rPr>
          <w:rFonts w:eastAsiaTheme="minorEastAsia" w:hint="eastAsia"/>
        </w:rPr>
        <w:t xml:space="preserve"> in TCGA-CRC.</w:t>
      </w:r>
    </w:p>
    <w:p w14:paraId="19F85663" w14:textId="4B9BBA77" w:rsidR="000C70B4" w:rsidRPr="00326EE5" w:rsidRDefault="000C70B4" w:rsidP="000C70B4">
      <w:pPr>
        <w:spacing w:line="360" w:lineRule="auto"/>
        <w:rPr>
          <w:rFonts w:eastAsiaTheme="minorEastAsia"/>
          <w:b/>
          <w:bCs/>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8. </w:t>
      </w:r>
      <w:r>
        <w:rPr>
          <w:rFonts w:eastAsiaTheme="minorEastAsia" w:hint="eastAsia"/>
        </w:rPr>
        <w:t>GO</w:t>
      </w:r>
      <w:r w:rsidRPr="00326EE5">
        <w:rPr>
          <w:rFonts w:eastAsiaTheme="minorEastAsia"/>
        </w:rPr>
        <w:t xml:space="preserve"> pathways enriched in high F</w:t>
      </w:r>
      <w:r>
        <w:rPr>
          <w:rFonts w:eastAsiaTheme="minorEastAsia" w:hint="eastAsia"/>
        </w:rPr>
        <w:t>M</w:t>
      </w:r>
      <w:r w:rsidRPr="00326EE5">
        <w:rPr>
          <w:rFonts w:eastAsiaTheme="minorEastAsia"/>
        </w:rPr>
        <w:t>RG group</w:t>
      </w:r>
      <w:r w:rsidRPr="00326EE5">
        <w:rPr>
          <w:rFonts w:eastAsiaTheme="minorEastAsia" w:hint="eastAsia"/>
        </w:rPr>
        <w:t xml:space="preserve"> in TCGA-CRC.</w:t>
      </w:r>
    </w:p>
    <w:p w14:paraId="6716CD82" w14:textId="304D3455"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9. </w:t>
      </w:r>
      <w:r w:rsidRPr="00326EE5">
        <w:rPr>
          <w:rFonts w:eastAsiaTheme="minorEastAsia"/>
        </w:rPr>
        <w:t>GSEA analysis</w:t>
      </w:r>
      <w:r w:rsidRPr="00326EE5">
        <w:rPr>
          <w:rFonts w:eastAsiaTheme="minorEastAsia" w:hint="eastAsia"/>
        </w:rPr>
        <w:t xml:space="preserve"> </w:t>
      </w:r>
      <w:r w:rsidRPr="00326EE5">
        <w:rPr>
          <w:rFonts w:eastAsiaTheme="minorEastAsia"/>
        </w:rPr>
        <w:t>between high and low group</w:t>
      </w:r>
      <w:r w:rsidRPr="00326EE5">
        <w:rPr>
          <w:rFonts w:eastAsiaTheme="minorEastAsia" w:hint="eastAsia"/>
        </w:rPr>
        <w:t xml:space="preserve"> in TCGA-CRC</w:t>
      </w:r>
      <w:r w:rsidRPr="00326EE5">
        <w:rPr>
          <w:rFonts w:eastAsiaTheme="minorEastAsia"/>
        </w:rPr>
        <w:t>.</w:t>
      </w:r>
    </w:p>
    <w:p w14:paraId="70D6E13F" w14:textId="1CDD7733"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Pr>
          <w:rFonts w:eastAsiaTheme="minorEastAsia" w:hint="eastAsia"/>
        </w:rPr>
        <w:t>S</w:t>
      </w:r>
      <w:r w:rsidRPr="00326EE5">
        <w:rPr>
          <w:rFonts w:eastAsiaTheme="minorEastAsia" w:hint="eastAsia"/>
        </w:rPr>
        <w:t xml:space="preserve">10. </w:t>
      </w:r>
      <w:r w:rsidRPr="00326EE5">
        <w:rPr>
          <w:rFonts w:eastAsiaTheme="minorEastAsia"/>
        </w:rPr>
        <w:t>GSVA analysis of sample-specific enrichment</w:t>
      </w:r>
      <w:r w:rsidRPr="00326EE5">
        <w:rPr>
          <w:rFonts w:eastAsiaTheme="minorEastAsia" w:hint="eastAsia"/>
        </w:rPr>
        <w:t xml:space="preserve"> in TCGA-CRC</w:t>
      </w:r>
      <w:r w:rsidRPr="00326EE5">
        <w:rPr>
          <w:rFonts w:eastAsiaTheme="minorEastAsia"/>
        </w:rPr>
        <w:t>.</w:t>
      </w:r>
    </w:p>
    <w:p w14:paraId="7E8C12BD" w14:textId="3126EE82" w:rsidR="000C70B4"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sidR="006542C2">
        <w:rPr>
          <w:rFonts w:eastAsiaTheme="minorEastAsia" w:hint="eastAsia"/>
        </w:rPr>
        <w:t>S</w:t>
      </w:r>
      <w:r w:rsidRPr="00326EE5">
        <w:rPr>
          <w:rFonts w:eastAsiaTheme="minorEastAsia" w:hint="eastAsia"/>
        </w:rPr>
        <w:t xml:space="preserve">11. </w:t>
      </w:r>
      <w:r w:rsidRPr="00326EE5">
        <w:rPr>
          <w:rFonts w:eastAsiaTheme="minorEastAsia"/>
        </w:rPr>
        <w:t>GSVA analysis between high risk and low risk group</w:t>
      </w:r>
      <w:r w:rsidRPr="00326EE5">
        <w:rPr>
          <w:rFonts w:eastAsiaTheme="minorEastAsia" w:hint="eastAsia"/>
        </w:rPr>
        <w:t xml:space="preserve"> in TCGA-CRC</w:t>
      </w:r>
      <w:r w:rsidRPr="00326EE5">
        <w:rPr>
          <w:rFonts w:eastAsiaTheme="minorEastAsia"/>
        </w:rPr>
        <w:t>.</w:t>
      </w:r>
    </w:p>
    <w:p w14:paraId="5EB7C961" w14:textId="3D98CBE4"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sidR="006542C2">
        <w:rPr>
          <w:rFonts w:eastAsiaTheme="minorEastAsia" w:hint="eastAsia"/>
        </w:rPr>
        <w:t>S</w:t>
      </w:r>
      <w:r w:rsidRPr="00326EE5">
        <w:rPr>
          <w:rFonts w:eastAsiaTheme="minorEastAsia" w:hint="eastAsia"/>
        </w:rPr>
        <w:t>1</w:t>
      </w:r>
      <w:r>
        <w:rPr>
          <w:rFonts w:eastAsiaTheme="minorEastAsia" w:hint="eastAsia"/>
        </w:rPr>
        <w:t>2</w:t>
      </w:r>
      <w:r w:rsidRPr="00326EE5">
        <w:rPr>
          <w:rFonts w:eastAsiaTheme="minorEastAsia" w:hint="eastAsia"/>
        </w:rPr>
        <w:t>.</w:t>
      </w:r>
      <w:r>
        <w:rPr>
          <w:rFonts w:eastAsiaTheme="minorEastAsia" w:hint="eastAsia"/>
        </w:rPr>
        <w:t xml:space="preserve"> </w:t>
      </w:r>
      <w:r w:rsidRPr="002B71E4">
        <w:rPr>
          <w:rFonts w:eastAsiaTheme="minorEastAsia"/>
        </w:rPr>
        <w:t>Protein-</w:t>
      </w:r>
      <w:r>
        <w:rPr>
          <w:rFonts w:eastAsiaTheme="minorEastAsia" w:hint="eastAsia"/>
        </w:rPr>
        <w:t>p</w:t>
      </w:r>
      <w:r w:rsidRPr="002B71E4">
        <w:rPr>
          <w:rFonts w:eastAsiaTheme="minorEastAsia"/>
        </w:rPr>
        <w:t xml:space="preserve">rotein Interaction </w:t>
      </w:r>
      <w:r>
        <w:rPr>
          <w:rFonts w:eastAsiaTheme="minorEastAsia" w:hint="eastAsia"/>
        </w:rPr>
        <w:t>n</w:t>
      </w:r>
      <w:r w:rsidRPr="002B71E4">
        <w:rPr>
          <w:rFonts w:eastAsiaTheme="minorEastAsia"/>
        </w:rPr>
        <w:t>etworks</w:t>
      </w:r>
      <w:r>
        <w:rPr>
          <w:rFonts w:eastAsiaTheme="minorEastAsia" w:hint="eastAsia"/>
        </w:rPr>
        <w:t xml:space="preserve"> f</w:t>
      </w:r>
      <w:r w:rsidRPr="002B71E4">
        <w:rPr>
          <w:rFonts w:eastAsiaTheme="minorEastAsia"/>
        </w:rPr>
        <w:t xml:space="preserve">unctional </w:t>
      </w:r>
      <w:r>
        <w:rPr>
          <w:rFonts w:eastAsiaTheme="minorEastAsia" w:hint="eastAsia"/>
        </w:rPr>
        <w:t>e</w:t>
      </w:r>
      <w:r w:rsidRPr="002B71E4">
        <w:rPr>
          <w:rFonts w:eastAsiaTheme="minorEastAsia"/>
        </w:rPr>
        <w:t xml:space="preserve">nrichment </w:t>
      </w:r>
      <w:r>
        <w:rPr>
          <w:rFonts w:eastAsiaTheme="minorEastAsia" w:hint="eastAsia"/>
        </w:rPr>
        <w:t>a</w:t>
      </w:r>
      <w:r w:rsidRPr="002B71E4">
        <w:rPr>
          <w:rFonts w:eastAsiaTheme="minorEastAsia"/>
        </w:rPr>
        <w:t>nalysis</w:t>
      </w:r>
      <w:r>
        <w:rPr>
          <w:rFonts w:eastAsiaTheme="minorEastAsia" w:hint="eastAsia"/>
        </w:rPr>
        <w:t xml:space="preserve">. </w:t>
      </w:r>
    </w:p>
    <w:p w14:paraId="4BB57DA8" w14:textId="29D2BB6D" w:rsidR="000C70B4" w:rsidRPr="00326EE5"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sidR="006542C2">
        <w:rPr>
          <w:rFonts w:eastAsiaTheme="minorEastAsia" w:hint="eastAsia"/>
        </w:rPr>
        <w:t>S</w:t>
      </w:r>
      <w:r w:rsidRPr="00326EE5">
        <w:rPr>
          <w:rFonts w:eastAsiaTheme="minorEastAsia" w:hint="eastAsia"/>
        </w:rPr>
        <w:t>1</w:t>
      </w:r>
      <w:r>
        <w:rPr>
          <w:rFonts w:eastAsiaTheme="minorEastAsia" w:hint="eastAsia"/>
        </w:rPr>
        <w:t>3</w:t>
      </w:r>
      <w:r w:rsidRPr="00326EE5">
        <w:rPr>
          <w:rFonts w:eastAsiaTheme="minorEastAsia" w:hint="eastAsia"/>
        </w:rPr>
        <w:t xml:space="preserve">. </w:t>
      </w:r>
      <w:r w:rsidRPr="00326EE5">
        <w:rPr>
          <w:rFonts w:eastAsiaTheme="minorEastAsia"/>
        </w:rPr>
        <w:t>GSEA anal</w:t>
      </w:r>
      <w:r w:rsidRPr="00326EE5">
        <w:rPr>
          <w:rFonts w:eastAsiaTheme="minorEastAsia" w:hint="eastAsia"/>
        </w:rPr>
        <w:t>y</w:t>
      </w:r>
      <w:r w:rsidRPr="00326EE5">
        <w:rPr>
          <w:rFonts w:eastAsiaTheme="minorEastAsia"/>
        </w:rPr>
        <w:t>sis of C</w:t>
      </w:r>
      <w:r>
        <w:rPr>
          <w:rFonts w:eastAsiaTheme="minorEastAsia" w:hint="eastAsia"/>
        </w:rPr>
        <w:t>YP26A1</w:t>
      </w:r>
      <w:r w:rsidRPr="00326EE5">
        <w:rPr>
          <w:rFonts w:eastAsiaTheme="minorEastAsia" w:hint="eastAsia"/>
        </w:rPr>
        <w:t xml:space="preserve"> in TCGA-CRC.</w:t>
      </w:r>
    </w:p>
    <w:p w14:paraId="0CA273B2" w14:textId="146D1706" w:rsidR="000C70B4"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sidR="006542C2">
        <w:rPr>
          <w:rFonts w:eastAsiaTheme="minorEastAsia" w:hint="eastAsia"/>
        </w:rPr>
        <w:t>S</w:t>
      </w:r>
      <w:r w:rsidRPr="00326EE5">
        <w:rPr>
          <w:rFonts w:eastAsiaTheme="minorEastAsia" w:hint="eastAsia"/>
        </w:rPr>
        <w:t>1</w:t>
      </w:r>
      <w:r>
        <w:rPr>
          <w:rFonts w:eastAsiaTheme="minorEastAsia" w:hint="eastAsia"/>
        </w:rPr>
        <w:t>4</w:t>
      </w:r>
      <w:r w:rsidRPr="00326EE5">
        <w:rPr>
          <w:rFonts w:eastAsiaTheme="minorEastAsia" w:hint="eastAsia"/>
        </w:rPr>
        <w:t xml:space="preserve">. </w:t>
      </w:r>
      <w:r w:rsidRPr="002B71E4">
        <w:rPr>
          <w:rFonts w:eastAsiaTheme="minorEastAsia"/>
        </w:rPr>
        <w:t>Down-regulation of plasmid primer sequences</w:t>
      </w:r>
      <w:r w:rsidRPr="00326EE5">
        <w:rPr>
          <w:rFonts w:eastAsiaTheme="minorEastAsia"/>
        </w:rPr>
        <w:t>.</w:t>
      </w:r>
    </w:p>
    <w:p w14:paraId="4F3D2916" w14:textId="3818ED2A" w:rsidR="000C70B4" w:rsidRDefault="000C70B4" w:rsidP="000C70B4">
      <w:pPr>
        <w:spacing w:line="360" w:lineRule="auto"/>
        <w:rPr>
          <w:rFonts w:eastAsiaTheme="minorEastAsia"/>
        </w:rPr>
      </w:pPr>
      <w:r w:rsidRPr="00326EE5">
        <w:rPr>
          <w:rFonts w:eastAsiaTheme="minorEastAsia"/>
        </w:rPr>
        <w:t>Supplementary Table</w:t>
      </w:r>
      <w:r w:rsidRPr="00326EE5">
        <w:rPr>
          <w:rFonts w:eastAsiaTheme="minorEastAsia" w:hint="eastAsia"/>
        </w:rPr>
        <w:t xml:space="preserve"> </w:t>
      </w:r>
      <w:r w:rsidR="006542C2">
        <w:rPr>
          <w:rFonts w:eastAsiaTheme="minorEastAsia" w:hint="eastAsia"/>
        </w:rPr>
        <w:t>S</w:t>
      </w:r>
      <w:r w:rsidRPr="00326EE5">
        <w:rPr>
          <w:rFonts w:eastAsiaTheme="minorEastAsia" w:hint="eastAsia"/>
        </w:rPr>
        <w:t>1</w:t>
      </w:r>
      <w:r>
        <w:rPr>
          <w:rFonts w:eastAsiaTheme="minorEastAsia" w:hint="eastAsia"/>
        </w:rPr>
        <w:t>5</w:t>
      </w:r>
      <w:r w:rsidRPr="00326EE5">
        <w:rPr>
          <w:rFonts w:eastAsiaTheme="minorEastAsia" w:hint="eastAsia"/>
        </w:rPr>
        <w:t xml:space="preserve">. </w:t>
      </w:r>
      <w:r w:rsidRPr="002B71E4">
        <w:rPr>
          <w:rFonts w:eastAsiaTheme="minorEastAsia"/>
        </w:rPr>
        <w:t>Primers used for quantitative real-time PCR (qRT-PCR)</w:t>
      </w:r>
      <w:r w:rsidRPr="00326EE5">
        <w:rPr>
          <w:rFonts w:eastAsiaTheme="minorEastAsia"/>
        </w:rPr>
        <w:t>.</w:t>
      </w:r>
    </w:p>
    <w:p w14:paraId="38916352" w14:textId="77777777" w:rsidR="000C70B4" w:rsidRPr="000C70B4" w:rsidRDefault="000C70B4" w:rsidP="00434F31">
      <w:pPr>
        <w:rPr>
          <w:rFonts w:eastAsiaTheme="minorEastAsia"/>
          <w:sz w:val="24"/>
          <w:szCs w:val="24"/>
        </w:rPr>
      </w:pPr>
    </w:p>
    <w:p w14:paraId="1219B041" w14:textId="2ED41D62" w:rsidR="008E1F9D" w:rsidRPr="00896987" w:rsidRDefault="008E1F9D">
      <w:pPr>
        <w:widowControl/>
        <w:jc w:val="left"/>
        <w:rPr>
          <w:rFonts w:eastAsiaTheme="minorEastAsia"/>
          <w:b/>
          <w:bCs/>
        </w:rPr>
      </w:pPr>
    </w:p>
    <w:sectPr w:rsidR="008E1F9D" w:rsidRPr="008969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0901C" w14:textId="77777777" w:rsidR="00434DF5" w:rsidRDefault="00434DF5" w:rsidP="00722915">
      <w:r>
        <w:separator/>
      </w:r>
    </w:p>
  </w:endnote>
  <w:endnote w:type="continuationSeparator" w:id="0">
    <w:p w14:paraId="29615FD7" w14:textId="77777777" w:rsidR="00434DF5" w:rsidRDefault="00434DF5" w:rsidP="00722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B1536" w14:textId="77777777" w:rsidR="00434DF5" w:rsidRDefault="00434DF5" w:rsidP="00722915">
      <w:r>
        <w:separator/>
      </w:r>
    </w:p>
  </w:footnote>
  <w:footnote w:type="continuationSeparator" w:id="0">
    <w:p w14:paraId="1C4A59D5" w14:textId="77777777" w:rsidR="00434DF5" w:rsidRDefault="00434DF5" w:rsidP="00722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1F0FB7"/>
    <w:multiLevelType w:val="multilevel"/>
    <w:tmpl w:val="2E409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8734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6C0DB39-60D5-4747-B8EC-4BAD8529EA3B}" w:val=" ADDIN NE.Ref.{06C0DB39-60D5-4747-B8EC-4BAD8529EA3B}&lt;Citation&gt;&lt;Group&gt;&lt;References&gt;&lt;Item&gt;&lt;ID&gt;604&lt;/ID&gt;&lt;UID&gt;{831801E1-C908-44E9-881C-70AC351994A4}&lt;/UID&gt;&lt;Title&gt;Pembrolizumab versus placebo as adjuvant therapy for completely resected stage IB-IIIA non-small-cell lung cancer (PEARLS/KEYNOTE-091): an interim analysis of a randomised, triple-blind, phase 3 trial.&lt;/Title&gt;&lt;Template&gt;Journal Article&lt;/Template&gt;&lt;Star&gt;0&lt;/Star&gt;&lt;Tag&gt;0&lt;/Tag&gt;&lt;Author&gt;O&amp;apos;Brien, Mary;Paz-Ares, Luis;Marreaud, Sandrine;Dafni, Urania;Oselin, Kersti;Havel, Libor;Esteban, Emilio;Isla, Dolores;Martinez-Marti, Alex;Faehling, Martin;Tsuboi, Masahiro;Lee, Jong-Seok;Nakagawa, Kazuhiko;Yang, Jing;Samkari, Ayman;Keller, Steven M;Mauer, Murielle;Jha, Nitish;Stahel, Rolf;Besse, Benjamin;Peters, Solange&lt;/Author&gt;&lt;Year&gt;2022&lt;/Year&gt;&lt;Details&gt;&lt;_pages&gt;1274-1286&lt;/_pages&gt;&lt;_url&gt;https://www.ncbi.nlm.nih.gov/pubmed/36108662&lt;/_url&gt;&lt;_doi&gt;10.1016/S1470-2045(22)00518-6&lt;/_doi&gt;&lt;_accession_num&gt;36108662&lt;/_accession_num&gt;&lt;_language&gt;English&lt;/_language&gt;&lt;_issue&gt;10&lt;/_issue&gt;&lt;_db_provider&gt;PubMed&lt;/_db_provider&gt;&lt;_volume&gt;23&lt;/_volume&gt;&lt;_journal&gt;The Lancet. Oncology&lt;/_journal&gt;&lt;_isbn&gt;1470-2045 &lt;/_isbn&gt;&lt;_author_adr&gt;Lung Unit, Royal Marsden Hospital, London, UK. Electronic address: mary.obrien@rmh.nhs.uk.;Hospital Universitario 12 de Octubre, CNIO, Ciberonc &amp;amp;amp; Universidad Complutense, Madrid, Spain.;European Organisation for Research and Treatment of Cancer, Brussels, Belgium.;National and Kapodistrian University of Athens, and Frontier Science Foundation Hellas, Athens, Greece.;North Estonia Medical Centre, Tallinn, Estonia.;Charles University and Thomayer Hospital, Prague, Czech Republic.;Hospital Universitario Central de Asturias, Oviedo, Spain.;University Hospital Lozano Blesa, IIS Aragon, Zaragoza, Spain.;Vall d&amp;apos;Hebron Institute of Oncology (VHIO), Vall d&amp;apos;Hebron University Hospital, Barcelona, Spain.;Klinikum Esslingen, Esslingen, Germany.;National Cancer Center Hospital East, Kashiwa, Japan.;Seoul National University Bundang Hospital, Seoul National University College of Medicine, Seongnam, South Korea.;Kindai University Faculty of Medicine, Osaka, Japan.;Merck &amp;amp;amp; Co, Rahway, NJ, USA.;Merck &amp;amp;amp; Co, Rahway, NJ, USA.;Merck &amp;amp;amp; Co, Rahway, NJ, USA.;European Organisation for Research and Treatment of Cancer, Brussels, Belgium.;European Organisation for Research and Treatment of Cancer, Brussels, Belgium.;ETOP IBCSG Partners Foundation, Berne, Switzerland.;Paris Saclay University, Institut Gustave Roussy, Villejuif, France.;Lausanne University Hospital, Lausanne, Switzerland.&lt;/_author_adr&gt;&lt;_impact_factor&gt;  51.100&lt;/_impact_factor&gt;&lt;_created&gt;65359726&lt;/_created&gt;&lt;_modified&gt;65359726&lt;/_modified&gt;&lt;/Details&gt;&lt;Extra&gt;&lt;DBUID&gt;{DE16ABCE-A785-434C-BF43-2FE58866AFDD}&lt;/DBUID&gt;&lt;/Extra&gt;&lt;/Item&gt;&lt;/References&gt;&lt;/Group&gt;&lt;Group&gt;&lt;References&gt;&lt;Item&gt;&lt;ID&gt;605&lt;/ID&gt;&lt;UID&gt;{8B25F8BE-B60A-4AB3-A972-AE93D4D36109}&lt;/UID&gt;&lt;Title&gt;Pembrolizumab for the treatment of non-small-cell lung cancer.&lt;/Title&gt;&lt;Template&gt;Journal Article&lt;/Template&gt;&lt;Star&gt;0&lt;/Star&gt;&lt;Tag&gt;0&lt;/Tag&gt;&lt;Author&gt;Garon, Edward B;Rizvi, Naiyer A;Hui, Rina;Leighl, Natasha;Balmanoukian, Ani S;Eder, Joseph Paul;Patnaik, Amita;Aggarwal, Charu;Gubens, Matthew;Horn, Leora;Carcereny, Enric;Ahn, Myung-Ju;Felip, Enriqueta;Lee, Jong-Seok;Hellmann, Matthew D;Hamid, Omid;Goldman, Jonathan W;Soria, Jean-Charles;Dolled-Filhart, Marisa;Rutledge, Ruth Z;Zhang, Jin;Lunceford, Jared K;Rangwala, Reshma;Lubiniecki, Gregory M;Roach, Charlotte;Emancipator, Kenneth;Gandhi, Leena&lt;/Author&gt;&lt;Year&gt;2015&lt;/Year&gt;&lt;Details&gt;&lt;_pages&gt;2018-28&lt;/_pages&gt;&lt;_url&gt;https://www.ncbi.nlm.nih.gov/pubmed/25891174&lt;/_url&gt;&lt;_doi&gt;10.1056/NEJMoa1501824&lt;/_doi&gt;&lt;_accession_num&gt;25891174&lt;/_accession_num&gt;&lt;_language&gt;English&lt;/_language&gt;&lt;_issue&gt;21&lt;/_issue&gt;&lt;_db_provider&gt;PubMed&lt;/_db_provider&gt;&lt;_volume&gt;372&lt;/_volume&gt;&lt;_journal&gt;The New England journal of medicine&lt;/_journal&gt;&lt;_isbn&gt;0028-4793 &lt;/_isbn&gt;&lt;_author_adr&gt;The authors&amp;apos; affiliations are listed in the Appendix.&lt;/_author_adr&gt;&lt;_impact_factor&gt; 158.500&lt;/_impact_factor&gt;&lt;_created&gt;65359726&lt;/_created&gt;&lt;_modified&gt;65359726&lt;/_modified&gt;&lt;/Details&gt;&lt;Extra&gt;&lt;DBUID&gt;{DE16ABCE-A785-434C-BF43-2FE58866AFDD}&lt;/DBUID&gt;&lt;/Extra&gt;&lt;/Item&gt;&lt;/References&gt;&lt;/Group&gt;&lt;Group&gt;&lt;References&gt;&lt;Item&gt;&lt;ID&gt;606&lt;/ID&gt;&lt;UID&gt;{13A3DA19-2B49-4672-ADB0-D384B28C2AB0}&lt;/UID&gt;&lt;Title&gt;Combined Nivolumab and Ipilimumab or Monotherapy in Untreated Melanoma.&lt;/Title&gt;&lt;Template&gt;Journal Article&lt;/Template&gt;&lt;Star&gt;0&lt;/Star&gt;&lt;Tag&gt;0&lt;/Tag&gt;&lt;Author&gt;Larkin, James;Chiarion-Sileni, Vanna;Gonzalez, Rene;Grob, Jean Jacques;Cowey, C Lance;Lao, Christopher D;Schadendorf, Dirk;Dummer, Reinhard;Smylie, Michael;Rutkowski, Piotr;Ferrucci, Pier F;Hill, Andrew;Wagstaff, John;Carlino, Matteo S;Haanen, John B;Maio, Michele;Marquez-Rodas, Ivan;McArthur, Grant A;Ascierto, Paolo A;Long, Georgina V;Callahan, Margaret K;Postow, Michael A;Grossmann, Kenneth;Sznol, Mario;Dreno, Brigitte;Bastholt, Lars;Yang, Arvin;Rollin, Linda M;Horak, Christine;Hodi, F Stephen;Wolchok, Jedd D&lt;/Author&gt;&lt;Year&gt;2015&lt;/Year&gt;&lt;Details&gt;&lt;_pages&gt;23-34&lt;/_pages&gt;&lt;_url&gt;https://www.ncbi.nlm.nih.gov/pubmed/26027431&lt;/_url&gt;&lt;_doi&gt;10.1056/NEJMoa1504030&lt;/_doi&gt;&lt;_accession_num&gt;26027431&lt;/_accession_num&gt;&lt;_language&gt;English&lt;/_language&gt;&lt;_issue&gt;1&lt;/_issue&gt;&lt;_db_provider&gt;PubMed&lt;/_db_provider&gt;&lt;_volume&gt;373&lt;/_volume&gt;&lt;_journal&gt;The New England journal of medicine&lt;/_journal&gt;&lt;_isbn&gt;0028-4793 &lt;/_isbn&gt;&lt;_author_adr&gt;From the Department of Medical Oncology, Royal Marsden Hospital, London (J.L.), and South West Wales Cancer Institute, Singleton Hospital, Swansea (J.W.) - both in the United Kingdom; Melanoma Oncology Unit, Veneto Region Oncology Research Institute, Padua (V.C.-S.), Oncology of Melanoma Unit, European Institute of Oncology, Milan (P.F.F.), University Hospital of Siena, Siena (M.M.), and Istituto Nazionale Tumori Fondazione Pascale, Naples (P.A.A.) - all in Italy; Division of Medical Oncology, University of Colorado, Denver, Denver (R.G.); Aix-Marseille University, Hôpital de La Timone, Assitance Publique-Hôpitaux de Marseille, Marseille (J.J.G.), and Hôtel Dieu Place Alexis Ricordeau, Nantes (B.D.) - both in France; Baylor Charles A. Sammons Cancer Center, Dallas (C.L.C.); Departments of Internal Medicine and Dermatology, University of Michigan, Ann Arbor (C.D.L.); Department of Dermatology, University of Essen, Essen, Germany (D.S.); University of Zürich Hospital, Zurich, Switzerland (R.D.); Cross Cancer Institute, Edmonton, AB, Canada (M. Smylie); Maria Sklodowska-Curie Memorial Cancer Center and Institute of Oncology, Warsaw, Poland (P.R.); Tasman Oncology Research, Southport Gold Coast, QLD (A.H.), and Westmead and Blacktown Hospitals (M.S.C.) and Melanoma Institute Australia (M.S.C., G.V.L.), University of Sydney, and the Mater Hospital (G.V.L.), Sydney, and Peter MacCallum Cancer Centre and University of Melbourne, Melbourne, VIC (G.A.M.) - all in Australia; Division of Medical Oncology, the Netherlands Cancer Institute, Amsterdam (J.B.H.); Servicio de Oncología Médica, Hospital General Universitario Gregorio Marañón, Madrid (I.M.-R.); Ludwig Center, Memorial Sloan Kettering Cancer Center (M.K.C., M.A.P., J.D.W.) and Weill Cornell Medical College (M.K.C., M.A.P., J.D.W.) - both in New York; Huntsman Cancer Institute, University of Utah, Salt Lake City (K.G.); Yale Cancer Center, Smilow Cancer Hospital of the Yale-New Haven Hospital, Yale University Sc&lt;/_author_adr&gt;&lt;_impact_factor&gt; 158.500&lt;/_impact_factor&gt;&lt;_created&gt;65359727&lt;/_created&gt;&lt;_modified&gt;65359727&lt;/_modified&gt;&lt;/Details&gt;&lt;Extra&gt;&lt;DBUID&gt;{DE16ABCE-A785-434C-BF43-2FE58866AFDD}&lt;/DBUID&gt;&lt;/Extra&gt;&lt;/Item&gt;&lt;/References&gt;&lt;/Group&gt;&lt;Group&gt;&lt;References&gt;&lt;Item&gt;&lt;ID&gt;607&lt;/ID&gt;&lt;UID&gt;{18AA58B8-351F-4B91-96EA-DC3783903C50}&lt;/UID&gt;&lt;Title&gt;Anti-programmed cell death protein-1/ligand-1 therapy in different cancers.&lt;/Title&gt;&lt;Template&gt;Journal Article&lt;/Template&gt;&lt;Star&gt;0&lt;/Star&gt;&lt;Tag&gt;0&lt;/Tag&gt;&lt;Author&gt;Homet Moreno, B;Ribas, A&lt;/Author&gt;&lt;Year&gt;2015&lt;/Year&gt;&lt;Details&gt;&lt;_pages&gt;1421-7&lt;/_pages&gt;&lt;_url&gt;https://www.ncbi.nlm.nih.gov/pubmed/25856776&lt;/_url&gt;&lt;_doi&gt;10.1038/bjc.2015.124&lt;/_doi&gt;&lt;_accession_num&gt;25856776&lt;/_accession_num&gt;&lt;_language&gt;English&lt;/_language&gt;&lt;_issue&gt;9&lt;/_issue&gt;&lt;_db_provider&gt;PubMed&lt;/_db_provider&gt;&lt;_volume&gt;112&lt;/_volume&gt;&lt;_journal&gt;British journal of cancer&lt;/_journal&gt;&lt;_isbn&gt;0007-0920 &lt;/_isbn&gt;&lt;_author_adr&gt;Department of Medicine, Division of Hematology-Oncology, University of California Los Angeles (UCLA), 11-934 Factor Building, 10833 Le Conte Avenue, Los Angeles, CA 90095-1782, USA.;1] Department of Medicine, Division of Hematology-Oncology, University of California Los Angeles (UCLA), 11-934 Factor Building, 10833 Le Conte Avenue, Los Angeles, CA 90095-1782, USA [2] Department of Surgery, University of California Los Angeles (UCLA), Los Angeles, CA, USA [3] Department of Medical and Molecular Pharmacology, University of California Los Angeles (UCLA), Los Angeles, CA, USA [4] Jonsson Comprehensive Cancer Center (JCCC) at the University of California Los Angeles (UCLA), Los Angeles, CA, USA.&lt;/_author_adr&gt;&lt;_impact_factor&gt;   8.800&lt;/_impact_factor&gt;&lt;_social_category&gt;肿瘤学(2)&lt;/_social_category&gt;&lt;_collection_scope&gt;SCIE&lt;/_collection_scope&gt;&lt;_created&gt;65359728&lt;/_created&gt;&lt;_modified&gt;65359728&lt;/_modified&gt;&lt;/Details&gt;&lt;Extra&gt;&lt;DBUID&gt;{DE16ABCE-A785-434C-BF43-2FE58866AFDD}&lt;/DBUID&gt;&lt;/Extra&gt;&lt;/Item&gt;&lt;/References&gt;&lt;/Group&gt;&lt;/Citation&gt;_x000a_"/>
    <w:docVar w:name="NE.Ref{06D936D0-F801-4C9F-8907-783CF4EBDC12}" w:val=" ADDIN NE.Ref.{06D936D0-F801-4C9F-8907-783CF4EBDC12}&lt;Citation&gt;&lt;Group&gt;&lt;References&gt;&lt;Item&gt;&lt;ID&gt;593&lt;/ID&gt;&lt;UID&gt;{8C4A8292-0636-4D2D-955B-23614B3D92F7}&lt;/UID&gt;&lt;Title&gt;Global trends in colorectal cancer mortality: projections to the year 2035.&lt;/Title&gt;&lt;Template&gt;Journal Article&lt;/Template&gt;&lt;Star&gt;0&lt;/Star&gt;&lt;Tag&gt;0&lt;/Tag&gt;&lt;Author&gt;Araghi, Marzieh;Soerjomataram, Isabelle;Jenkins, Mark;Brierley, James;Morris, Eva;Bray, Freddie;Arnold, Melina&lt;/Author&gt;&lt;Year&gt;2019&lt;/Year&gt;&lt;Details&gt;&lt;_pages&gt;2992-3000&lt;/_pages&gt;&lt;_url&gt;https://www.ncbi.nlm.nih.gov/pubmed/30536395&lt;/_url&gt;&lt;_doi&gt;10.1002/ijc.32055&lt;/_doi&gt;&lt;_keywords&gt;colorectal cancer;mortality;projections;worldwide&lt;/_keywords&gt;&lt;_accession_num&gt;30536395&lt;/_accession_num&gt;&lt;_language&gt;English&lt;/_language&gt;&lt;_issue&gt;12&lt;/_issue&gt;&lt;_db_provider&gt;PubMed&lt;/_db_provider&gt;&lt;_volume&gt;144&lt;/_volume&gt;&lt;_journal&gt;International journal of cancer&lt;/_journal&gt;&lt;_isbn&gt;0020-7136 &lt;/_isbn&gt;&lt;_author_adr&gt;Section of Cancer Surveillance, International Agency for Research on Cancer, Lyon, France.;Section of Cancer Surveillance, International Agency for Research on Cancer, Lyon, France.;University of Melbourne, Centre for MEGA Epidemiology, Carlton, Victoria, Australia.;University of Toronto, Department of Radiation Oncology, Toronto, Ontario, Canada.;University of Leeds, Leeds Institute of Cancer Studies &amp;amp; Pathology, Division of Epidemiology &amp;amp; Biostatistics, St James&amp;apos;s University Hospital, Leeds, United Kingdom.;Section of Cancer Surveillance, International Agency for Research on Cancer, Lyon, France.;Section of Cancer Surveillance, International Agency for Research on Cancer, Lyon, France.&lt;/_author_adr&gt;&lt;_impact_factor&gt;   6.400&lt;/_impact_factor&gt;&lt;_social_category&gt;肿瘤学(2)&lt;/_social_category&gt;&lt;_collection_scope&gt;SCIE&lt;/_collection_scope&gt;&lt;_created&gt;65359724&lt;/_created&gt;&lt;_modified&gt;65359724&lt;/_modified&gt;&lt;/Details&gt;&lt;Extra&gt;&lt;DBUID&gt;{DE16ABCE-A785-434C-BF43-2FE58866AFDD}&lt;/DBUID&gt;&lt;/Extra&gt;&lt;/Item&gt;&lt;/References&gt;&lt;/Group&gt;&lt;/Citation&gt;_x000a_"/>
    <w:docVar w:name="NE.Ref{07F84A58-B488-43CB-BDCD-3A1E02C7984E}" w:val=" ADDIN NE.Ref.{07F84A58-B488-43CB-BDCD-3A1E02C7984E}&lt;Citation&gt;&lt;Group&gt;&lt;References&gt;&lt;Item&gt;&lt;ID&gt;634&lt;/ID&gt;&lt;UID&gt;{9E5F0FCE-BE51-45B8-889D-B7C5144E9355}&lt;/UID&gt;&lt;Title&gt;Profiling Tumor Infiltrating Immune Cells with CIBERSORT.&lt;/Title&gt;&lt;Template&gt;Journal Article&lt;/Template&gt;&lt;Star&gt;0&lt;/Star&gt;&lt;Tag&gt;0&lt;/Tag&gt;&lt;Author&gt;Chen, Binbin;Khodadoust, Michael S;Liu, Chih Long;Newman, Aaron M;Alizadeh, Ash A&lt;/Author&gt;&lt;Year&gt;2018&lt;/Year&gt;&lt;Details&gt;&lt;_pages&gt;243-259&lt;/_pages&gt;&lt;_url&gt;https://www.ncbi.nlm.nih.gov/pubmed/29344893&lt;/_url&gt;&lt;_doi&gt;10.1007/978-1-4939-7493-1_12&lt;/_doi&gt;&lt;_keywords&gt;Cancer immunology;Deconvolution;Gene expression;Microarray;RNA-Seq;Support vector regression (SVR);TCGA;Tumor heterogeneity;Tumor infiltrating leukocytes (TILs);Tumor microenvironment&lt;/_keywords&gt;&lt;_accession_num&gt;29344893&lt;/_accession_num&gt;&lt;_language&gt;English&lt;/_language&gt;&lt;_db_provider&gt;PubMed&lt;/_db_provider&gt;&lt;_volume&gt;1711&lt;/_volume&gt;&lt;_journal&gt;Methods in molecular biology (Clifton, N.J.)&lt;/_journal&gt;&lt;_isbn&gt;1064-3745 &lt;/_isbn&gt;&lt;_author_adr&gt;Department of Genetics, Stanford University School of Medicine, Stanford, CA, USA.;Division of Oncology, Department of Medicine, Stanford Cancer Institute, Stanford University, 875 Blake Wilbur Drive, Stanford, CA, 94305, USA.;Division of Hematology, Department of Medicine, Stanford Cancer Institute, Stanford University, Stanford, CA, USA.;Stanford Cancer Institute, Stanford University, Stanford, CA, USA.;Division of Oncology, Department of Medicine, Stanford Cancer Institute, Stanford University, 875 Blake Wilbur Drive, Stanford, CA, 94305, USA.;Division of Oncology, Department of Medicine, Stanford Cancer Institute, Stanford University, 875 Blake Wilbur Drive, Stanford, CA, 94305, USA. amnewman@stanford.edu.;Institute for Stem Cell Biology and Regenerative Medicine, Stanford University, Stanford, CA, USA. amnewman@stanford.edu.;Division of Oncology, Department of Medicine, Stanford Cancer Institute, Stanford University, 875 Blake Wilbur Drive, Stanford, CA, 94305, USA. arasha@stanford.edu.;Division of Hematology, Department of Medicine, Stanford Cancer Institute, Stanford University, Stanford, CA, USA. arasha@stanford.edu.;Stanford Cancer Institute, Stanford University, Stanford, CA, USA. arasha@stanford.edu.;Institute for Stem Cell Biology and Regenerative Medicine, Stanford University, Stanford, CA, USA. arasha@stanford.edu.&lt;/_author_adr&gt;&lt;_created&gt;65359736&lt;/_created&gt;&lt;_modified&gt;65359736&lt;/_modified&gt;&lt;/Details&gt;&lt;Extra&gt;&lt;DBUID&gt;{DE16ABCE-A785-434C-BF43-2FE58866AFDD}&lt;/DBUID&gt;&lt;/Extra&gt;&lt;/Item&gt;&lt;/References&gt;&lt;/Group&gt;&lt;/Citation&gt;_x000a_"/>
    <w:docVar w:name="NE.Ref{1125A8A0-5DFC-4030-B91B-F12B4DACA9F2}" w:val=" ADDIN NE.Ref.{1125A8A0-5DFC-4030-B91B-F12B4DACA9F2}&lt;Citation&gt;&lt;Group&gt;&lt;References&gt;&lt;Item&gt;&lt;ID&gt;633&lt;/ID&gt;&lt;UID&gt;{5B1D37C8-DAE8-45DD-97EF-444426EC7160}&lt;/UID&gt;&lt;Title&gt;Bioinformatics Prediction and Experimental Validation Identify a Novel Cuproptosis-Related Gene Signature in Human Synovial Inflammation during Osteoarthritis Progression.&lt;/Title&gt;&lt;Template&gt;Journal Article&lt;/Template&gt;&lt;Star&gt;0&lt;/Star&gt;&lt;Tag&gt;0&lt;/Tag&gt;&lt;Author&gt;Wang, Wenjuan;Chen, Ziyi;Hua, Yinghui&lt;/Author&gt;&lt;Year&gt;2023&lt;/Year&gt;&lt;Details&gt;&lt;_url&gt;https://www.ncbi.nlm.nih.gov/pubmed/36671512&lt;/_url&gt;&lt;_doi&gt;10.3390/biom13010127&lt;/_doi&gt;&lt;_keywords&gt;cuproptosis;immune infiltration;osteoarthritis&lt;/_keywords&gt;&lt;_accession_num&gt;36671512&lt;/_accession_num&gt;&lt;_language&gt;English&lt;/_language&gt;&lt;_issue&gt;1&lt;/_issue&gt;&lt;_db_provider&gt;PubMed&lt;/_db_provider&gt;&lt;_volume&gt;13&lt;/_volume&gt;&lt;_journal&gt;Biomolecules&lt;/_journal&gt;&lt;_isbn&gt;2218-273X &lt;/_isbn&gt;&lt;_author_adr&gt;Department of Sports Medicine, Huashan Hospital, Fudan University, No. 12, Wulumuqi Zhong Road, Shanghai 200040, China.;Department of Sports Medicine, Huashan Hospital, Fudan University, No. 12, Wulumuqi Zhong Road, Shanghai 200040, China.;Department of Sports Medicine, Huashan Hospital, Fudan University, No. 12, Wulumuqi Zhong Road, Shanghai 200040, China.&lt;/_author_adr&gt;&lt;_impact_factor&gt;   5.500&lt;/_impact_factor&gt;&lt;_social_category&gt;生化与分子生物学(3)&lt;/_social_category&gt;&lt;_collection_scope&gt;SCIE&lt;/_collection_scope&gt;&lt;_created&gt;65359736&lt;/_created&gt;&lt;_modified&gt;65359736&lt;/_modified&gt;&lt;/Details&gt;&lt;Extra&gt;&lt;DBUID&gt;{DE16ABCE-A785-434C-BF43-2FE58866AFDD}&lt;/DBUID&gt;&lt;/Extra&gt;&lt;/Item&gt;&lt;/References&gt;&lt;/Group&gt;&lt;/Citation&gt;_x000a_"/>
    <w:docVar w:name="NE.Ref{1AD179CB-E7CE-4A02-BF8A-71E7F461E57A}" w:val=" ADDIN NE.Ref.{1AD179CB-E7CE-4A02-BF8A-71E7F461E57A}&lt;Citation&gt;&lt;Group&gt;&lt;References&gt;&lt;Item&gt;&lt;ID&gt;592&lt;/ID&gt;&lt;UID&gt;{1DCA17C0-A58C-41BB-ABAB-FDEF2B8D73CF}&lt;/UID&gt;&lt;Title&gt;Colorectal cancer statistics, 2020.&lt;/Title&gt;&lt;Template&gt;Journal Article&lt;/Template&gt;&lt;Star&gt;0&lt;/Star&gt;&lt;Tag&gt;0&lt;/Tag&gt;&lt;Author&gt;Siegel, Rebecca L;Miller, Kimberly D;Goding Sauer, Ann;Fedewa, Stacey A;Butterly, Lynn F;Anderson, Joseph C;Cercek, Andrea;Smith, Robert A;Jemal, Ahmedin&lt;/Author&gt;&lt;Year&gt;2020&lt;/Year&gt;&lt;Details&gt;&lt;_pages&gt;145-164&lt;/_pages&gt;&lt;_url&gt;https://www.ncbi.nlm.nih.gov/pubmed/32133645&lt;/_url&gt;&lt;_doi&gt;10.3322/caac.21601&lt;/_doi&gt;&lt;_keywords&gt;colon and rectum neoplasms;epidemiology;health disparities;screening and early detection&lt;/_keywords&gt;&lt;_accession_num&gt;32133645&lt;/_accession_num&gt;&lt;_language&gt;English&lt;/_language&gt;&lt;_issue&gt;3&lt;/_issue&gt;&lt;_db_provider&gt;PubMed&lt;/_db_provider&gt;&lt;_volume&gt;70&lt;/_volume&gt;&lt;_journal&gt;CA: a cancer journal for clinicians&lt;/_journal&gt;&lt;_isbn&gt;0007-9235 &lt;/_isbn&gt;&lt;_author_adr&gt;Surveillance and Health Services Research, American Cancer Society, Atlanta, Georgia.;Surveillance and Health Services Research, American Cancer Society, Atlanta, Georgia.;Surveillance and Health Services Research, American Cancer Society, Atlanta, Georgia.;Surveillance and Health Services Research, American Cancer Society, Atlanta, Georgia.;Department of Medicine, Dartmouth Hitchcock Medical Center, Lebanon, New Hampshire.;The Geisel School of Medicine at Dartmouth, Hanover, New Hampshire.;The Geisel School of Medicine at Dartmouth, Hanover, New Hampshire.;Department of Veterans Affairs Medical Center, White River Junction, Vermont.;Department of Medicine, Memorial Sloan Kettering Cancer Center, New York, New York.;Cancer Control Department, American Cancer Society, Atlanta, Georgia.;Surveillance and Health Services Research, American Cancer Society, Atlanta, Georgia.&lt;/_author_adr&gt;&lt;_impact_factor&gt; 254.700&lt;/_impact_factor&gt;&lt;_created&gt;65359723&lt;/_created&gt;&lt;_modified&gt;65359723&lt;/_modified&gt;&lt;/Details&gt;&lt;Extra&gt;&lt;DBUID&gt;{DE16ABCE-A785-434C-BF43-2FE58866AFDD}&lt;/DBUID&gt;&lt;/Extra&gt;&lt;/Item&gt;&lt;/References&gt;&lt;/Group&gt;&lt;/Citation&gt;_x000a_"/>
    <w:docVar w:name="NE.Ref{1C3E4DB5-2B9B-4951-A432-39DA7956E66B}" w:val=" ADDIN NE.Ref.{1C3E4DB5-2B9B-4951-A432-39DA7956E66B}&lt;Citation&gt;&lt;Group&gt;&lt;References&gt;&lt;Item&gt;&lt;ID&gt;636&lt;/ID&gt;&lt;UID&gt;{596C6FB2-7C82-4278-B01A-D6CE185F7EBE}&lt;/UID&gt;&lt;Title&gt;Therapeutic avenues for cancer neuroscience: translational frontiers and clinical opportunities.&lt;/Title&gt;&lt;Template&gt;Journal Article&lt;/Template&gt;&lt;Star&gt;0&lt;/Star&gt;&lt;Tag&gt;0&lt;/Tag&gt;&lt;Author&gt;Shi, Diana D;Guo, Jimmy A;Hoffman, Hannah I;Su, Jennifer;Mino-Kenudson, Mari;Barth, Jaimie L;Schenkel, Jason M;Loeffler, Jay S;Shih, Helen A;Hong, Theodore S;Wo, Jennifer Y;Aguirre, Andrew J;Jacks, Tyler;Zheng, Lei;Wen, Patrick Y;Wang, Timothy C;Hwang, William L&lt;/Author&gt;&lt;Year&gt;2022&lt;/Year&gt;&lt;Details&gt;&lt;_pages&gt;e62-e74&lt;/_pages&gt;&lt;_url&gt;https://www.ncbi.nlm.nih.gov/pubmed/35114133&lt;/_url&gt;&lt;_doi&gt;10.1016/S1470-2045(21)00596-9&lt;/_doi&gt;&lt;_accession_num&gt;35114133&lt;/_accession_num&gt;&lt;_language&gt;English&lt;/_language&gt;&lt;_issue&gt;2&lt;/_issue&gt;&lt;_db_provider&gt;PubMed&lt;/_db_provider&gt;&lt;_volume&gt;23&lt;/_volume&gt;&lt;_journal&gt;The Lancet. Oncology&lt;/_journal&gt;&lt;_isbn&gt;1470-2045 &lt;/_isbn&gt;&lt;_author_adr&gt;Department of Radiation Oncology, Dana-Farber/Brigham and Women&amp;apos;s Cancer Center, Boston, MA, USA.;Department of Radiation Oncology, Massachusetts General Hospital Cancer Center, Boston, MA, USA; School of Medicine, University of California, San Francisco, San Francisco, CA, USA; Broad Institute of MIT and Harvard, Cambridge, MA, USA; Biological and Biomedical Sciences Program, Harvard University, Boston, MA, USA; Department of Medical Oncology, Dana-Farber Cancer Institute, Boston, MA, USA.;Department of Radiation Oncology, Massachusetts General Hospital Cancer Center, Boston, MA, USA; Broad Institute of MIT and Harvard, Cambridge, MA, USA; Department of Biology, Koch Institute for Integrative Cancer Research, Massachusetts Institute of Technology, Cambridge, MA, USA; Harvard-MIT Health Sciences and Technology Program, Harvard Medical School, Boston, MA, USA.;Department of Radiation Oncology, Massachusetts General Hospital Cancer Center, Boston, MA, USA; Broad Institute of MIT and Harvard, Cambridge, MA, USA; Department of Biology, Koch Institute for Integrative Cancer Research, Massachusetts Institute of Technology, Cambridge, MA, USA.;Department of Pathology, Massachusetts General Hospital, Harvard Medical School, Boston, MA, USA.;Department of Pathology, Massachusetts General Hospital, Harvard Medical School, Boston, MA, USA.;Department of Biology, Koch Institute for Integrative Cancer Research, Massachusetts Institute of Technology, Cambridge, MA, USA; Department of Pathology, Brigham and Women&amp;apos;s Hospital, Harvard Medical School, Boston, MA, USA.;Department of Radiation Oncology, Massachusetts General Hospital Cancer Center, Boston, MA, USA.;Department of Radiation Oncology, Massachusetts General Hospital Cancer Center, Boston, MA, USA.;Department of Radiation Oncology, Massachusetts General Hospital Cancer Center, Boston, MA, USA.;Department of Radiation Oncology, Massachusetts General Hospital Cancer Center, Boston, MA, USA.;Department of Medical Oncology, Dana-Farber Cancer Institute, Boston, MA, USA.;Department of Biology, Koch Institute for Integrative Cancer Research, Massachusetts Institute of Technology, Cambridge, MA, USA.;Department of Oncology, Sidney Kimmel Comprehensive Cancer Center, Johns Hopkins University School of Medicine, Baltimore, MD, USA.;Center for Neuro-Oncology, Dana-Farber Cancer Institute, Boston, MA, USA.;Division of Digestive and Liver Diseases, Columbia University Medical Center, New York, NY, USA.;Department of Radiation Oncology, Massachusetts General Hospital Cancer Center, Boston, MA, USA; Broad Institute of MIT and Harvard, Cambridge, MA, USA; Department of Biology, Koch Institute for Integrative Cancer Research, Massachusetts Institute of Technology, Cambridge, MA, USA. Electronic address: whwang1@mgh.harvard.edu.&lt;/_author_adr&gt;&lt;_impact_factor&gt;  51.100&lt;/_impact_factor&gt;&lt;_created&gt;65359737&lt;/_created&gt;&lt;_modified&gt;65359737&lt;/_modified&gt;&lt;/Details&gt;&lt;Extra&gt;&lt;DBUID&gt;{DE16ABCE-A785-434C-BF43-2FE58866AFDD}&lt;/DBUID&gt;&lt;/Extra&gt;&lt;/Item&gt;&lt;/References&gt;&lt;/Group&gt;&lt;/Citation&gt;_x000a_"/>
    <w:docVar w:name="NE.Ref{2778D609-B4C9-4490-B441-9AEA7C6699E4}" w:val=" ADDIN NE.Ref.{2778D609-B4C9-4490-B441-9AEA7C6699E4}&lt;Citation&gt;&lt;Group&gt;&lt;References&gt;&lt;Item&gt;&lt;ID&gt;637&lt;/ID&gt;&lt;UID&gt;{E27E66DC-D139-4FA0-9D08-93B438139F03}&lt;/UID&gt;&lt;Title&gt;The inflammatory pathogenesis of colorectal cancer.&lt;/Title&gt;&lt;Template&gt;Journal Article&lt;/Template&gt;&lt;Star&gt;0&lt;/Star&gt;&lt;Tag&gt;0&lt;/Tag&gt;&lt;Author&gt;Schmitt, Mark;Greten, Florian R&lt;/Author&gt;&lt;Year&gt;2021&lt;/Year&gt;&lt;Details&gt;&lt;_pages&gt;653-667&lt;/_pages&gt;&lt;_url&gt;https://www.ncbi.nlm.nih.gov/pubmed/33911231&lt;/_url&gt;&lt;_doi&gt;10.1038/s41577-021-00534-x&lt;/_doi&gt;&lt;_accession_num&gt;33911231&lt;/_accession_num&gt;&lt;_language&gt;English&lt;/_language&gt;&lt;_issue&gt;10&lt;/_issue&gt;&lt;_db_provider&gt;PubMed&lt;/_db_provider&gt;&lt;_volume&gt;21&lt;/_volume&gt;&lt;_journal&gt;Nature reviews. Immunology&lt;/_journal&gt;&lt;_isbn&gt;1474-1733 &lt;/_isbn&gt;&lt;_author_adr&gt;Institute for Tumor Biology and Experimental Therapy, Georg-Speyer-Haus, Frankfurt/Main, Germany.;Frankfurt Cancer Institute, Goethe University Frankfurt, Frankfurt/Main, Germany.;Institute for Tumor Biology and Experimental Therapy, Georg-Speyer-Haus, Frankfurt/Main, Germany. greten@gsh.uni-frankfurt.de.;Frankfurt Cancer Institute, Goethe University Frankfurt, Frankfurt/Main, Germany. greten@gsh.uni-frankfurt.de.;German Cancer Consortium (DKTK) and German Cancer Research Center (DKFZ), Heidelberg, Germany. greten@gsh.uni-frankfurt.de.&lt;/_author_adr&gt;&lt;_impact_factor&gt; 100.300&lt;/_impact_factor&gt;&lt;_created&gt;65359737&lt;/_created&gt;&lt;_modified&gt;65359737&lt;/_modified&gt;&lt;/Details&gt;&lt;Extra&gt;&lt;DBUID&gt;{DE16ABCE-A785-434C-BF43-2FE58866AFDD}&lt;/DBUID&gt;&lt;/Extra&gt;&lt;/Item&gt;&lt;/References&gt;&lt;/Group&gt;&lt;/Citation&gt;_x000a_"/>
    <w:docVar w:name="NE.Ref{2EB3AE30-1CBC-4AD3-97EF-B4081CC61CCA}" w:val=" ADDIN NE.Ref.{2EB3AE30-1CBC-4AD3-97EF-B4081CC61CCA}&lt;Citation&gt;&lt;Group&gt;&lt;References&gt;&lt;Item&gt;&lt;ID&gt;623&lt;/ID&gt;&lt;UID&gt;{65DE3669-141A-4AB4-849D-FE46BC3CAA25}&lt;/UID&gt;&lt;Title&gt;Dietary folate drives methionine metabolism to promote cancer development by stabilizing MAT IIA.&lt;/Title&gt;&lt;Template&gt;Journal Article&lt;/Template&gt;&lt;Star&gt;0&lt;/Star&gt;&lt;Tag&gt;0&lt;/Tag&gt;&lt;Author&gt;Li, Jin-Tao;Yang, Hai;Lei, Ming-Zhu;Zhu, Wei-Ping;Su, Ying;Li, Kai-Yue;Zhu, Wen-Ying;Wang, Jian;Zhang, Lei;Qu, Jia;Lv, Lei;Lu, Hao-Jie;Chen, Zheng-Jun;Wang, Lu;Yin, Miao;Lei, Qun-Ying&lt;/Author&gt;&lt;Year&gt;2022&lt;/Year&gt;&lt;Details&gt;&lt;_pages&gt;192&lt;/_pages&gt;&lt;_url&gt;https://www.ncbi.nlm.nih.gov/pubmed/35729157&lt;/_url&gt;&lt;_doi&gt;10.1038/s41392-022-01017-8&lt;/_doi&gt;&lt;_accession_num&gt;35729157&lt;/_accession_num&gt;&lt;_language&gt;English&lt;/_language&gt;&lt;_issue&gt;1&lt;/_issue&gt;&lt;_db_provider&gt;PubMed&lt;/_db_provider&gt;&lt;_volume&gt;7&lt;/_volume&gt;&lt;_journal&gt;Signal transduction and targeted therapy&lt;/_journal&gt;&lt;_isbn&gt;2059-3635 &lt;/_isbn&gt;&lt;_author_adr&gt;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Department of Hepatic Surgery, Fudan University Shanghai Cancer Center,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MOE Key Laboratory of Metabolism and Molecular Medicine, Department of Biochemistry and Molecular Biology, School of Basic Medical Sciences, Fudan University, Shanghai, 200032, People&amp;apos;s Republic of China.;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State Key Laboratory of Cell Biology, Shanghai Institute of Biochemistry and Cell Biology, Center for Excellence in Molecular Cell Science, Chinese Academy of Sciences (CAS), School of Life Science and Technology, Shanghai Tech University, Shanghai, 200032, People&amp;apos;s Republic of China.;Department of Hepatic Surgery, Fudan University Shanghai Cancer Center, Shanghai Medical College, Fudan University, Shanghai, 200032, People&amp;apos;s Republic of China. wanglushanghaicancercenter@hotmail.com.;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 miaoyin@fudan.edu.cn.;Fudan University Shanghai Cancer Center &amp;amp; Institutes of Biomedical Sciences; Cancer Institutes; Key Laboratory of Breast Cancer in Shanghai; Shanghai Key Laboratory of Radiation Oncology, the Shanghai Key Laboratory of Medical Epigenetics, Department of Oncology, Shanghai Medical College, Fudan University, Shanghai, 200032, People&amp;apos;s Republic of China. qlei@fudan.edu.cn.;State Key Laboratory of Medical Neurobiology, Fudan University, Shanghai, 200032, People&amp;apos;s Republic of China. qlei@fudan.edu.cn.&lt;/_author_adr&gt;&lt;_impact_factor&gt;  39.300&lt;/_impact_factor&gt;&lt;_social_category&gt;生化与分子生物学(1) &amp;amp; 细胞生物学(1)&lt;/_social_category&gt;&lt;_collection_scope&gt;CSCD;SCIE&lt;/_collection_scope&gt;&lt;_created&gt;65359733&lt;/_created&gt;&lt;_modified&gt;65359733&lt;/_modified&gt;&lt;/Details&gt;&lt;Extra&gt;&lt;DBUID&gt;{DE16ABCE-A785-434C-BF43-2FE58866AFDD}&lt;/DBUID&gt;&lt;/Extra&gt;&lt;/Item&gt;&lt;/References&gt;&lt;/Group&gt;&lt;/Citation&gt;_x000a_"/>
    <w:docVar w:name="NE.Ref{2F038CBF-E9F7-418F-B31F-58107A6E109D}" w:val=" ADDIN NE.Ref.{2F038CBF-E9F7-418F-B31F-58107A6E109D}&lt;Citation&gt;&lt;Group&gt;&lt;References&gt;&lt;Item&gt;&lt;ID&gt;622&lt;/ID&gt;&lt;UID&gt;{B5471468-A7D7-4427-8C10-69BDDDAFDE1E}&lt;/UID&gt;&lt;Title&gt;Folic acid intake and folate status and colorectal cancer risk: A systematic review and meta-analysis.&lt;/Title&gt;&lt;Template&gt;Journal Article&lt;/Template&gt;&lt;Star&gt;0&lt;/Star&gt;&lt;Tag&gt;0&lt;/Tag&gt;&lt;Author&gt;Moazzen, Sara;Dolatkhah, Roya;Tabrizi, Jafar Sadegh;Shaarbafi, Jabraeel;Alizadeh, Behrooz Z;de Bock, Geertruida H;Dastgiri, Saeed&lt;/Author&gt;&lt;Year&gt;2018&lt;/Year&gt;&lt;Details&gt;&lt;_pages&gt;1926-1934&lt;/_pages&gt;&lt;_url&gt;https://www.ncbi.nlm.nih.gov/pubmed/29132834&lt;/_url&gt;&lt;_doi&gt;10.1016/j.clnu.2017.10.010&lt;/_doi&gt;&lt;_keywords&gt;Colorectal cancer;Folate status;Folic acid;Meta-analysis;Systematic review&lt;/_keywords&gt;&lt;_accession_num&gt;29132834&lt;/_accession_num&gt;&lt;_language&gt;English&lt;/_language&gt;&lt;_issue&gt;6 Pt A&lt;/_issue&gt;&lt;_db_provider&gt;PubMed&lt;/_db_provider&gt;&lt;_volume&gt;37&lt;/_volume&gt;&lt;_journal&gt;Clinical nutrition (Edinburgh, Scotland)&lt;/_journal&gt;&lt;_isbn&gt;0261-5614 &lt;/_isbn&gt;&lt;_author_adr&gt;Health Service Management Research Center, Tabriz University of Medical Sciences, Tabriz 51666114731, Iran; Department of Epidemiology, University Medical Center Groningen, University of Groningen, Groningen 9713 GZ, The Netherlands. Electronic address: s.moazzen@umcg.nl.;Hematology and Oncology Research Center, Tabriz University of Medical Sciences, Tabriz 51666114731, Iran. Electronic address: royadolatkhah@yahoo.com.;Health Service Management Research Center, Tabriz University of Medical Sciences, Tabriz 51666114731, Iran. Electronic address: js.tabrizi@gmail.com.;Provincial Health Center, Tabriz 51666114731, Iran. Electronic address: sharbafijab@gmail.com.;Department of Epidemiology, University Medical Center Groningen, University of Groningen, Groningen 9713 GZ, The Netherlands; The Liver and Gastrointestinal Disease Research Center, Tabriz University of Medical Sciences, Tabriz 51666114731, Iran. Electronic address: b.z.alizadeh@umcg.nl.;Department of Epidemiology, University Medical Center Groningen, University of Groningen, Groningen 9713 GZ, The Netherlands. Electronic address: g.h.de.bock@umcg.nl.;School of Medicine, Health Service Management Research Center, Tabriz University of Medical Sciences, Tabriz 51666114731, Iran. Electronic address: saeed.dastgiri@gmail.com.&lt;/_author_adr&gt;&lt;_impact_factor&gt;   6.300&lt;/_impact_factor&gt;&lt;_created&gt;65359733&lt;/_created&gt;&lt;_modified&gt;65359733&lt;/_modified&gt;&lt;/Details&gt;&lt;Extra&gt;&lt;DBUID&gt;{DE16ABCE-A785-434C-BF43-2FE58866AFDD}&lt;/DBUID&gt;&lt;/Extra&gt;&lt;/Item&gt;&lt;/References&gt;&lt;/Group&gt;&lt;/Citation&gt;_x000a_"/>
    <w:docVar w:name="NE.Ref{36556DF7-2390-4E32-BB6B-21627A74A709}" w:val=" ADDIN NE.Ref.{36556DF7-2390-4E32-BB6B-21627A74A709}&lt;Citation&gt;&lt;Group&gt;&lt;References&gt;&lt;Item&gt;&lt;ID&gt;990&lt;/ID&gt;&lt;UID&gt;{C59A16C5-C0F6-43CC-8C2F-EE8880408117}&lt;/UID&gt;&lt;Title&gt;Lineage tracking reveals dynamic relationships of T cells in colorectal cancer.&lt;/Title&gt;&lt;Template&gt;Journal Article&lt;/Template&gt;&lt;Star&gt;0&lt;/Star&gt;&lt;Tag&gt;0&lt;/Tag&gt;&lt;Author&gt;Zhang, Lei;Yu, Xin;Zheng, Liangtao;Zhang, Yuanyuan;Li, Yansen;Fang, Qiao;Gao, Ranran;Kang, Boxi;Zhang, Qiming;Huang, Julie Y;Konno, Hiroyasu;Guo, Xinyi;Ye, Yingjiang;Gao, Songyuan;Wang, Shan;Hu, Xueda;Ren, Xianwen;Shen, Zhanlong;Ouyang, Wenjun;Zhang, Zemin&lt;/Author&gt;&lt;Year&gt;2018&lt;/Year&gt;&lt;Details&gt;&lt;_pages&gt;268-272&lt;/_pages&gt;&lt;_url&gt;https://www.ncbi.nlm.nih.gov/pubmed/30479382&lt;/_url&gt;&lt;_doi&gt;10.1038/s41586-018-0694-x&lt;/_doi&gt;&lt;_accession_num&gt;30479382&lt;/_accession_num&gt;&lt;_language&gt;English&lt;/_language&gt;&lt;_issue&gt;7735&lt;/_issue&gt;&lt;_db_provider&gt;PubMed&lt;/_db_provider&gt;&lt;_volume&gt;564&lt;/_volume&gt;&lt;_journal&gt;Nature&lt;/_journal&gt;&lt;_isbn&gt;0028-0836 &lt;/_isbn&gt;&lt;_author_adr&gt;Beijing Advanced Innovation Centre for Genomics, Peking-Tsinghua Centre for Life Sciences, Peking University, Beijing, China.;Department of Inflammation and Oncology, Discovery Research, Amgen, South San Francisco, CA, USA.;Beijing Advanced Innovation Centre for Genomics, Peking-Tsinghua Centre for Life Sciences, Peking University, Beijing, China.;BIOPIC and School of Life Sciences, Peking University, Beijing, China.;Department of Gastroenterological Surgery, Peking University People&amp;apos;s Hospital, Beijing, China.;Beijing Advanced Innovation Centre for Genomics, Peking-Tsinghua Centre for Life Sciences, Peking University, Beijing, China.;BIOPIC and School of Life Sciences, Peking University, Beijing, China.;BIOPIC and School of Life Sciences, Peking University, Beijing, China.;BIOPIC and School of Life Sciences, Peking University, Beijing, China.;Department of Inflammation and Oncology, Discovery Research, Amgen, South San Francisco, CA, USA.;Department of Inflammation and Oncology, Discovery Research, Amgen, South San Francisco, CA, USA.;BIOPIC and School of Life Sciences, Peking University, Beijing, China.;Department of Gastroenterological Surgery, Peking University People&amp;apos;s Hospital, Beijing, China.;Department of Pathology, Peking University People&amp;apos;s Hospital, Beijing, China.;Department of Gastroenterological Surgery, Peking University People&amp;apos;s Hospital, Beijing, China.;BIOPIC and School of Life Sciences, Peking University, Beijing, China.;BIOPIC and School of Life Sciences, Peking University, Beijing, China.;Department of Gastroenterological Surgery, Peking University People&amp;apos;s Hospital, Beijing, China. shenlong1977@163.com.;Department of Inflammation and Oncology, Discovery Research, Amgen, South San Francisco, CA, USA. wouyang@amgen.com.;Beijing Advanced Innovation Centre for Genomics, Peking-Tsinghua Centre for Life Sciences, Peking University, Beijing, China. zemin@pku.edu.cn.;BIOPIC and School of Life Sciences, Peking University, Beijing, China. zemin@pku.edu.cn.&lt;/_author_adr&gt;&lt;_impact_factor&gt;  64.800&lt;/_impact_factor&gt;&lt;_social_category&gt;综合性期刊(1)&lt;/_social_category&gt;&lt;_collection_scope&gt;SCIE&lt;/_collection_scope&gt;&lt;_created&gt;65643652&lt;/_created&gt;&lt;_modified&gt;65643652&lt;/_modified&gt;&lt;/Details&gt;&lt;Extra&gt;&lt;DBUID&gt;{DE16ABCE-A785-434C-BF43-2FE58866AFDD}&lt;/DBUID&gt;&lt;/Extra&gt;&lt;/Item&gt;&lt;/References&gt;&lt;/Group&gt;&lt;Group&gt;&lt;References&gt;&lt;Item&gt;&lt;ID&gt;991&lt;/ID&gt;&lt;UID&gt;{17F90B50-89C4-4C37-808B-FA12C512625B}&lt;/UID&gt;&lt;Title&gt;Radioimmunotherapy-induced intratumoral changes in cervical squamous cell carcinoma at single-cell resolution.&lt;/Title&gt;&lt;Template&gt;Generic&lt;/Template&gt;&lt;Star&gt;0&lt;/Star&gt;&lt;Tag&gt;0&lt;/Tag&gt;&lt;Author&gt;Liu, Chao;Yu, Hao;Huang, Rui;Lei, Tianyu;Li, Xiaohui;Liu, Ming;Huang, Qingyu;Du, Qilian;Xing, Ligang;Yu, Jinming&lt;/Author&gt;&lt;Year&gt;2022&lt;/Year&gt;&lt;Details&gt;&lt;_pages&gt;1407-1411&lt;/_pages&gt;&lt;_url&gt;https://www.ncbi.nlm.nih.gov/pubmed/35894635&lt;/_url&gt;&lt;_doi&gt;10.1002/cac2.12342&lt;/_doi&gt;&lt;_accession_num&gt;35894635&lt;/_accession_num&gt;&lt;_language&gt;English&lt;/_language&gt;&lt;_issue&gt;12&lt;/_issue&gt;&lt;_db_provider&gt;PubMed&lt;/_db_provider&gt;&lt;_volume&gt;42&lt;/_volume&gt;&lt;_journal&gt;Cancer communications (London, England)&lt;/_journal&gt;&lt;_isbn&gt;2523-3548 &lt;/_isbn&gt;&lt;_author_adr&gt;Department of Radiation Oncology and Shandong Provincial Key Laboratory of Radiation Oncology, Shandong Cancer Hospital and Institute, Shandong First Medical University and Shandong Academy of Medical Sciences, Jinan, Shandong, 250117, P. R. China.;Research Unit of Radiation Oncology, Chinese Academy of Medical Sciences, Jinan, Shandong, 250117, P. R. China.;Department of Gynecologic Oncology, Shandong Cancer Hospital and Institute, Shandong First Medical University and Shandong Academy of Medical Sciences, Jinan, Shandong, 250117, P. R. China.;Department of Radiation Oncology and Shandong Provincial Key Laboratory of Radiation Oncology, Shandong Cancer Hospital and Institute, Shandong First Medical University and Shandong Academy of Medical Sciences, Jinan, Shandong, 250117, P. R. China.;Department of Oncology, Renmin Hospital of Wuhan University, Wuhan, Hubei, 430060, P. R. China.;Department of Radiation Oncology and Shandong Provincial Key Laboratory of Radiation Oncology, Shandong Cancer Hospital and Institute, Shandong First Medical University and Shandong Academy of Medical Sciences, Jinan, Shandong, 250117, P. R. China.;Department of Gynecologic Oncology, Shandong Cancer Hospital and Institute, Shandong First Medical University and Shandong Academy of Medical Sciences, Jinan, Shandong, 250117, P. R. China.;Department of Radiation Oncology and Shandong Provincial Key Laboratory of Radiation Oncology, Shandong Cancer Hospital and Institute, Shandong First Medical University and Shandong Academy of Medical Sciences, Jinan, Shandong, 250117, P. R. China.;Department of Oncology, Renmin Hospital of Wuhan University, Wuhan, Hubei, 430060, P. R. China.;Department of Radiation Oncology and Shandong Provincial Key Laboratory of Radiation Oncology, Shandong Cancer Hospital and Institute, Shandong First Medical University and Shandong Academy of Medical Sciences, Jinan, Shandong, 250117, P. R. China.;Research Unit of Radiation Oncology, Chinese Academy of Medical Sciences, Jinan, Shandong, 250117, P. R. China.;Department of Radiation Oncology and Shandong Provincial Key Laboratory of Radiation Oncology, Shandong Cancer Hospital and Institute, Shandong First Medical University and Shandong Academy of Medical Sciences, Jinan, Shandong, 250117, P. R. China.;Research Unit of Radiation Oncology, Chinese Academy of Medical Sciences, Jinan, Shandong, 250117, P. R. China.&lt;/_author_adr&gt;&lt;_created&gt;65643653&lt;/_created&gt;&lt;_modified&gt;65643653&lt;/_modified&gt;&lt;/Details&gt;&lt;Extra&gt;&lt;DBUID&gt;{DE16ABCE-A785-434C-BF43-2FE58866AFDD}&lt;/DBUID&gt;&lt;/Extra&gt;&lt;/Item&gt;&lt;/References&gt;&lt;/Group&gt;&lt;/Citation&gt;_x000a_"/>
    <w:docVar w:name="NE.Ref{36787546-9759-47EF-B5E0-105FECBD19EA}" w:val=" ADDIN NE.Ref.{36787546-9759-47EF-B5E0-105FECBD19EA}&lt;Citation&gt;&lt;Group&gt;&lt;References&gt;&lt;Item&gt;&lt;ID&gt;635&lt;/ID&gt;&lt;UID&gt;{18A64877-150D-4F97-BCA1-1383015FE6AB}&lt;/UID&gt;&lt;Title&gt;Signatures of T cell dysfunction and exclusion predict cancer immunotherapy response.&lt;/Title&gt;&lt;Template&gt;Journal Article&lt;/Template&gt;&lt;Star&gt;0&lt;/Star&gt;&lt;Tag&gt;0&lt;/Tag&gt;&lt;Author&gt;Jiang, Peng;Gu, Shengqing;Pan, Deng;Fu, Jingxin;Sahu, Avinash;Hu, Xihao;Li, Ziyi;Traugh, Nicole;Bu, Xia;Li, Bo;Liu, Jun;Freeman, Gordon J;Brown, Myles A;Wucherpfennig, Kai W;Liu, X Shirley&lt;/Author&gt;&lt;Year&gt;2018&lt;/Year&gt;&lt;Details&gt;&lt;_pages&gt;1550-1558&lt;/_pages&gt;&lt;_url&gt;https://www.ncbi.nlm.nih.gov/pubmed/30127393&lt;/_url&gt;&lt;_doi&gt;10.1038/s41591-018-0136-1&lt;/_doi&gt;&lt;_accession_num&gt;30127393&lt;/_accession_num&gt;&lt;_language&gt;English&lt;/_language&gt;&lt;_issue&gt;10&lt;/_issue&gt;&lt;_db_provider&gt;PubMed&lt;/_db_provider&gt;&lt;_volume&gt;24&lt;/_volume&gt;&lt;_journal&gt;Nature medicine&lt;/_journal&gt;&lt;_isbn&gt;1078-8956 &lt;/_isbn&gt;&lt;_author_adr&gt;Department of Biostatistics and Computational Biology, Dana-Farber Cancer Institute, Boston, MA, USA.;Department of Biostatistics, Harvard T.H. Chan School of Public Health, Boston, MA, USA.;Department of Medical Oncology, Dana-Farber Cancer Institute, Boston, MA, USA.;Department of Cancer Immunology and Virology, Dana-Farber Cancer Institute, Boston, MA, USA.;Department of Microbiology and Immunobiology, Harvard Medical School, Boston, MA, USA.;School of Life Science and Technology, Tongji University, Shanghai, China.;Department of Biostatistics and Computational Biology, Dana-Farber Cancer Institute, Boston, MA, USA.;Department of Biostatistics, Harvard T.H. Chan School of Public Health, Boston, MA, USA.;Department of Biostatistics and Computational Biology, Dana-Farber Cancer Institute, Boston, MA, USA.;Department of Biostatistics, Harvard T.H. Chan School of Public Health, Boston, MA, USA.;School of Life Science and Technology, Tongji University, Shanghai, China.;Department of Medical Oncology, Dana-Farber Cancer Institute, Boston, MA, USA.;Department of Medical Oncology, Dana-Farber Cancer Institute, Boston, MA, USA.;Department of Biostatistics and Computational Biology, Dana-Farber Cancer Institute, Boston, MA, USA.;Department of Biostatistics, Harvard T.H. Chan School of Public Health, Boston, MA, USA.;Department of Bioinformatics, UT Southwestern, Dallas, TX, USA.;Department of Statistics, Harvard University, Cambridge, MA, USA.;Department of Medical Oncology, Dana-Farber Cancer Institute, Boston, MA, USA.;Department of Medical Oncology, Dana-Farber Cancer Institute, Boston, MA, USA.;Center for Functional Cancer Epigenetics, Dana-Farber Cancer Institute, Boston, MA, USA.;Department of Cancer Immunology and Virology, Dana-Farber Cancer Institute, Boston, MA, USA. kai_wucherpfennig@dfci.harvard.edu.;Department of Microbiology and Immunobiology, Harvard Medical School, Boston, MA, USA. kai_wucherpfennig@dfci.harvard.edu.;Department of Biostatistics and Computational Biology, Dana-Farber Cancer Institute, Boston, MA, USA. xsliu@jimmy.harvard.edu.;Department of Biostatistics, Harvard T.H. Chan School of Public Health, Boston, MA, USA. xsliu@jimmy.harvard.edu.;School of Life Science and Technology, Tongji University, Shanghai, China. xsliu@jimmy.harvard.edu.;Center for Functional Cancer Epigenetics, Dana-Farber Cancer Institute, Boston, MA, USA. xsliu@jimmy.harvard.edu.&lt;/_author_adr&gt;&lt;_impact_factor&gt;  82.900&lt;/_impact_factor&gt;&lt;_social_category&gt;生化与分子生物学(1) &amp;amp; 细胞生物学(1) &amp;amp; 医学：研究与实验(1)&lt;/_social_category&gt;&lt;_collection_scope&gt;SCIE&lt;/_collection_scope&gt;&lt;_created&gt;65359736&lt;/_created&gt;&lt;_modified&gt;65359736&lt;/_modified&gt;&lt;/Details&gt;&lt;Extra&gt;&lt;DBUID&gt;{DE16ABCE-A785-434C-BF43-2FE58866AFDD}&lt;/DBUID&gt;&lt;/Extra&gt;&lt;/Item&gt;&lt;/References&gt;&lt;/Group&gt;&lt;/Citation&gt;_x000a_"/>
    <w:docVar w:name="NE.Ref{3CA4C5EC-B9C2-4745-8A04-4F0149A7015A}" w:val=" ADDIN NE.Ref.{3CA4C5EC-B9C2-4745-8A04-4F0149A7015A}&lt;Citation&gt;&lt;Group&gt;&lt;References&gt;&lt;Item&gt;&lt;ID&gt;989&lt;/ID&gt;&lt;UID&gt;{581C37EE-B060-4367-A91A-D44F40B256EA}&lt;/UID&gt;&lt;Title&gt;Remodeling of the immune and stromal cell compartment by PD-1 blockade in mismatch repair-deficient colorectal cancer.&lt;/Title&gt;&lt;Template&gt;Journal Article&lt;/Template&gt;&lt;Star&gt;0&lt;/Star&gt;&lt;Tag&gt;0&lt;/Tag&gt;&lt;Author&gt;Li, Jianxia;Wu, Cheng;Hu, Huabin;Qin, Ge;Wu, Xueqian;Bai, Fan;Zhang, Jianwei;Cai, Yue;Huang, Yan;Wang, Chao;Yang, Jiaqi;Luan, Yizhao;Jiang, Zehang;Ling, Jiayu;Wu, Zehua;Chen, Yaoxu;Xie, Zhi;Deng, Yanhong&lt;/Author&gt;&lt;Year&gt;2023&lt;/Year&gt;&lt;Details&gt;&lt;_pages&gt;1152-1169.e7&lt;/_pages&gt;&lt;_url&gt;https://www.ncbi.nlm.nih.gov/pubmed/37172580&lt;/_url&gt;&lt;_doi&gt;10.1016/j.ccell.2023.04.011&lt;/_doi&gt;&lt;_keywords&gt;PD-1 blockade;colorectal cancer;complete response;immune checkpoint inhibitors;microsatellite instability-high;mismatch repair-deficient;neoadjuvant immunotherapy;single-cell RNA sequencing;stromal cells;tumor immune microenvironment&lt;/_keywords&gt;&lt;_accession_num&gt;37172580&lt;/_accession_num&gt;&lt;_language&gt;English&lt;/_language&gt;&lt;_issue&gt;6&lt;/_issue&gt;&lt;_db_provider&gt;PubMed&lt;/_db_provider&gt;&lt;_volume&gt;41&lt;/_volume&gt;&lt;_journal&gt;Cancer cell&lt;/_journal&gt;&lt;_isbn&gt;1535-6108 &lt;/_isbn&gt;&lt;_author_adr&gt;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State Key Laboratory of Ophthalmology, Zhongshan Ophthalmic Center, Sun Yat-sen University, Guangzhou 510627,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Pathology, Department of General Surgery, The Sixth Affiliated Hospital, Sun Yat-sen University, Guangzhou 510655, China; Guangdong Provincial Key Laboratory of Colorectal and Pelvic Floor Disease, The Sixth Affiliated Hospital, Sun Yat-sen University, Guangzhou 510655, China.;Department of Pathology, Department of General Surgery, The Sixth Affiliated Hospital, Sun Yat-sen University, Guangzhou 510655, China; Guangdong Provincial Key Laboratory of Colorectal and Pelvic Floor Disease, The Sixth Affiliated Hospital, Sun Yat-sen University, Guangzhou 510655, China.;State Key Laboratory of Ophthalmology, Zhongshan Ophthalmic Center, Sun Yat-sen University, Guangzhou 510627, China.;State Key Laboratory of Ophthalmology, Zhongshan Ophthalmic Center, Sun Yat-sen University, Guangzhou 510627, China.;State Key Laboratory of Ophthalmology, Zhongshan Ophthalmic Center, Sun Yat-sen University, Guangzhou 510627,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Medical Affairs, 3D Medicines Inc., Shanghai 201114, China.;State Key Laboratory of Ophthalmology, Zhongshan Ophthalmic Center, Sun Yat-sen University, Guangzhou 510627, China.;Department of Medical Oncology, Department of General Surgery, The Sixth Affiliated Hospital, Sun Yat-sen University, Guangzhou 510655, China; Guangdong Provincial Key Laboratory of Colorectal and Pelvic Floor Disease, The Sixth Affiliated Hospital, Sun Yat-sen University, Guangzhou 510655, China. Electronic address: dengyanh@mail.sysu.edu.cn.&lt;/_author_adr&gt;&lt;_impact_factor&gt;  50.300&lt;/_impact_factor&gt;&lt;_social_category&gt;细胞生物学(1) &amp;amp; 肿瘤学(1)&lt;/_social_category&gt;&lt;_collection_scope&gt;SCIE&lt;/_collection_scope&gt;&lt;_created&gt;65643651&lt;/_created&gt;&lt;_modified&gt;65643651&lt;/_modified&gt;&lt;/Details&gt;&lt;Extra&gt;&lt;DBUID&gt;{DE16ABCE-A785-434C-BF43-2FE58866AFDD}&lt;/DBUID&gt;&lt;/Extra&gt;&lt;/Item&gt;&lt;/References&gt;&lt;/Group&gt;&lt;/Citation&gt;_x000a_"/>
    <w:docVar w:name="NE.Ref{3ECE6961-457C-4B2E-A39B-FDB46AF3586F}" w:val=" ADDIN NE.Ref.{3ECE6961-457C-4B2E-A39B-FDB46AF3586F}&lt;Citation&gt;&lt;Group&gt;&lt;References&gt;&lt;Item&gt;&lt;ID&gt;624&lt;/ID&gt;&lt;UID&gt;{B70B4489-B559-4A10-A4A2-A3DA7BFC9525}&lt;/UID&gt;&lt;Title&gt;Methylenetetrahydrofolate reductase polymorphism, dietary interactions, and risk of colorectal cancer.&lt;/Title&gt;&lt;Template&gt;Journal Article&lt;/Template&gt;&lt;Star&gt;0&lt;/Star&gt;&lt;Tag&gt;0&lt;/Tag&gt;&lt;Author&gt;Ma, J;Stampfer, M J;Giovannucci, E;Artigas, C;Hunter, D J;Fuchs, C;Willett, W C;Selhub, J;Hennekens, C H;Rozen, R&lt;/Author&gt;&lt;Year&gt;1997&lt;/Year&gt;&lt;Details&gt;&lt;_pages&gt;1098-102&lt;/_pages&gt;&lt;_url&gt;https://www.ncbi.nlm.nih.gov/pubmed/9067278&lt;/_url&gt;&lt;_accession_num&gt;9067278&lt;/_accession_num&gt;&lt;_language&gt;English&lt;/_language&gt;&lt;_issue&gt;6&lt;/_issue&gt;&lt;_db_provider&gt;PubMed&lt;/_db_provider&gt;&lt;_volume&gt;57&lt;/_volume&gt;&lt;_journal&gt;Cancer research&lt;/_journal&gt;&lt;_isbn&gt;0008-5472 &lt;/_isbn&gt;&lt;_author_adr&gt;Channing Laboratory, Brigham and Women&amp;apos;s Hospital and Harvard Medical School, Boston, Massachusetts 02115, USA.&lt;/_author_adr&gt;&lt;_impact_factor&gt;  11.200&lt;/_impact_factor&gt;&lt;_social_category&gt;肿瘤学(1)&lt;/_social_category&gt;&lt;_collection_scope&gt;SCIE&lt;/_collection_scope&gt;&lt;_created&gt;65359733&lt;/_created&gt;&lt;_modified&gt;65359733&lt;/_modified&gt;&lt;/Details&gt;&lt;Extra&gt;&lt;DBUID&gt;{DE16ABCE-A785-434C-BF43-2FE58866AFDD}&lt;/DBUID&gt;&lt;/Extra&gt;&lt;/Item&gt;&lt;/References&gt;&lt;/Group&gt;&lt;Group&gt;&lt;References&gt;&lt;Item&gt;&lt;ID&gt;625&lt;/ID&gt;&lt;UID&gt;{EB9BC50B-32D5-45E0-AD9C-F01FF855CEE6}&lt;/UID&gt;&lt;Title&gt;Low folate levels may protect against colorectal cancer.&lt;/Title&gt;&lt;Template&gt;Journal Article&lt;/Template&gt;&lt;Star&gt;0&lt;/Star&gt;&lt;Tag&gt;0&lt;/Tag&gt;&lt;Author&gt;Van Guelpen, B;Hultdin, J;Johansson, I;Hallmans, G;Stenling, R;Riboli, E;Winkvist, A;Palmqvist, R&lt;/Author&gt;&lt;Year&gt;2006&lt;/Year&gt;&lt;Details&gt;&lt;_pages&gt;1461-6&lt;/_pages&gt;&lt;_url&gt;https://www.ncbi.nlm.nih.gov/pubmed/16638790&lt;/_url&gt;&lt;_accession_num&gt;16638790&lt;/_accession_num&gt;&lt;_language&gt;English&lt;/_language&gt;&lt;_issue&gt;10&lt;/_issue&gt;&lt;_db_provider&gt;PubMed&lt;/_db_provider&gt;&lt;_volume&gt;55&lt;/_volume&gt;&lt;_journal&gt;Gut&lt;/_journal&gt;&lt;_isbn&gt;0017-5749 &lt;/_isbn&gt;&lt;_author_adr&gt;Department of Medical Biosciences, Building 6M, 2nd Floor, Umeå University, SE-901 85 Umeå, Sweden. bethany.van.guelpen@medbio.umu.se&lt;/_author_adr&gt;&lt;_impact_factor&gt;  24.500&lt;/_impact_factor&gt;&lt;_social_category&gt;胃肠肝病学(1)&lt;/_social_category&gt;&lt;_collection_scope&gt;SCIE&lt;/_collection_scope&gt;&lt;_created&gt;65359733&lt;/_created&gt;&lt;_modified&gt;65359733&lt;/_modified&gt;&lt;/Details&gt;&lt;Extra&gt;&lt;DBUID&gt;{DE16ABCE-A785-434C-BF43-2FE58866AFDD}&lt;/DBUID&gt;&lt;/Extra&gt;&lt;/Item&gt;&lt;/References&gt;&lt;/Group&gt;&lt;Group&gt;&lt;References&gt;&lt;Item&gt;&lt;ID&gt;626&lt;/ID&gt;&lt;UID&gt;{B027E50A-12FE-4257-91CF-A10248DB6F68}&lt;/UID&gt;&lt;Title&gt;Plasma folate and risk of colorectal cancer in a nested case-control study: the Japan Public Health Center-based prospective study.&lt;/Title&gt;&lt;Template&gt;Journal Article&lt;/Template&gt;&lt;Star&gt;0&lt;/Star&gt;&lt;Tag&gt;0&lt;/Tag&gt;&lt;Author&gt;Otani, Tetsuya;Iwasaki, Motoki;Sasazuki, Shizuka;Inoue, Manami;Tsugane, Shoichiro&lt;/Author&gt;&lt;Year&gt;2008&lt;/Year&gt;&lt;Details&gt;&lt;_pages&gt;67-74&lt;/_pages&gt;&lt;_url&gt;https://www.ncbi.nlm.nih.gov/pubmed/17943453&lt;/_url&gt;&lt;_accession_num&gt;17943453&lt;/_accession_num&gt;&lt;_language&gt;English&lt;/_language&gt;&lt;_issue&gt;1&lt;/_issue&gt;&lt;_db_provider&gt;PubMed&lt;/_db_provider&gt;&lt;_volume&gt;19&lt;/_volume&gt;&lt;_journal&gt;Cancer causes &amp;amp; control : CCC&lt;/_journal&gt;&lt;_isbn&gt;0957-5243 &lt;/_isbn&gt;&lt;_author_adr&gt;Epidemiology and Prevention Division, Research Center for Cancer Prevention and Screening, National Cancer Center, 5-1-1 Tsukiji, Chuo-ku, Tokyo, Japan.&lt;/_author_adr&gt;&lt;_impact_factor&gt;   2.300&lt;/_impact_factor&gt;&lt;_created&gt;65359734&lt;/_created&gt;&lt;_modified&gt;65359734&lt;/_modified&gt;&lt;/Details&gt;&lt;Extra&gt;&lt;DBUID&gt;{DE16ABCE-A785-434C-BF43-2FE58866AFDD}&lt;/DBUID&gt;&lt;/Extra&gt;&lt;/Item&gt;&lt;/References&gt;&lt;/Group&gt;&lt;/Citation&gt;_x000a_"/>
    <w:docVar w:name="NE.Ref{4AE2CFD4-0232-48EA-A49F-FED511BA3A1A}" w:val=" ADDIN NE.Ref.{4AE2CFD4-0232-48EA-A49F-FED511BA3A1A}&lt;Citation&gt;&lt;Group&gt;&lt;References&gt;&lt;Item&gt;&lt;ID&gt;630&lt;/ID&gt;&lt;UID&gt;{FF271CFC-A59A-41BA-AB31-3FE1AC3877C5}&lt;/UID&gt;&lt;Title&gt;A practical guide to understanding Kaplan-Meier curves.&lt;/Title&gt;&lt;Template&gt;Journal Article&lt;/Template&gt;&lt;Star&gt;0&lt;/Star&gt;&lt;Tag&gt;0&lt;/Tag&gt;&lt;Author&gt;Rich, Jason T;Neely, J Gail;Paniello, Randal C;Voelker, Courtney C J;Nussenbaum, Brian;Wang, Eric W&lt;/Author&gt;&lt;Year&gt;2010&lt;/Year&gt;&lt;Details&gt;&lt;_pages&gt;331-6&lt;/_pages&gt;&lt;_url&gt;https://www.ncbi.nlm.nih.gov/pubmed/20723767&lt;/_url&gt;&lt;_doi&gt;10.1016/j.otohns.2010.05.007&lt;/_doi&gt;&lt;_accession_num&gt;20723767&lt;/_accession_num&gt;&lt;_language&gt;English&lt;/_language&gt;&lt;_issue&gt;3&lt;/_issue&gt;&lt;_db_provider&gt;PubMed&lt;/_db_provider&gt;&lt;_volume&gt;143&lt;/_volume&gt;&lt;_journal&gt;Otolaryngology--head and neck surgery : official journal of American Academy of Otolaryngology-Head and Neck Surgery&lt;/_journal&gt;&lt;_isbn&gt;0194-5998 &lt;/_isbn&gt;&lt;_author_adr&gt;Department of Otolaryngology-Head and Neck Surgery, Washington University School of Medicine, St. Louis, MO, USA.&lt;/_author_adr&gt;&lt;_impact_factor&gt;   3.400&lt;/_impact_factor&gt;&lt;_created&gt;65359735&lt;/_created&gt;&lt;_modified&gt;65359735&lt;/_modified&gt;&lt;/Details&gt;&lt;Extra&gt;&lt;DBUID&gt;{DE16ABCE-A785-434C-BF43-2FE58866AFDD}&lt;/DBUID&gt;&lt;/Extra&gt;&lt;/Item&gt;&lt;/References&gt;&lt;/Group&gt;&lt;/Citation&gt;_x000a_"/>
    <w:docVar w:name="NE.Ref{4C681BCF-41CE-4A50-8112-9C4D2AA8244C}" w:val=" ADDIN NE.Ref.{4C681BCF-41CE-4A50-8112-9C4D2AA8244C}&lt;Citation&gt;&lt;Group&gt;&lt;References&gt;&lt;Item&gt;&lt;ID&gt;594&lt;/ID&gt;&lt;UID&gt;{3BD94AA3-798D-4E6B-8D94-58265213724F}&lt;/UID&gt;&lt;Title&gt;SURVIVAL OF PATIENTS WITH COLORECTAL CANCER IN A CANCER CENTER.&lt;/Title&gt;&lt;Template&gt;Journal Article&lt;/Template&gt;&lt;Star&gt;0&lt;/Star&gt;&lt;Tag&gt;0&lt;/Tag&gt;&lt;Author&gt;Aguiar Junior, Samuel;Oliveira, Max Moura de;Silva, Diego Rodrigues Mendonça E;Mello, Celso Abdon Lopes de;Calsavara, Vinicius Fernando;Curado, Maria Paula&lt;/Author&gt;&lt;Year&gt;2020&lt;/Year&gt;&lt;Details&gt;&lt;_pages&gt;172-177&lt;/_pages&gt;&lt;_url&gt;https://www.ncbi.nlm.nih.gov/pubmed/33206858&lt;/_url&gt;&lt;_doi&gt;10.1590/S0004-2803.202000000-32&lt;/_doi&gt;&lt;_accession_num&gt;33206858&lt;/_accession_num&gt;&lt;_language&gt;English&lt;/_language&gt;&lt;_issue&gt;2&lt;/_issue&gt;&lt;_db_provider&gt;PubMed&lt;/_db_provider&gt;&lt;_volume&gt;57&lt;/_volume&gt;&lt;_journal&gt;Arquivos de gastroenterologia&lt;/_journal&gt;&lt;_isbn&gt;0004-2803 &lt;/_isbn&gt;&lt;_author_adr&gt;Departamento de Cirurgia Pélvica, A.C.Camargo Cancer Center, São Paulo, SP, Brasil.;Grupo de Epidemiologia e Estatística em Câncer, Centro Internacional de Pesquisa, A.C.Camargo Cancer Center, São Paulo, SP, Brasil.;Grupo de Epidemiologia e Estatística em Câncer, Centro Internacional de Pesquisa, A.C.Camargo Cancer Center, São Paulo, SP, Brasil.;Departamento de Oncologia Clínica, A.C.Camargo Cancer Center, São Paulo, SP, Brasil.;Grupo de Epidemiologia e Estatística em Câncer, Centro Internacional de Pesquisa, A.C.Camargo Cancer Center, São Paulo, SP, Brasil.;Grupo de Epidemiologia e Estatística em Câncer, Centro Internacional de Pesquisa, A.C.Camargo Cancer Center, São Paulo, SP, Brasil.&lt;/_author_adr&gt;&lt;_created&gt;65359724&lt;/_created&gt;&lt;_modified&gt;65359724&lt;/_modified&gt;&lt;/Details&gt;&lt;Extra&gt;&lt;DBUID&gt;{DE16ABCE-A785-434C-BF43-2FE58866AFDD}&lt;/DBUID&gt;&lt;/Extra&gt;&lt;/Item&gt;&lt;/References&gt;&lt;/Group&gt;&lt;Group&gt;&lt;References&gt;&lt;Item&gt;&lt;ID&gt;595&lt;/ID&gt;&lt;UID&gt;{3A34DBD1-D153-48E0-B6CD-51F49E56C072}&lt;/UID&gt;&lt;Title&gt;Colorectal cancer diagnosis: Pitfalls and opportunities.&lt;/Title&gt;&lt;Template&gt;Journal Article&lt;/Template&gt;&lt;Star&gt;0&lt;/Star&gt;&lt;Tag&gt;0&lt;/Tag&gt;&lt;Author&gt;Vega, Pablo;Valentín, Fátima;Cubiella, Joaquín&lt;/Author&gt;&lt;Year&gt;2015&lt;/Year&gt;&lt;Details&gt;&lt;_pages&gt;422-33&lt;/_pages&gt;&lt;_url&gt;https://www.ncbi.nlm.nih.gov/pubmed/26690833&lt;/_url&gt;&lt;_doi&gt;10.4251/wjgo.v7.i12.422&lt;/_doi&gt;&lt;_keywords&gt;Colonoscopy;Colorectal cancer;Diagnostic accuracy;Diagnostic yield;Faecal immunochemical test;Health plan implementation;Open endoscopy unit;Practice guidelines;Primary health care;Risk stratification&lt;/_keywords&gt;&lt;_accession_num&gt;26690833&lt;/_accession_num&gt;&lt;_language&gt;English&lt;/_language&gt;&lt;_issue&gt;12&lt;/_issue&gt;&lt;_db_provider&gt;PubMed&lt;/_db_provider&gt;&lt;_volume&gt;7&lt;/_volume&gt;&lt;_journal&gt;World journal of gastrointestinal oncology&lt;/_journal&gt;&lt;_isbn&gt;1948-5204 &lt;/_isbn&gt;&lt;_author_adr&gt;Pablo Vega, Fátima Valentín, Joaquín Cubiella, Department of Gastroenterology, Complexo Hospitalario Universitario de Ourense, 32003 Ourense, Spain.;Pablo Vega, Fátima Valentín, Joaquín Cubiella, Department of Gastroenterology, Complexo Hospitalario Universitario de Ourense, 32003 Ourense, Spain.;Pablo Vega, Fátima Valentín, Joaquín Cubiella, Department of Gastroenterology, Complexo Hospitalario Universitario de Ourense, 32003 Ourense, Spain.&lt;/_author_adr&gt;&lt;_impact_factor&gt;   3.000&lt;/_impact_factor&gt;&lt;_social_category&gt;胃肠肝病学(4) &amp;amp; 肿瘤学(4)&lt;/_social_category&gt;&lt;_collection_scope&gt;SCIE&lt;/_collection_scope&gt;&lt;_created&gt;65359724&lt;/_created&gt;&lt;_modified&gt;65359724&lt;/_modified&gt;&lt;/Details&gt;&lt;Extra&gt;&lt;DBUID&gt;{DE16ABCE-A785-434C-BF43-2FE58866AFDD}&lt;/DBUID&gt;&lt;/Extra&gt;&lt;/Item&gt;&lt;/References&gt;&lt;/Group&gt;&lt;/Citation&gt;_x000a_"/>
    <w:docVar w:name="NE.Ref{5824881D-722E-4F58-8A2D-7A646AB7C5B5}" w:val=" ADDIN NE.Ref.{5824881D-722E-4F58-8A2D-7A646AB7C5B5}&lt;Citation&gt;&lt;Group&gt;&lt;References&gt;&lt;Item&gt;&lt;ID&gt;621&lt;/ID&gt;&lt;UID&gt;{D2CD1B6E-AAD6-4E7F-A704-9549A001028E}&lt;/UID&gt;&lt;Title&gt;Folate and colorectal cancer prevention.&lt;/Title&gt;&lt;Template&gt;Journal Article&lt;/Template&gt;&lt;Star&gt;0&lt;/Star&gt;&lt;Tag&gt;0&lt;/Tag&gt;&lt;Author&gt;Hubner, R A;Houlston, R S&lt;/Author&gt;&lt;Year&gt;2009&lt;/Year&gt;&lt;Details&gt;&lt;_pages&gt;233-9&lt;/_pages&gt;&lt;_url&gt;https://www.ncbi.nlm.nih.gov/pubmed/19088716&lt;/_url&gt;&lt;_doi&gt;10.1038/sj.bjc.6604823&lt;/_doi&gt;&lt;_accession_num&gt;19088716&lt;/_accession_num&gt;&lt;_language&gt;English&lt;/_language&gt;&lt;_issue&gt;2&lt;/_issue&gt;&lt;_db_provider&gt;PubMed&lt;/_db_provider&gt;&lt;_volume&gt;100&lt;/_volume&gt;&lt;_journal&gt;British journal of cancer&lt;/_journal&gt;&lt;_isbn&gt;0007-0920 &lt;/_isbn&gt;&lt;_author_adr&gt;Gastrointestinal Unit, Royal Marsden Hospital, London, UK. Richard.Hubner@rmh.nhs.uk&lt;/_author_adr&gt;&lt;_impact_factor&gt;   8.800&lt;/_impact_factor&gt;&lt;_social_category&gt;肿瘤学(2)&lt;/_social_category&gt;&lt;_collection_scope&gt;SCIE&lt;/_collection_scope&gt;&lt;_created&gt;65359732&lt;/_created&gt;&lt;_modified&gt;65359732&lt;/_modified&gt;&lt;/Details&gt;&lt;Extra&gt;&lt;DBUID&gt;{DE16ABCE-A785-434C-BF43-2FE58866AFDD}&lt;/DBUID&gt;&lt;/Extra&gt;&lt;/Item&gt;&lt;/References&gt;&lt;/Group&gt;&lt;/Citation&gt;_x000a_"/>
    <w:docVar w:name="NE.Ref{5B1561A4-DE08-47AB-810F-AB5640A7CFEF}" w:val=" ADDIN NE.Ref.{5B1561A4-DE08-47AB-810F-AB5640A7CFEF}&lt;Citation&gt;&lt;Group&gt;&lt;References&gt;&lt;Item&gt;&lt;ID&gt;628&lt;/ID&gt;&lt;UID&gt;{487CE2E4-8F8E-4DBE-B54E-171993AB354E}&lt;/UID&gt;&lt;Title&gt;Low folate levels may protect against colorectal cancer.&lt;/Title&gt;&lt;Template&gt;Journal Article&lt;/Template&gt;&lt;Star&gt;0&lt;/Star&gt;&lt;Tag&gt;0&lt;/Tag&gt;&lt;Author&gt;Van Guelpen, B;Hultdin, J;Johansson, I;Hallmans, G;Stenling, R;Riboli, E;Winkvist, A;Palmqvist, R&lt;/Author&gt;&lt;Year&gt;2006&lt;/Year&gt;&lt;Details&gt;&lt;_pages&gt;1461-6&lt;/_pages&gt;&lt;_url&gt;https://www.ncbi.nlm.nih.gov/pubmed/16638790&lt;/_url&gt;&lt;_accession_num&gt;16638790&lt;/_accession_num&gt;&lt;_language&gt;English&lt;/_language&gt;&lt;_issue&gt;10&lt;/_issue&gt;&lt;_db_provider&gt;PubMed&lt;/_db_provider&gt;&lt;_volume&gt;55&lt;/_volume&gt;&lt;_journal&gt;Gut&lt;/_journal&gt;&lt;_isbn&gt;0017-5749 &lt;/_isbn&gt;&lt;_author_adr&gt;Department of Medical Biosciences, Building 6M, 2nd Floor, Umeå University, SE-901 85 Umeå, Sweden. bethany.van.guelpen@medbio.umu.se&lt;/_author_adr&gt;&lt;_impact_factor&gt;  24.500&lt;/_impact_factor&gt;&lt;_social_category&gt;胃肠肝病学(1)&lt;/_social_category&gt;&lt;_collection_scope&gt;SCIE&lt;/_collection_scope&gt;&lt;_created&gt;65359734&lt;/_created&gt;&lt;_modified&gt;65359734&lt;/_modified&gt;&lt;/Details&gt;&lt;Extra&gt;&lt;DBUID&gt;{DE16ABCE-A785-434C-BF43-2FE58866AFDD}&lt;/DBUID&gt;&lt;/Extra&gt;&lt;/Item&gt;&lt;/References&gt;&lt;/Group&gt;&lt;/Citation&gt;_x000a_"/>
    <w:docVar w:name="NE.Ref{62E49CF4-D19A-4648-A50B-6736AB7E24C5}" w:val=" ADDIN NE.Ref.{62E49CF4-D19A-4648-A50B-6736AB7E24C5}&lt;Citation&gt;&lt;Group&gt;&lt;References&gt;&lt;Item&gt;&lt;ID&gt;629&lt;/ID&gt;&lt;UID&gt;{580EC655-620D-456B-B13E-C98B4ABEFEC7}&lt;/UID&gt;&lt;Title&gt;Shifting landscapes of human MTHFR missense-variant effects.&lt;/Title&gt;&lt;Template&gt;Journal Article&lt;/Template&gt;&lt;Star&gt;0&lt;/Star&gt;&lt;Tag&gt;0&lt;/Tag&gt;&lt;Author&gt;Weile, Jochen;Kishore, Nishka;Sun, Song;Maaieh, Ranim;Verby, Marta;Li, Roujia;Fotiadou, Iosifina;Kitaygorodsky, Julia;Wu, Yingzhou;Holenstein, Alexander;Bürer, Céline;Blomgren, Linnea;Yang, Shan;Nussbaum, Robert;Rozen, Rima;Watkins, David;Gebbia, Marinella;Kozich, Viktor;Garton, Michael;Froese, D Sean;Roth, Frederick P&lt;/Author&gt;&lt;Year&gt;2021&lt;/Year&gt;&lt;Details&gt;&lt;_pages&gt;1283-1300&lt;/_pages&gt;&lt;_url&gt;https://www.ncbi.nlm.nih.gov/pubmed/34214447&lt;/_url&gt;&lt;_doi&gt;10.1016/j.ajhg.2021.05.009&lt;/_doi&gt;&lt;_keywords&gt;clinical variant interpretation;cystathionine beta synthase;deep mutational scanning;folate;gene- environment interaction;homocystinuria;methylenetetrahydrofolate reductase;molecular dynamics;mthfr;variant effect mapping&lt;/_keywords&gt;&lt;_accession_num&gt;34214447&lt;/_accession_num&gt;&lt;_language&gt;English&lt;/_language&gt;&lt;_issue&gt;7&lt;/_issue&gt;&lt;_db_provider&gt;PubMed&lt;/_db_provider&gt;&lt;_volume&gt;108&lt;/_volume&gt;&lt;_journal&gt;American journal of human genetics&lt;/_journal&gt;&lt;_isbn&gt;0002-9297 &lt;/_isbn&gt;&lt;_author_adr&gt;Lunenfeld-Tanenbaum Research Institute, Sinai Health System, Toronto, ON M5G 1X5, Canada; The Donnelly Centre, University of Toronto, Toronto, ON M5S 3E1, Canada; Department of Molecular Genetics, University of Toronto, Toronto, ON M5S 3E1, Canada; Department of Computer Science, University of Toronto, Toronto, ON M5S 2E4, Canada.;Lunenfeld-Tanenbaum Research Institute, Sinai Health System, Toronto, ON M5G 1X5, Canada; The Donnelly Centre, University of Toronto, Toronto, ON M5S 3E1, Canada; Department of Molecular Genetics, University of Toronto, Toronto, ON M5S 3E1, Canada.;Lunenfeld-Tanenbaum Research Institute, Sinai Health System, Toronto, ON M5G 1X5, Canada; The Donnelly Centre, University of Toronto, Toronto, ON M5S 3E1, Canada; Department of Molecular Genetics, University of Toronto, Toronto, ON M5S 3E1, Canada; Department of Computer Science, University of Toronto, Toronto, ON M5S 2E4, Canada.;Institute of Biomedical Engineering, University of Toronto, ON M5S 3G9, Canada.;Lunenfeld-Tanenbaum Research Institute, Sinai Health System, Toronto, ON M5G 1X5, Canada; The Donnelly Centre, University of Toronto, Toronto, ON M5S 3E1, Canada; Department of Molecular Genetics, University of Toronto, Toronto, ON M5S 3E1, Canada.;Lunenfeld-Tanenbaum Research Institute, Sinai Health System, Toronto, ON M5G 1X5, Canada; The Donnelly Centre, University of Toronto, Toronto, ON M5S 3E1, Canada; Department of Molecular Genetics, University of Toronto, Toronto, ON M5S 3E1, Canada; Department of Computer Science, University of Toronto, Toronto, ON M5S 2E4, Canada.;Lunenfeld-Tanenbaum Research Institute, Sinai Health System, Toronto, ON M5G 1X5, Canada; The Donnelly Centre, University of Toronto, Toronto, ON M5S 3E1, Canada; Department of Molecular Genetics, University of Toronto, Toronto, ON M5S 3E1, Canada.;Lunenfeld-Tanenbaum Research Institute, Sinai Health System, Toronto, ON M5G 1X5, Canada; The Donnelly Centre, University of Toronto, Toronto, ON M5S 3E1, Canada; Department of Molecular Genetics, University of Toronto, Toronto, ON M5S 3E1, Canada.;Lunenfeld-Tanenbaum Research Institute, Sinai Health System, Toronto, ON M5G 1X5, Canada; The Donnelly Centre, University of Toronto, Toronto, ON M5S 3E1, Canada; Department of Molecular Genetics, University of Toronto, Toronto, ON M5S 3E1, Canada; Department of Computer Science, University of Toronto, Toronto, ON M5S 2E4, Canada.;Division of Metabolism and Children&amp;apos;s Research Center, University Children&amp;apos;s Hospital Zürich, University of Zürich, CH-8032 Zurich, Switzerland.;Division of Metabolism and Children&amp;apos;s Research Center, University Children&amp;apos;s Hospital Zürich, University of Zürich, CH-8032 Zurich, Switzerland.;Division of Metabolism and Children&amp;apos;s Research Center, University Children&amp;apos;s Hospital Zürich, University of Zürich, CH-8032 Zurich, Switzerland.;Invitae Corp, San Francisco, CA 94103, USA.;Invitae Corp, San Francisco, CA 94103, USA.;Department of Human Genetics, McGill University, Montreal, QC H3A 0C7, Canada.;Department of Human Genetics, McGill University, Montreal, QC H3A 0C7, Canada.;Lunenfeld-Tanenbaum Research Institute, Sinai Health System, Toronto, ON M5G 1X5, Canada; The Donnelly Centre, University of Toronto, Toronto, ON M5S 3E1, Canada; Department of Molecular Genetics, University of Toronto, Toronto, ON M5S 3E1, Canada.;Department of Pediatrics and Inherited Metabolic Disorders, Charles University, First Faculty of Medicine and General University Hospital in Prague, Ke Karlovu 2, 12 08 Praha 2, Czech Republic.;Institute of Biomedical Engineering, University of Toronto, ON M5S 3G9, Canada.;Division of Metabolism and Children&amp;apos;s Research Center, University Children&amp;apos;s Hospital Zürich, University of Zürich, CH-8032 Zurich, Switzerland.;Lunenfeld-Tanenbaum Research Institute, Sinai Health System, Toronto, ON M5G 1X5, Canada; The Donnelly Centre, University of Toronto, Toronto, ON M5S 3E1, Canada; Department of Molecular Genetics, University of Toronto, Toronto, ON M5S 3E1, Canada; Department of Computer Science, University of Toronto, Toronto, ON M5S 2E4, Canada. Electronic address: fritz.roth@utoronto.ca.&lt;/_author_adr&gt;&lt;_impact_factor&gt;   9.800&lt;/_impact_factor&gt;&lt;_social_category&gt;遗传学(1)&lt;/_social_category&gt;&lt;_collection_scope&gt;SCIE&lt;/_collection_scope&gt;&lt;_created&gt;65359734&lt;/_created&gt;&lt;_modified&gt;65359734&lt;/_modified&gt;&lt;/Details&gt;&lt;Extra&gt;&lt;DBUID&gt;{DE16ABCE-A785-434C-BF43-2FE58866AFDD}&lt;/DBUID&gt;&lt;/Extra&gt;&lt;/Item&gt;&lt;/References&gt;&lt;/Group&gt;&lt;/Citation&gt;_x000a_"/>
    <w:docVar w:name="NE.Ref{6B506463-60A8-40F8-9EBC-A5CDC3AE22D3}" w:val=" ADDIN NE.Ref.{6B506463-60A8-40F8-9EBC-A5CDC3AE22D3}&lt;Citation&gt;&lt;Group&gt;&lt;References&gt;&lt;Item&gt;&lt;ID&gt;591&lt;/ID&gt;&lt;UID&gt;{2FD1747A-FF4D-43CA-8759-BC05BB323195}&lt;/UID&gt;&lt;Title&gt;Heterogeneity of Colorectal Cancer Risk Factors by Anatomical Subsite in 10 European Countries: A Multinational Cohort Study.&lt;/Title&gt;&lt;Template&gt;Journal Article&lt;/Template&gt;&lt;Star&gt;0&lt;/Star&gt;&lt;Tag&gt;0&lt;/Tag&gt;&lt;Author&gt;Murphy, Neil;Ward, Heather A;Jenab, Mazda;Rothwell, Joseph A;Boutron-Ruault, Marie-Christine;Carbonnel, Franck;Kvaskoff, Marina;Kaaks, Rudolf;Kühn, Tilman;Boeing, Heiner;Aleksandrova, Krasimira;Weiderpass, Elisabete;Skeie, Guri;Borch, Kristin Benjaminsen;Tjønneland, Anne;Kyrø, Cecilie;Overvad, Kim;Dahm, Christina C;Jakszyn, Paula;Sánchez, Maria-Jose;Gil, Leire;Huerta, José M;Barricarte, Aurelio;Quirós, J Ramón;Khaw, Kay-Tee;Wareham, Nick;Bradbury, Kathryn E;Trichopoulou, Antonia;La Vecchia, Carlo;Karakatsani, Anna;Palli, Domenico;Grioni, Sara;Tumino, Rosario;Fasanelli, Francesca;Panico, Salvatore;Bueno-de-Mesquita, Bas;Peeters, Petra H;Gylling, Björn;Myte, Robin;Jirström, Karin;Berntsson, Jonna;Xue, Xiaonan;Riboli, Elio;Cross, Amanda J;Gunter, Marc J&lt;/Author&gt;&lt;Year&gt;2019&lt;/Year&gt;&lt;Details&gt;&lt;_pages&gt;1323-1331.e6&lt;/_pages&gt;&lt;_url&gt;https://www.ncbi.nlm.nih.gov/pubmed/30056182&lt;/_url&gt;&lt;_doi&gt;10.1016/j.cgh.2018.07.030&lt;/_doi&gt;&lt;_keywords&gt;Anatomic Subsite;Colorectal Cancer;Distal Colon;Heterogeneity;Proximal Colon;Rectum;Risk Factors&lt;/_keywords&gt;&lt;_accession_num&gt;30056182&lt;/_accession_num&gt;&lt;_language&gt;English&lt;/_language&gt;&lt;_issue&gt;7&lt;/_issue&gt;&lt;_db_provider&gt;PubMed&lt;/_db_provider&gt;&lt;_volume&gt;17&lt;/_volume&gt;&lt;_journal&gt;Clinical gastroenterology and hepatology : the official clinical practice journal of the American Gastroenterological Association&lt;/_journal&gt;&lt;_isbn&gt;1542-3565 &lt;/_isbn&gt;&lt;_author_adr&gt;Section of Nutrition and Metabolism, International Agency for Research on Cancer, Lyon, France. Electronic address: murphyn@iarc.fr.;Department of Epidemiology and Biostatistics, School of Public Health, Imperial College London, London, United Kingdom.;Section of Nutrition and Metabolism, International Agency for Research on Cancer, Lyon, France.;Section of Nutrition and Metabolism, International Agency for Research on Cancer, Lyon, France.;Le Centre de recherche en Epidémiologie et Santé des Populations, Faculte de Médecine, University Paris-Sud, Faculte de Médecine, Université de Versailles Saint-Quentin-en-Yvelines, INSERM, Université Paris-Saclay, Villejuif, France; Gustave Roussy, Villejuif, France.;Le Centre de recherche en Epidémiologie et Santé des Populations, Faculte de Médecine, University Paris-Sud, Faculte de Médecine, Université de Versailles Saint-Quentin-en-Yvelines, INSERM, Université Paris-Saclay, Villejuif, France; Gustave Roussy, Villejuif, France; Department of Gastroenterology, Bicêtre University Hospital, Assistance Publique des Hôpitaux de Paris, Le Kremlin Bicêtre, France.;Le Centre de recherche en Epidémiologie et Santé des Populations, Faculte de Médecine, University Paris-Sud, Faculte de Médecine, Université de Versailles Saint-Quentin-en-Yvelines, INSERM, Université Paris-Saclay, Villejuif, France; Gustave Roussy, Villejuif, France.;Division of Cancer Epidemiology, German Cancer Research Center, Heidelberg, Germany.;Division of Cancer Epidemiology, German Cancer Research Center, Heidelberg, Germany.;Department of Epidemiology, German Institute of Human Nutrition, Potsdam-Rehbrücke, Germany.;Department of Epidemiology, Nutrition, Immunity and Metabolism Start-up Laboratory, Potsdam-Rehbrücke, Germany.;Department of Research, Cancer Registry of Norway, Institute of Population-Based Cancer Research, Oslo, Norway; Department of Medical Epidemiology and Biostatistics, Karolinska Institutet, Stockholm, Sweden; Genetic Epidemiology Group, Folkhälsan Research Center and Faculty of Medicine, University of Helsinki, Helsinki, Finland; Department of Community Medicine, University of Tromsø, The Arctic University of Norway, Tromsø, Norway.;Department of Community Medicine, University of Tromsø, The Arctic University of Norway, Tromsø, Norway.;Department of Community Medicine, University of Tromsø, The Arctic University of Norway, Tromsø, Norway.;Danish Cancer Society Research Center, Copenhagen, Denmark.;Danish Cancer Society Research Center, Copenhagen, Denmark.;Department of Public Health, Aarhus University, Aarhus, Denmark.;Department of Public Health, Aarhus University, Aarhus, Denmark.;Unit of Nutrition, Environment and Cancer, Cancer Epidemiology Research Programme, Catalan Institute of Oncology, L&amp;apos;Hospitallet de Llobregat, Barcelona, Spain; Facultat de Ciències de la Salut Blanquerna, Universitat Ramon Llull, Barcelona, Spain.;Escuela Andaluza de Salud Pública, Instituto de Investigación Biosanitaria, Hospitales Universitarios de Granada/Universidad de Granada, Granada, Spain; Centro de Investigación Biomédica en Red de Epidemiología y Salud Pública, Madrid, Spain.;Public Health Division of Gipuzkoa, Research Institute of BioDonostia, San Sebastian, Spain.;Centro de Investigación Biomédica en Red de Epidemiología y Salud Pública, Madrid, Spain; Department of Epidemiology, Murcia Regional Health Council, Biomedical Research Institute of Murcia-Arrixaca, Murcia, Spain.;Centro de Investigación Biomédica en Red de Epidemiología y Salud Pública, Madrid, Spain; Navarra Public Health Institute, Pamplona, Spain; Navarra Institute for Health Research, Pamplona, Spain.;Public Health Directorate, Asturias, Spain.;University of Cambridge School of Clinical Medicine, Clinical Gerontology Unit, Addenbrooke&amp;apos;s Hospital, Cambridge, United Kingdom.;Medical Research Council Epidemiology Unit, University of Cambridge School of Clinical Medicine, Cambridge, United Kingdom.;Cancer Epidemiology Unit, Nuffield Department of Population Health, University of Oxford, Oxford, United Kingdom.;Hellenic Health Foundation, Athens, Greece; World Health Organization Collaborating Center for Nutrition and Health, Unit of Nutritional Epidemiology and Nutrition in Public Health, Department of Hygiene, Epidemiology and Medical Statistics, School of Medicine, National and Kapodistrian University of Athens, Athens, Greece.;Hellenic Health Foundation, Athens, Greece; Department of Clinical Sciences and Community Health, Università degli Studi di Milano, Milan, Italy.;Hellenic Health Foundation, Athens, Greece; Pulmonary Medicine Department, School of Medicine, National and Kapodistrian University of Athens, Attikon University Hospital, Haidari, Greece.;Cancer Risk Factors and Life-Style Epidemiology Unit, Cancer Research and Prevention Institute, Cancer Research and Prevention Institute, Florence, Italy.;Epidemiology and Prevention Unit, Fondazione Istituto di Ricovero e Cura a Carattere Scientifico Istituto Nazionale dei Tumori, Milan, Italy.;Cancer Registry and Histopathology Department, Civic-M.P. Arezzo Hospital, Azienda Sanitaria Provinciale Ragusa, Italy.;Unit of Cancer Epidemiology, Department of Medical Sciences, University of Turin, Turin, Italy.;Dipartimento di Medicina Clinica e Sperimentale, Federico II University, Naples, Italy.;Department of Epidemiology and Biostatistics, School of Public Health, Imperial College London, London, United Kingdom; Department for Determinants of Chronic Diseases, National Institute for Public Health and the Environment (Netherlands National Institute for Public Health and the Environment), Bilthoven, The Netherlands; Department of Gastroenterology and Hepatology, University Medical Centre, Utrecht, The Netherlands; Department of Social and Preventive Medicine, Faculty of Medicine, University of Malaya, Kuala Lumpur, Malaysia.;Department of Epidemiology, Julius Center for Health Sciences and Primary Care, University Medical Centre, Utrecht, The Netherlands.;Department of Medical Biosciences, Pathology, Umeå University, Umeå, Sweden.;Department of Radiation Sciences, Oncology, Umeå University, Umeå, Sweden.;Division of Oncology and Pathology, Department of Clinical Sciences, Lund University, Lund, Sweden.;Division of Oncology and Pathology, Department of Clinical Sciences, Lund University, Lund, Sweden.;Albert Einstein College of Medicine, Bronx, New York, New York.;Department of Epidemiology and Biostatistics, School of Public Health, Imperial College London, London, United Kingdom.;Department of Epidemiology and Biostatistics, School of Public Health, Imperial College London, London, United Kingdom.;Section of Nutrition and Metabolism, International Agency for Research on Cancer, Lyon, France.&lt;/_author_adr&gt;&lt;_impact_factor&gt;  12.600&lt;/_impact_factor&gt;&lt;_created&gt;65359723&lt;/_created&gt;&lt;_modified&gt;65359723&lt;/_modified&gt;&lt;/Details&gt;&lt;Extra&gt;&lt;DBUID&gt;{DE16ABCE-A785-434C-BF43-2FE58866AFDD}&lt;/DBUID&gt;&lt;/Extra&gt;&lt;/Item&gt;&lt;/References&gt;&lt;/Group&gt;&lt;/Citation&gt;_x000a_"/>
    <w:docVar w:name="NE.Ref{73F7D30A-BA90-422C-81FA-38A765E11DFE}" w:val=" ADDIN NE.Ref.{73F7D30A-BA90-422C-81FA-38A765E11DFE}&lt;Citation&gt;&lt;Group&gt;&lt;References&gt;&lt;Item&gt;&lt;ID&gt;627&lt;/ID&gt;&lt;UID&gt;{AB67C1DA-FF43-41E3-86D2-A005D6DDA2A5}&lt;/UID&gt;&lt;Title&gt;Serum folate, homocysteine and colorectal cancer risk in women: a nested case-control study.&lt;/Title&gt;&lt;Template&gt;Journal Article&lt;/Template&gt;&lt;Star&gt;0&lt;/Star&gt;&lt;Tag&gt;0&lt;/Tag&gt;&lt;Author&gt;Kato, I;Dnistrian, A M;Schwartz, M;Toniolo, P;Koenig, K;Shore, R E;Akhmedkhanov, A;Zeleniuch-Jacquotte, A;Riboli, E&lt;/Author&gt;&lt;Year&gt;1999&lt;/Year&gt;&lt;Details&gt;&lt;_pages&gt;1917-22&lt;/_pages&gt;&lt;_url&gt;https://www.ncbi.nlm.nih.gov/pubmed/10206314&lt;/_url&gt;&lt;_accession_num&gt;10206314&lt;/_accession_num&gt;&lt;_language&gt;English&lt;/_language&gt;&lt;_issue&gt;11-12&lt;/_issue&gt;&lt;_db_provider&gt;PubMed&lt;/_db_provider&gt;&lt;_volume&gt;79&lt;/_volume&gt;&lt;_journal&gt;British journal of cancer&lt;/_journal&gt;&lt;_isbn&gt;0007-0920 &lt;/_isbn&gt;&lt;_author_adr&gt;Nelson Institute of Environmental Medicine and Kaplan Comprehensive Cancer Center, New York University School of Medicine, NY 10010, USA.&lt;/_author_adr&gt;&lt;_impact_factor&gt;   8.800&lt;/_impact_factor&gt;&lt;_social_category&gt;肿瘤学(2)&lt;/_social_category&gt;&lt;_collection_scope&gt;SCIE&lt;/_collection_scope&gt;&lt;_created&gt;65359734&lt;/_created&gt;&lt;_modified&gt;65359734&lt;/_modified&gt;&lt;/Details&gt;&lt;Extra&gt;&lt;DBUID&gt;{DE16ABCE-A785-434C-BF43-2FE58866AFDD}&lt;/DBUID&gt;&lt;/Extra&gt;&lt;/Item&gt;&lt;/References&gt;&lt;/Group&gt;&lt;/Citation&gt;_x000a_"/>
    <w:docVar w:name="NE.Ref{763BFCF0-0729-48A6-9F61-0A0F3927E5FF}" w:val=" ADDIN NE.Ref.{763BFCF0-0729-48A6-9F61-0A0F3927E5FF}&lt;Citation&gt;&lt;Group&gt;&lt;References&gt;&lt;Item&gt;&lt;ID&gt;608&lt;/ID&gt;&lt;UID&gt;{152D2FF6-972D-4487-A045-FEED80A77AAB}&lt;/UID&gt;&lt;Title&gt;Colorectal cancer immunotherapy-Recent progress and future directions.&lt;/Title&gt;&lt;Template&gt;Journal Article&lt;/Template&gt;&lt;Star&gt;0&lt;/Star&gt;&lt;Tag&gt;0&lt;/Tag&gt;&lt;Author&gt;Zhao, Wen;Jin, Lujia;Chen, Peng;Li, Dingchang;Gao, Wenxing;Dong, Guanglong&lt;/Author&gt;&lt;Year&gt;2022&lt;/Year&gt;&lt;Details&gt;&lt;_pages&gt;215816&lt;/_pages&gt;&lt;_url&gt;https://www.ncbi.nlm.nih.gov/pubmed/35810989&lt;/_url&gt;&lt;_doi&gt;10.1016/j.canlet.2022.215816&lt;/_doi&gt;&lt;_keywords&gt;Colorectal carcinoma;Immune checkpoint blockade;Immunotherapy&lt;/_keywords&gt;&lt;_accession_num&gt;35810989&lt;/_accession_num&gt;&lt;_language&gt;English&lt;/_language&gt;&lt;_db_provider&gt;PubMed&lt;/_db_provider&gt;&lt;_volume&gt;545&lt;/_volume&gt;&lt;_journal&gt;Cancer letters&lt;/_journal&gt;&lt;_isbn&gt;0304-3835 &lt;/_isbn&gt;&lt;_author_adr&gt;School of Medicine, Nankai University, Tianjin, 300071, China; Department of General Surgery, Chinese PLA General Hospital, Beijing, 100853, China.;Department of General Surgery, Chinese PLA General Hospital, Beijing, 100853, China.;Department of General Surgery, Chinese PLA General Hospital, Beijing, 100853, China.;Department of General Surgery, Chinese PLA General Hospital, Beijing, 100853, China.;Department of General Surgery, Chinese PLA General Hospital, Beijing, 100853, China.;School of Medicine, Nankai University, Tianjin, 300071, China; Department of General Surgery, Chinese PLA General Hospital, Beijing, 100853, China. Electronic address: dongguanglong@301hospital.com.cn.&lt;/_author_adr&gt;&lt;_impact_factor&gt;   9.700&lt;/_impact_factor&gt;&lt;_social_category&gt;肿瘤学(2)&lt;/_social_category&gt;&lt;_collection_scope&gt;SCIE&lt;/_collection_scope&gt;&lt;_created&gt;65359728&lt;/_created&gt;&lt;_modified&gt;65359728&lt;/_modified&gt;&lt;/Details&gt;&lt;Extra&gt;&lt;DBUID&gt;{DE16ABCE-A785-434C-BF43-2FE58866AFDD}&lt;/DBUID&gt;&lt;/Extra&gt;&lt;/Item&gt;&lt;/References&gt;&lt;/Group&gt;&lt;/Citation&gt;_x000a_"/>
    <w:docVar w:name="NE.Ref{79F9D845-5166-4368-944A-7A04265F7191}" w:val=" ADDIN NE.Ref.{79F9D845-5166-4368-944A-7A04265F7191}&lt;Citation&gt;&lt;Group&gt;&lt;References&gt;&lt;Item&gt;&lt;ID&gt;601&lt;/ID&gt;&lt;UID&gt;{FB70B015-7E5A-4AFB-B282-6D818E90703C}&lt;/UID&gt;&lt;Title&gt;Fundamental Mechanisms of Immune Checkpoint Blockade Therapy.&lt;/Title&gt;&lt;Template&gt;Journal Article&lt;/Template&gt;&lt;Star&gt;0&lt;/Star&gt;&lt;Tag&gt;0&lt;/Tag&gt;&lt;Author&gt;Wei, Spencer C;Duffy, Colm R;Allison, James P&lt;/Author&gt;&lt;Year&gt;2018&lt;/Year&gt;&lt;Details&gt;&lt;_pages&gt;1069-1086&lt;/_pages&gt;&lt;_url&gt;https://www.ncbi.nlm.nih.gov/pubmed/30115704&lt;/_url&gt;&lt;_doi&gt;10.1158/2159-8290.CD-18-0367&lt;/_doi&gt;&lt;_accession_num&gt;30115704&lt;/_accession_num&gt;&lt;_language&gt;English&lt;/_language&gt;&lt;_issue&gt;9&lt;/_issue&gt;&lt;_db_provider&gt;PubMed&lt;/_db_provider&gt;&lt;_volume&gt;8&lt;/_volume&gt;&lt;_journal&gt;Cancer discovery&lt;/_journal&gt;&lt;_isbn&gt;2159-8274 &lt;/_isbn&gt;&lt;_author_adr&gt;Department of Immunology, The University of Texas MD Anderson Cancer Center, Houston, Texas. scwei@mdanderson.org jallison@mdanderson.org.;Department of Immunology, The University of Texas MD Anderson Cancer Center, Houston, Texas.;Department of Immunology, The University of Texas MD Anderson Cancer Center, Houston, Texas. scwei@mdanderson.org jallison@mdanderson.org.;Parker Institute for Cancer Immunotherapy, The University of Texas MD Anderson Cancer Center, Houston, Texas.&lt;/_author_adr&gt;&lt;_impact_factor&gt;  28.200&lt;/_impact_factor&gt;&lt;_social_category&gt;肿瘤学(1)&lt;/_social_category&gt;&lt;_collection_scope&gt;SCIE&lt;/_collection_scope&gt;&lt;_created&gt;65359726&lt;/_created&gt;&lt;_modified&gt;65359726&lt;/_modified&gt;&lt;/Details&gt;&lt;Extra&gt;&lt;DBUID&gt;{DE16ABCE-A785-434C-BF43-2FE58866AFDD}&lt;/DBUID&gt;&lt;/Extra&gt;&lt;/Item&gt;&lt;/References&gt;&lt;/Group&gt;&lt;Group&gt;&lt;References&gt;&lt;Item&gt;&lt;ID&gt;602&lt;/ID&gt;&lt;UID&gt;{6052ADD8-0136-499A-AE3D-A1A0E4E42C4A}&lt;/UID&gt;&lt;Title&gt;Cancer immunology for the clinician.&lt;/Title&gt;&lt;Template&gt;Journal Article&lt;/Template&gt;&lt;Star&gt;0&lt;/Star&gt;&lt;Tag&gt;0&lt;/Tag&gt;&lt;Author&gt;Weiner, Louis M&lt;/Author&gt;&lt;Year&gt;2015&lt;/Year&gt;&lt;Details&gt;&lt;_pages&gt;299-306&lt;/_pages&gt;&lt;_url&gt;https://www.ncbi.nlm.nih.gov/pubmed/26352774&lt;/_url&gt;&lt;_accession_num&gt;26352774&lt;/_accession_num&gt;&lt;_language&gt;English&lt;/_language&gt;&lt;_issue&gt;5&lt;/_issue&gt;&lt;_db_provider&gt;PubMed&lt;/_db_provider&gt;&lt;_volume&gt;13&lt;/_volume&gt;&lt;_journal&gt;Clinical advances in hematology &amp;amp; oncology : H&amp;amp;O&lt;/_journal&gt;&lt;_isbn&gt;1543-0790 &lt;/_isbn&gt;&lt;_author_adr&gt;Georgetown Lombardi Comprehensive Cancer Center, Washington, DC.&lt;/_author_adr&gt;&lt;_impact_factor&gt;   1.000&lt;/_impact_factor&gt;&lt;_created&gt;65359726&lt;/_created&gt;&lt;_modified&gt;65359726&lt;/_modified&gt;&lt;/Details&gt;&lt;Extra&gt;&lt;DBUID&gt;{DE16ABCE-A785-434C-BF43-2FE58866AFDD}&lt;/DBUID&gt;&lt;/Extra&gt;&lt;/Item&gt;&lt;/References&gt;&lt;/Group&gt;&lt;Group&gt;&lt;References&gt;&lt;Item&gt;&lt;ID&gt;603&lt;/ID&gt;&lt;UID&gt;{917C010A-EC3E-4387-999A-816FFC13056F}&lt;/UID&gt;&lt;Title&gt;Novel immune checkpoint targets: moving beyond PD-1 and CTLA-4.&lt;/Title&gt;&lt;Template&gt;Journal Article&lt;/Template&gt;&lt;Star&gt;0&lt;/Star&gt;&lt;Tag&gt;0&lt;/Tag&gt;&lt;Author&gt;Qin, Shuang;Xu, Linping;Yi, Ming;Yu, Shengnan;Wu, Kongming;Luo, Suxia&lt;/Author&gt;&lt;Year&gt;2019&lt;/Year&gt;&lt;Details&gt;&lt;_pages&gt;155&lt;/_pages&gt;&lt;_url&gt;https://www.ncbi.nlm.nih.gov/pubmed/31690319&lt;/_url&gt;&lt;_doi&gt;10.1186/s12943-019-1091-2&lt;/_doi&gt;&lt;_keywords&gt;B7-H3;BTLA;Immune checkpoint;Immunotherapy;LAG-3;TIGIT;TIM-3;VISTA&lt;/_keywords&gt;&lt;_accession_num&gt;31690319&lt;/_accession_num&gt;&lt;_language&gt;English&lt;/_language&gt;&lt;_issue&gt;1&lt;/_issue&gt;&lt;_db_provider&gt;PubMed&lt;/_db_provider&gt;&lt;_volume&gt;18&lt;/_volume&gt;&lt;_journal&gt;Molecular cancer&lt;/_journal&gt;&lt;_isbn&gt;1476-4598 &lt;/_isbn&gt;&lt;_author_adr&gt;Department of Oncology, Tongji Hospital of Tongji Medical College, Huazhong University of Science and Technology, 1095 Jiefang Avenue, Wuhan, 430030, Hubei, China.;Department of Medical Oncology, The Affiliated Cancer Hospital of Zhengzhou University &amp;amp; Henan Cancer Hospital, Zhengzhou, 450008, China.;Department of Oncology, Tongji Hospital of Tongji Medical College, Huazhong University of Science and Technology, 1095 Jiefang Avenue, Wuhan, 430030, Hubei, China.;Department of Oncology, Tongji Hospital of Tongji Medical College, Huazhong University of Science and Technology, 1095 Jiefang Avenue, Wuhan, 430030, Hubei, China.;Department of Oncology, Tongji Hospital of Tongji Medical College, Huazhong University of Science and Technology, 1095 Jiefang Avenue, Wuhan, 430030, Hubei, China. kmwu@tjh.tjmu.edu.cn.;Department of Medical Oncology, The Affiliated Cancer Hospital of Zhengzhou University &amp;amp; Henan Cancer Hospital, Zhengzhou, 450008, China. kmwu@tjh.tjmu.edu.cn.;Department of Medical Oncology, The Affiliated Cancer Hospital of Zhengzhou University &amp;amp; Henan Cancer Hospital, Zhengzhou, 450008, China. luosxrm@163.com.&lt;/_author_adr&gt;&lt;_impact_factor&gt;  37.300&lt;/_impact_factor&gt;&lt;_social_category&gt;生化与分子生物学(1) &amp;amp; 肿瘤学(1)&lt;/_social_category&gt;&lt;_collection_scope&gt;SCIE&lt;/_collection_scope&gt;&lt;_created&gt;65359726&lt;/_created&gt;&lt;_modified&gt;65359726&lt;/_modified&gt;&lt;/Details&gt;&lt;Extra&gt;&lt;DBUID&gt;{DE16ABCE-A785-434C-BF43-2FE58866AFDD}&lt;/DBUID&gt;&lt;/Extra&gt;&lt;/Item&gt;&lt;/References&gt;&lt;/Group&gt;&lt;/Citation&gt;_x000a_"/>
    <w:docVar w:name="NE.Ref{93E3DD56-9E05-4E83-94F1-6BE90F80B383}" w:val=" ADDIN NE.Ref.{93E3DD56-9E05-4E83-94F1-6BE90F80B383}&lt;Citation&gt;&lt;Group&gt;&lt;References&gt;&lt;Item&gt;&lt;ID&gt;631&lt;/ID&gt;&lt;UID&gt;{4A20C359-D17E-4CFD-9DF8-03273383ED48}&lt;/UID&gt;&lt;Title&gt;GSVA: gene set variation analysis for microarray and RNA-seq data.&lt;/Title&gt;&lt;Template&gt;Journal Article&lt;/Template&gt;&lt;Star&gt;0&lt;/Star&gt;&lt;Tag&gt;0&lt;/Tag&gt;&lt;Author&gt;Hänzelmann, Sonja;Castelo, Robert;Guinney, Justin&lt;/Author&gt;&lt;Year&gt;2013&lt;/Year&gt;&lt;Details&gt;&lt;_pages&gt;7&lt;/_pages&gt;&lt;_url&gt;https://www.ncbi.nlm.nih.gov/pubmed/23323831&lt;/_url&gt;&lt;_doi&gt;10.1186/1471-2105-14-7&lt;/_doi&gt;&lt;_accession_num&gt;23323831&lt;/_accession_num&gt;&lt;_language&gt;English&lt;/_language&gt;&lt;_db_provider&gt;PubMed&lt;/_db_provider&gt;&lt;_volume&gt;14&lt;/_volume&gt;&lt;_journal&gt;BMC bioinformatics&lt;/_journal&gt;&lt;_isbn&gt;1471-2105 &lt;/_isbn&gt;&lt;_author_adr&gt;Research Program on Biomedical Informatics, Hospital del Mar Medical Research Institute, Barcelona, Catalonia, Spain.&lt;/_author_adr&gt;&lt;_impact_factor&gt;   3.000&lt;/_impact_factor&gt;&lt;_social_category&gt;生化研究方法(4) &amp;amp; 生物工程与应用微生物(4) &amp;amp; 数学与计算生物学(3)&lt;/_social_category&gt;&lt;_collection_scope&gt;SCIE;EI&lt;/_collection_scope&gt;&lt;_created&gt;65359735&lt;/_created&gt;&lt;_modified&gt;65359735&lt;/_modified&gt;&lt;/Details&gt;&lt;Extra&gt;&lt;DBUID&gt;{DE16ABCE-A785-434C-BF43-2FE58866AFDD}&lt;/DBUID&gt;&lt;/Extra&gt;&lt;/Item&gt;&lt;/References&gt;&lt;/Group&gt;&lt;Group&gt;&lt;References&gt;&lt;Item&gt;&lt;ID&gt;632&lt;/ID&gt;&lt;UID&gt;{AFE362C5-83D9-4B7C-8454-D86A1C8E3745}&lt;/UID&gt;&lt;Title&gt;clusterProfiler: an R package for comparing biological themes among gene clusters.&lt;/Title&gt;&lt;Template&gt;Journal Article&lt;/Template&gt;&lt;Star&gt;0&lt;/Star&gt;&lt;Tag&gt;0&lt;/Tag&gt;&lt;Author&gt;Yu, Guangchuang;Wang, Li-Gen;Han, Yanyan;He, Qing-Yu&lt;/Author&gt;&lt;Year&gt;2012&lt;/Year&gt;&lt;Details&gt;&lt;_pages&gt;284-7&lt;/_pages&gt;&lt;_url&gt;https://www.ncbi.nlm.nih.gov/pubmed/22455463&lt;/_url&gt;&lt;_doi&gt;10.1089/omi.2011.0118&lt;/_doi&gt;&lt;_accession_num&gt;22455463&lt;/_accession_num&gt;&lt;_language&gt;English&lt;/_language&gt;&lt;_issue&gt;5&lt;/_issue&gt;&lt;_db_provider&gt;PubMed&lt;/_db_provider&gt;&lt;_volume&gt;16&lt;/_volume&gt;&lt;_journal&gt;Omics : a journal of integrative biology&lt;/_journal&gt;&lt;_isbn&gt;1536-2310 &lt;/_isbn&gt;&lt;_author_adr&gt;Institute of Life and Health Engineering, Key Laboratory of Functional Protein Research of Guangdong Higher Education Institutes, Jinan University, Guangzhou, People&amp;apos;s Republic of China.&lt;/_author_adr&gt;&lt;_impact_factor&gt;   3.300&lt;/_impact_factor&gt;&lt;_created&gt;65359735&lt;/_created&gt;&lt;_modified&gt;65359735&lt;/_modified&gt;&lt;/Details&gt;&lt;Extra&gt;&lt;DBUID&gt;{DE16ABCE-A785-434C-BF43-2FE58866AFDD}&lt;/DBUID&gt;&lt;/Extra&gt;&lt;/Item&gt;&lt;/References&gt;&lt;/Group&gt;&lt;/Citation&gt;_x000a_"/>
    <w:docVar w:name="NE.Ref{9D2C98F1-C52F-4E31-B07F-0D4B0868D70D}" w:val=" ADDIN NE.Ref.{9D2C98F1-C52F-4E31-B07F-0D4B0868D70D}&lt;Citation&gt;&lt;Group&gt;&lt;References&gt;&lt;Item&gt;&lt;ID&gt;614&lt;/ID&gt;&lt;UID&gt;{BC3E0D5F-652D-4FE7-A098-C1B756B39379}&lt;/UID&gt;&lt;Title&gt;Association between folate metabolism-related polymorphisms and colorectal cancer risk.&lt;/Title&gt;&lt;Template&gt;Journal Article&lt;/Template&gt;&lt;Star&gt;0&lt;/Star&gt;&lt;Tag&gt;0&lt;/Tag&gt;&lt;Author&gt;Kim, Jong Woo;Jeon, Young Joo;Jang, Moon Ju;Kim, Jung O;Chong, So Young;Ko, Kwang Hyun;Hwang, Seong Gyu;Oh, Doyeun;Oh, Jisu;Kim, Nam Keun&lt;/Author&gt;&lt;Year&gt;2015&lt;/Year&gt;&lt;Details&gt;&lt;_pages&gt;639-648&lt;/_pages&gt;&lt;_url&gt;https://www.ncbi.nlm.nih.gov/pubmed/26137281&lt;/_url&gt;&lt;_keywords&gt;colorectal cancer;folate;methylenetetrahydrofolate reductase;reduced folate carrier 1;thymidylate synthase&lt;/_keywords&gt;&lt;_accession_num&gt;26137281&lt;/_accession_num&gt;&lt;_language&gt;English&lt;/_language&gt;&lt;_issue&gt;3&lt;/_issue&gt;&lt;_db_provider&gt;PubMed&lt;/_db_provider&gt;&lt;_volume&gt;3&lt;/_volume&gt;&lt;_journal&gt;Molecular and clinical oncology&lt;/_journal&gt;&lt;_isbn&gt;2049-9450 &lt;/_isbn&gt;&lt;_author_adr&gt;Department of Surgery, CHA Bundang Medical Center, CHA University, Seongnam, Gyeonggi 463-712, Republic of Korea.;Institute for Clinical Research, School of Medicine, CHA University, Seongnam, Gyeonggi 463-712, Republic of Korea.;Department of Internal Medicine, CHA Bundang Medical Center, CHA University, Seongnam, Gyeonggi 463-712, Republic of Korea.;Institute for Clinical Research, School of Medicine, CHA University, Seongnam, Gyeonggi 463-712, Republic of Korea.;Department of Internal Medicine, CHA Bundang Medical Center, CHA University, Seongnam, Gyeonggi 463-712, Republic of Korea.;Department of Internal Medicine, CHA Bundang Medical Center, CHA University, Seongnam, Gyeonggi 463-712, Republic of Korea.;Institute for Clinical Research, School of Medicine, CHA University, Seongnam, Gyeonggi 463-712, Republic of Korea ; Department of Internal Medicine, CHA Bundang Medical Center, CHA University, Seongnam, Gyeonggi 463-712, Republic of Korea.;Institute for Clinical Research, School of Medicine, CHA University, Seongnam, Gyeonggi 463-712, Republic of Korea ; Department of Internal Medicine, CHA Bundang Medical Center, CHA University, Seongnam, Gyeonggi 463-712, Republic of Korea.;Department of Internal Medicine, CHA Bundang Medical Center, CHA University, Seongnam, Gyeonggi 463-712, Republic of Korea.;Institute for Clinical Research, School of Medicine, CHA University, Seongnam, Gyeonggi 463-712, Republic of Korea.&lt;/_author_adr&gt;&lt;_impact_factor&gt;   1.200&lt;/_impact_factor&gt;&lt;_collection_scope&gt;ESCI&lt;/_collection_scope&gt;&lt;_created&gt;65359731&lt;/_created&gt;&lt;_modified&gt;65359731&lt;/_modified&gt;&lt;/Details&gt;&lt;Extra&gt;&lt;DBUID&gt;{DE16ABCE-A785-434C-BF43-2FE58866AFDD}&lt;/DBUID&gt;&lt;/Extra&gt;&lt;/Item&gt;&lt;/References&gt;&lt;/Group&gt;&lt;Group&gt;&lt;References&gt;&lt;Item&gt;&lt;ID&gt;615&lt;/ID&gt;&lt;UID&gt;{5A93953B-E88D-43D6-A9AB-585498BC6A7D}&lt;/UID&gt;&lt;Title&gt;Folate and fiber in the prevention of colorectal cancer: between shadows and the light.&lt;/Title&gt;&lt;Template&gt;Journal Article&lt;/Template&gt;&lt;Star&gt;0&lt;/Star&gt;&lt;Tag&gt;0&lt;/Tag&gt;&lt;Author&gt;Du, Wan;Li, Wen-Ying;Lu, Rong;Fang, Jing-Yuan&lt;/Author&gt;&lt;Year&gt;2010&lt;/Year&gt;&lt;Details&gt;&lt;_pages&gt;921-6&lt;/_pages&gt;&lt;_url&gt;https://www.ncbi.nlm.nih.gov/pubmed/20180229&lt;/_url&gt;&lt;_accession_num&gt;20180229&lt;/_accession_num&gt;&lt;_language&gt;English&lt;/_language&gt;&lt;_issue&gt;8&lt;/_issue&gt;&lt;_db_provider&gt;PubMed&lt;/_db_provider&gt;&lt;_volume&gt;16&lt;/_volume&gt;&lt;_journal&gt;World journal of gastroenterology&lt;/_journal&gt;&lt;_isbn&gt;1007-9327 &lt;/_isbn&gt;&lt;_impact_factor&gt;   4.300&lt;/_impact_factor&gt;&lt;_social_category&gt;胃肠肝病学(3)&lt;/_social_category&gt;&lt;_collection_scope&gt;SCIE&lt;/_collection_scope&gt;&lt;_created&gt;65359731&lt;/_created&gt;&lt;_modified&gt;65359731&lt;/_modified&gt;&lt;/Details&gt;&lt;Extra&gt;&lt;DBUID&gt;{DE16ABCE-A785-434C-BF43-2FE58866AFDD}&lt;/DBUID&gt;&lt;/Extra&gt;&lt;/Item&gt;&lt;/References&gt;&lt;/Group&gt;&lt;Group&gt;&lt;References&gt;&lt;Item&gt;&lt;ID&gt;616&lt;/ID&gt;&lt;UID&gt;{FF9705BB-28CB-4468-B39B-8E196DA67B13}&lt;/UID&gt;&lt;Title&gt;The relationship between folic acid and colorectal cancer; a literature review.&lt;/Title&gt;&lt;Template&gt;Journal Article&lt;/Template&gt;&lt;Star&gt;0&lt;/Star&gt;&lt;Tag&gt;0&lt;/Tag&gt;&lt;Author&gt;Kherbek, Haidara;Daoud, Rima;Soueycatt, Tania;Soueycatt, Youssef;Ali, Zain;Ehsan, Julia;Alshehabi, Zuheir;Georgeos, Michael&lt;/Author&gt;&lt;Year&gt;2022&lt;/Year&gt;&lt;Details&gt;&lt;_pages&gt;104170&lt;/_pages&gt;&lt;_url&gt;https://www.ncbi.nlm.nih.gov/pubmed/35855881&lt;/_url&gt;&lt;_doi&gt;10.1016/j.amsu.2022.104170&lt;/_doi&gt;&lt;_keywords&gt;Colorectal cancer;Folic acid;Recurrence;Risk;Survival&lt;/_keywords&gt;&lt;_accession_num&gt;35855881&lt;/_accession_num&gt;&lt;_language&gt;English&lt;/_language&gt;&lt;_db_provider&gt;PubMed&lt;/_db_provider&gt;&lt;_volume&gt;80&lt;/_volume&gt;&lt;_journal&gt;Annals of medicine and surgery (2012)&lt;/_journal&gt;&lt;_isbn&gt;2049-0801 &lt;/_isbn&gt;&lt;_author_adr&gt;Faculty of Medicine, Tishreen University, Latakia, Syria.;Faculty of Medicine, Tishreen University, Latakia, Syria.;Faculty of Medicine, Tishreen University, Latakia, Syria.;Faculty of Medicine, Tishreen University, Latakia, Syria.;Faculty of Medicine, Tishreen University, Latakia, Syria.;Faculty of Medicine, Tishreen University, Latakia, Syria.;Department of Pathology, Cancer Research Center, Tishreen University, Latakia, Syria.;Department of Oncology, Cancer Research Center, Tishreen University, Latakia, Syria.&lt;/_author_adr&gt;&lt;_impact_factor&gt;   1.700&lt;/_impact_factor&gt;&lt;_created&gt;65359731&lt;/_created&gt;&lt;_modified&gt;65359731&lt;/_modified&gt;&lt;/Details&gt;&lt;Extra&gt;&lt;DBUID&gt;{DE16ABCE-A785-434C-BF43-2FE58866AFDD}&lt;/DBUID&gt;&lt;/Extra&gt;&lt;/Item&gt;&lt;/References&gt;&lt;/Group&gt;&lt;Group&gt;&lt;References&gt;&lt;Item&gt;&lt;ID&gt;617&lt;/ID&gt;&lt;UID&gt;{96B8DF57-EE3D-413E-93DD-772622229670}&lt;/UID&gt;&lt;Title&gt;Polymorphisms of folate metabolism-related genes and survival of patients with colorectal cancer in the Korean population.&lt;/Title&gt;&lt;Template&gt;Journal Article&lt;/Template&gt;&lt;Star&gt;0&lt;/Star&gt;&lt;Tag&gt;0&lt;/Tag&gt;&lt;Author&gt;Jang, Moon Ju;Kim, Jong Woo;Jeon, Young Joo;Chong, So Young;Hong, Sung Pyo;Hwang, Seong Gyu;Oh, Doyeun;Cho, Yun Kyung;Ji, Young Geon;Kim, Nam Keun&lt;/Author&gt;&lt;Year&gt;2014&lt;/Year&gt;&lt;Details&gt;&lt;_pages&gt;558-64&lt;/_pages&gt;&lt;_url&gt;https://www.ncbi.nlm.nih.gov/pubmed/24100087&lt;/_url&gt;&lt;_doi&gt;10.1016/j.gene.2013.09.056&lt;/_doi&gt;&lt;_keywords&gt;5-FU;5-fluorouracil;CI;CRC;Colorectal cancer;HR;MTHFR;Methylenetetrahydrofolate reductase (MTHFR);OS;RFC1;RFS;Reduced folate carrier 1 (RFC1);Survival;TS;TSER;Thymidylate synthase (TS);colorectal cancer;confidence interval;hazard ratio;methylenetetrahydrofolate reductase;overall survival;reduced folate carrier 1;relapse-free survival;thymidylate synthase;thymidylate synthase enhancer region&lt;/_keywords&gt;&lt;_accession_num&gt;24100087&lt;/_accession_num&gt;&lt;_language&gt;English&lt;/_language&gt;&lt;_issue&gt;2&lt;/_issue&gt;&lt;_db_provider&gt;PubMed&lt;/_db_provider&gt;&lt;_volume&gt;533&lt;/_volume&gt;&lt;_journal&gt;Gene&lt;/_journal&gt;&lt;_isbn&gt;0378-1119 &lt;/_isbn&gt;&lt;_author_adr&gt;Department of Internal Medicine, School of Medicine, CHA University, Seongnam, South Korea.&lt;/_author_adr&gt;&lt;_impact_factor&gt;   3.500&lt;/_impact_factor&gt;&lt;_social_category&gt;遗传学(3)&lt;/_social_category&gt;&lt;_collection_scope&gt;SCIE&lt;/_collection_scope&gt;&lt;_created&gt;65359732&lt;/_created&gt;&lt;_modified&gt;65359732&lt;/_modified&gt;&lt;/Details&gt;&lt;Extra&gt;&lt;DBUID&gt;{DE16ABCE-A785-434C-BF43-2FE58866AFDD}&lt;/DBUID&gt;&lt;/Extra&gt;&lt;/Item&gt;&lt;/References&gt;&lt;/Group&gt;&lt;Group&gt;&lt;References&gt;&lt;Item&gt;&lt;ID&gt;618&lt;/ID&gt;&lt;UID&gt;{297CD56B-CA3B-4D7C-A4A4-ED9E8FA8D0A7}&lt;/UID&gt;&lt;Title&gt;Genome-wide interaction analysis of folate for colorectal cancer risk.&lt;/Title&gt;&lt;Template&gt;Journal Article&lt;/Template&gt;&lt;Star&gt;0&lt;/Star&gt;&lt;Tag&gt;0&lt;/Tag&gt;&lt;Author&gt;Bouras, Emmanouil;Kim, Andre E;Lin, Yi;Morrison, John;Du, Mengmeng;Albanes, Demetrius;Barry, Elizabeth L;Baurley, James W;Berndt, Sonja I;Bien, Stephanie A;Bishop, Timothy D;Brenner, Hermann;Budiarto, Arif;Burnett-Hartman, Andrea;Campbell, Peter T;Carreras-Torres, Robert;Casey, Graham;Cenggoro, Tjeng Wawan;Chan, Andrew T;Chang-Claude, Jenny;Conti, David V;Cotterchio, Michelle;Devall, Matthew;Diez-Obrero, Virginia;Dimou, Niki;Drew, David A;Figueiredo, Jane C;Giles, Graham G;Gruber, Stephen B;Gunter, Marc J;Harrison, Tabitha A;Hidaka, Akihisa;Hoffmeister, Michael;Huyghe, Jeroen R;Joshi, Amit D;Kawaguchi, Eric S;Keku, Temitope O;Kundaje, Anshul;Le Marchand, Loic;Lewinger, Juan Pablo;Li, Li;Lynch, Brigid M;Mahesworo, Bharuno;Männistö, Satu;Moreno, Victor;Murphy, Neil;Newcomb, Polly A;Obón-Santacana, Mireia;Ose, Jennifer;Palmer, Julie R;Papadimitriou, Nikos;Pardamean, Bens;Pellatt, Andrew J;Peoples, Anita R;Platz, Elizabeth A;Potter, John D;Qi, Lihong;Qu, Conghui;Rennert, Gad;Ruiz-Narvaez, Edward;Sakoda, Lori C;Schmit, Stephanie L;Shcherbina, Anna;Stern, Mariana C;Su, Yu-Ru;Tangen, Catherine M;Thomas, Duncan C;Tian, Yu;Um, Caroline Y;van Duijnhoven, Franzel Jb;Van Guelpen, Bethany;Visvanathan, Kala;Wang, Jun;White, Emily;Wolk, Alicja;Woods, Michael O;Ulrich, Cornelia M;Hsu, Li;Gauderman, W James;Peters, Ulrike;Tsilidis, Konstantinos K&lt;/Author&gt;&lt;Year&gt;2023&lt;/Year&gt;&lt;Details&gt;&lt;_pages&gt;881-891&lt;/_pages&gt;&lt;_url&gt;https://www.ncbi.nlm.nih.gov/pubmed/37640106&lt;/_url&gt;&lt;_doi&gt;10.1016/j.ajcnut.2023.08.010&lt;/_doi&gt;&lt;_keywords&gt;CRC;European;GWIS;SYN2;TIMP4;colorectal cancer;folate;folic acid;genome-wide;interaction;synapsin;tissue inhibitor of metalloproteinase 4&lt;/_keywords&gt;&lt;_accession_num&gt;37640106&lt;/_accession_num&gt;&lt;_language&gt;English&lt;/_language&gt;&lt;_issue&gt;5&lt;/_issue&gt;&lt;_db_provider&gt;PubMed&lt;/_db_provider&gt;&lt;_volume&gt;118&lt;/_volume&gt;&lt;_journal&gt;The American journal of clinical nutrition&lt;/_journal&gt;&lt;_isbn&gt;0002-9165 &lt;/_isbn&gt;&lt;_author_adr&gt;Department of Hygiene and Epidemiology, University of Ioannina School of Medicine, Ioannina, Greece.;Division of Biostatistics, Department of Population and Public Health Sciences, Keck School of Medicine, University of Southern California, Los Angeles, CA, United States.;Public Health Sciences Division, Fred Hutchinson Cancer Center, Seattle, WA, United States.;Division of Biostatistics, Department of Population and Public Health Sciences, Keck School of Medicine, University of Southern California, Los Angeles, CA, United States.;Department of Epidemiology and Biostatistics, Memorial Sloan Kettering Cancer Center, New York, NY, United States.;Division of Cancer Epidemiology and Genetics, National Cancer Institute, National Institutes of Health, Bethesda, MD, United States.;Department of Epidemiology, Geisel School of Medicine at Dartmouth, Hanover, NH, United States.;Bioinformatics and Data Science Research Center, Bina Nusantara University, Jakarta, Indonesia; BioRealm LLC, Walnut, CA, United States.;Division of Cancer Epidemiology and Genetics, National Cancer Institute, National Institutes of Health, Bethesda, MD, United States.;Public Health Sciences Division, Fred Hutchinson Cancer Center, Seattle, WA, United States.;Leeds Institute of Cancer and Pathology, University of Leeds, Leeds, United Kingdom.;Division of Clinical Epidemiology and Aging Research, German Cancer Research Center (DKFZ), Heidelberg, Germany; Division of Preventive Oncology, German Cancer Research Center (DKFZ) and National Center for Tumor Diseases (NCT), Heidelberg, Germany; German Cancer Consortium (DKTK), German Cancer Research Center (DKFZ), Heidelberg, Germany.;Bioinformatics and Data Science Research Center, Bina Nusantara University, Jakarta, Indonesia; Computer Science Department, School of Computer Science, Bina Nusantara University, Jakarta, Indonesia.;Institute for Health Research, Kaiser Permanente Colorado, Denver, CO, United States.;Department of Epidemiology and Population Health, Albert Einstein College of Medicine, Bronx, NY, United States.;Unit of Biomarkers and Suceptibility (UBS), Oncology Data Analytics Program (ODAP), Catalan Institute of Oncology (ICO), L&amp;apos;Hospitalet del Llobregat, Barcelona, Spain; ONCOBELL Program, Bellvitge Biomedical Research Institute (IDIBELL), L&amp;apos;Hospitalet de Llobregat, Barcelona, Spain; Digestive Diseases and Microbiota Group, Girona Biomedical Research Institute (IDIBGI), Salt, Girona, Spain.;Center for Public Health Genomics, University of Virginia, Charlottesville, VA, United States.;Bioinformatics and Data Science Research Center, Bina Nusantara University, Jakarta, Indonesia; Computer Science Department, School of Computer Science, Bina Nusantara University, Jakarta, Indonesia.;Division of Gastroenterology, Massachusetts General Hospital and Harvard Medical School, Boston, MA, United States; Channing Division of Network Medicine, Brigham and Women&amp;apos;s Hospital and Harvard Medical School, Boston, MA, United States; Clinical and Translational Epidemiology Unit, Massachusetts General Hospital and Harvard Medical School, Boston, MA, United States; Broad Institute of Harvard and MIT, Cambridge, MA, United States; Department of Epidemiology, Harvard TH Chan School of Public Health, Harvard University, Boston, MA, United States; Department of Immunology and Infectious Diseases, Harvard TH Chan School of Public Health, Harvard University, Boston, MA, United States.;Division of Cancer Epidemiology, German Cancer Research Center (DKFZ), Heidelberg, Germany; University Medical Centre Hamburg-Eppendorf, University Cancer Centre Hamburg (UCCH), Hamburg, Germany.;Division of Biostatistics, Department of Population and Public Health Sciences, Keck School of Medicine, University of Southern California, Los Angeles, CA, United States.;Ontario Health (Cancer Care Ontario), Toronto, Ontario, Canada.;Center for Public Health Genomics, Department of Public Health Sciences, University of Virginia, Charlottesville, VA, United States; Department of Public Health Sciences, Center for Public Health Genomics, Charlottesville, VA, United States.;Unit of Biomarkers and Suceptibility (UBS), Oncology Data Analytics Program (ODAP), Catalan Institute of Oncology (ICO), L&amp;apos;Hospitalet del Llobregat, Barcelona, Spain; ONCOBELL Program, Bellvitge Biomedical Research Institute (IDIBELL), L&amp;apos;Hospitalet de Llobregat, Barcelona, Spain.;Nutrition and Metabolism Branch, International Agency for Research on Cancer, Lyon, France.;Clinical and Translational Epidemiology Unit, Massachusetts General Hospital and Harvard Medical School, Boston, MA, United States.;Department of Medicine, Samuel Oschin Comprehensive Cancer Institute, Cedars-Sinai Medical Center, Los Angeles, CA, United States.;Cancer Epidemiology Division, Cancer Council Victoria, Melbourne, Victoria, Australia; Centre for Epidemiology and Biostatistics, Melbourne School of Population and Global Health, The University of Melbourne, Melbourne, Victoria, Australia; Precision Medicine, School of Clinical Sciences at Monash Health, Monash University, Clayton, VIC, Australia.;Department of Medical Oncology &amp;amp; Therapeutics Research, City of Hope National Medical Center, Duarte, CA, United States.;Nutrition and Metabolism Branch, International Agency for Research on Cancer, Lyon, France.;Public Health Sciences Division, Fred Hutchinson Cancer Center, Seattle, WA, United States.;Public Health Sciences Division, Fred Hutchinson Cancer Center, Seattle, WA, United States.;Division of Clinical Epidemiology and Aging Research, German Cancer Research Center (DKFZ), Heidelberg, Germany.;Public Health Sciences Division, Fred Hutchinson Cancer Center, Seattle, WA, United States.;Clinical and Translational Epidemiology Unit, Massachusetts General Hospital and Harvard Medical School, Boston, MA, United States; Department of Epidemiology, Harvard TH Chan School of Public Health, Harvard University, Boston, MA, United States.;Division of Biostatistics, Department of Population and Public Health Sciences, Keck School of Medicine, University of Southern California, Los Angeles, CA, United States; Department of Biostatistics, Fielding School of Public Health, University of California, Los Angeles, Los Angeles, CA, United States.;Center for Gastrointestinal Biology and Disease, University of North Carolina, Chapel Hill, NC, United States.;Department of Genetics, Stanford University, Stanford, CA, United States; Department of Computer Science, Stanford University, Stanford, CA, United States.;University of Hawaii Cancer Center, Honolulu, HI, United States.;Division of Biostatistics, Department of Population and Public Health Sciences, Keck School of Medicine, University of Southern California, Los Angeles, CA, United States.;Department of Family Medicine, University of Virginia, Charlottesville, VA, United States.;Centre for Epidemiology and Biostatistics, Melbourne School of Population and Global Health, The University of Melbourne, Melbourne, Victoria, Australia; Cancer Epidemiology Division, Cancer Council Victoria, Melbourne, VIC, Australia.;Bioinformatics and Data Science Research Center, Bina Nusantara University, Jakarta, Indonesia.;Department of Public Health Solutions, National Institute for Health and Welfare, Helsinki, Finland.;Unit of Biomarkers and Suceptibility (UBS), Oncology Data Analytics Program (ODAP), Catalan Institute of Oncology (ICO), L&amp;apos;Hospitalet del Llobregat, Barcelona, Spain; ONCOBELL Program, Bellvitge Biomedical Research Institute (IDIBELL), L&amp;apos;Hospitalet de Llobregat, Barcelona, Spain; Consortium for Biomedical Research in Epidemiology and Public Health (CIBERESP), Madrid, Spain; Department of Clinical Sciences, Faculty of Medicine and health Sciences and Universitat de Barcelona Institute of Complex Systems (UBICS), University of Barcelona (UB), L&amp;apos;Hospitalet de Llobregat, Barcelona, Spain.;Nutrition and Metabolism Branch, International Agency for Research on Cancer, Lyon, France.;Public Health Sciences Division, Fred Hutchinson Cancer Center, Seattle, WA, United States; School of Public Health, University of Washington, Seattle, WA, United States.;Unit of Biomarkers and Suceptibility (UBS), Oncology Data Analytics Program (ODAP), Catalan Institute of Oncology (ICO), L&amp;apos;Hospitalet del Llobregat, Barcelona, Spain; ONCOBELL Program, Bellvitge Biomedical Research Institute (IDIBELL), L&amp;apos;Hospitalet de Llobregat, Barcelona, Spain; Consortium for Biomedical Research in Epidemiology and Public Health (CIBERESP), Madrid, Spain.;Huntsman Cancer Institute, University of Utah, Salt Lake City, Utah; Department of Population Health Sciences, University of Utah, Salt Lake City, UT, United States.;Slone Epidemiology Center at Boston University, Boston, MA, United States.;Nutrition and Metabolism Branch, International Agency for Research on Cancer, Lyon, France.;Bioinformatics and Data Science Research Center, Bina Nusantara University, Jakarta, Indonesia.;Department of Cancer Medicine, MD Anderson Cancer Center, Houston, TX, United States.;Huntsman Cancer Institute, University of Utah, Salt Lake City, Utah; Department of Population Health Sciences, University of Utah, Salt Lake City, UT, United States.;Department of Epidemiology, Johns Hopkins Bloomberg School of Public Health, Baltimore, MD, United States.;Public Health Sciences Division, Fred Hutchinson Cancer Center, Seattle, WA, United States; Research Centre for Hauora and Health, Massey University, Wellington, New Zealand.;Department of Public Health Sciences, University of California Davis, Davis, CA, United States.;Public Health Sciences Division, Fred Hutchinson Cancer Center, Seattle, WA, United States.;Department of Community Medicine and Epidemiology, Lady Davis Carmel Medical Center, Haifa, Israel; Ruth and Bruce Rappaport Faculty of Medicine, Technion-Israel Institute of Technology, Haifa, Israel; Clalit National Cancer Control Center, Haifa, Israel.;Department of Nutritional Sciences, University of Michigan School of Public Health, Ann Arbor, MI, United States.;Public Health Sciences Division, Fred Hutchinson Cancer Center, Seattle, WA, United States; Division of Research, Kaiser Permanente Northern California, Oakland, CA, United States.;Genomic Medicine Institute, Cleveland Clinic, Cleveland, OH, United States; Population and Cancer Prevention Program, Case Comprehensive Cancer Center, Cleveland, OH, United States.;Department of Genetics, Stanford University, Stanford, CA, United States; Department of Computer Science, Stanford University, Stanford, CA, United States.;Department of Population and Public Health Sciences and Norris Comprehensive Cancer Center, Preventive Medicine, Keck School of Medicine, University of Southern California, Los Angeles, CA, United States.;Public Health Sciences Division, Fred Hutchinson Cancer Center, Seattle, WA, United States.;SWOG Statistical Center, Fred Hutchinson Cancer Research Center, Seattle, WA, United States.;Division of Biostatistics, Department of Population and Public Health Sciences, Keck School of Medicine, University of Southern California, Los Angeles, CA, United States.;Division of Cancer Epidemiology, German Cancer Research Center (DKFZ), Heidelberg, Germany; School of Public Health, Capital Medical University, Beijing, China.;Department of Population Science, American Cancer Society, Atlanta, GA, United States.;Division of Human Nutrition and Health, Wageningen University &amp;amp; Research, Wageningen, The Netherlands.;Department of Radiation Sciences, Oncology Unit, Umeå University, Umeå, Sweden; Wallenberg Centre for Molecular Medicine, Umeå University, Umeå, Sweden.;Department of Epidemiology, Johns Hopkins Bloomberg School of Public Health, Baltimore, MD, United States.;Department of Population and Public Health Sciences and Norris Comprehensive Cancer Center, Preventive Medicine, Keck School of Medicine, University of Southern California, Los Angeles, CA, United States.;Public Health Sciences Division, Fred Hutchinson Cancer Center, Seattle, WA, United States; Department of Epidemiology, University of Washington School of Public Health, Seattle, WA, United States.;Institute of Environmental Medicine, Karolinska Institutet, Stockholm, Sweden.;Memorial University of Newfoundland, Discipline of Genetics, St John&amp;apos;s, Canada.;Huntsman Cancer Institute, University of Utah, Salt Lake City, Utah; Department of Population Health Sciences, University of Utah, Salt Lake City, UT, United States.;Public Health Sciences Division, Fred Hutchinson Cancer Center, Seattle, WA, United States; Department of Biostatistics, University of Washington, Seattle, WA, United States.;Division of Biostatistics, Department of Population and Public Health Sciences, Keck School of Medicine, University of Southern California, Los Angeles, CA, United States. Electronic address: jimg@usc.edu.;Public Health Sciences Division, Fred Hutchinson Cancer Center, Seattle, WA, United States; Department of Epidemiology, University of Washington, Seattle, WA, United States. Electronic address: upeters@fredhutch.org.;Department of Hygiene and Epidemiology, University of Ioannina School of Medicine, Ioannina, Greece; Department of Epidemiology and Biostatistics, Imperial College London, School of Public Health, London, United Kingdom. Electronic address: k.tsilidis@imperial.ac.uk.&lt;/_author_adr&gt;&lt;_impact_factor&gt;   7.100&lt;/_impact_factor&gt;&lt;_created&gt;65359732&lt;/_created&gt;&lt;_modified&gt;65359732&lt;/_modified&gt;&lt;/Details&gt;&lt;Extra&gt;&lt;DBUID&gt;{DE16ABCE-A785-434C-BF43-2FE58866AFDD}&lt;/DBUID&gt;&lt;/Extra&gt;&lt;/Item&gt;&lt;/References&gt;&lt;/Group&gt;&lt;/Citation&gt;_x000a_"/>
    <w:docVar w:name="NE.Ref{A7414E4A-96AE-4AEE-97F1-1678B0DF18BE}" w:val=" ADDIN NE.Ref.{A7414E4A-96AE-4AEE-97F1-1678B0DF18BE}&lt;Citation&gt;&lt;Group&gt;&lt;References&gt;&lt;Item&gt;&lt;ID&gt;596&lt;/ID&gt;&lt;UID&gt;{0938F8AC-3D2C-484E-9204-E5CA7ED4324D}&lt;/UID&gt;&lt;Title&gt;Global burden of colorectal cancer: emerging trends, risk factors and prevention strategies.&lt;/Title&gt;&lt;Template&gt;Journal Article&lt;/Template&gt;&lt;Star&gt;0&lt;/Star&gt;&lt;Tag&gt;0&lt;/Tag&gt;&lt;Author&gt;Keum, NaNa;Giovannucci, Edward&lt;/Author&gt;&lt;Year&gt;2019&lt;/Year&gt;&lt;Details&gt;&lt;_pages&gt;713-732&lt;/_pages&gt;&lt;_url&gt;https://www.ncbi.nlm.nih.gov/pubmed/31455888&lt;/_url&gt;&lt;_doi&gt;10.1038/s41575-019-0189-8&lt;/_doi&gt;&lt;_accession_num&gt;31455888&lt;/_accession_num&gt;&lt;_language&gt;English&lt;/_language&gt;&lt;_issue&gt;12&lt;/_issue&gt;&lt;_db_provider&gt;PubMed&lt;/_db_provider&gt;&lt;_volume&gt;16&lt;/_volume&gt;&lt;_journal&gt;Nature reviews. Gastroenterology &amp;amp; hepatology&lt;/_journal&gt;&lt;_isbn&gt;1759-5045 &lt;/_isbn&gt;&lt;_author_adr&gt;Department of Nutrition, Harvard T.H. Chan School of Public Health, Boston, MA, USA.;Department of Food Science and Biotechnology, Dongguk University, Goyang, South Korea.;Department of Nutrition, Harvard T.H. Chan School of Public Health, Boston, MA, USA. egiovann@hsph.harvard.edu.;Department of Epidemiology, Harvard T.H. Chan School of Public Health, Boston, MA, USA. egiovann@hsph.harvard.edu.;Channing Division of Network Medicine, Brigham and Women&amp;apos;s Hospital and Harvard Medical School, Boston, MA, USA. egiovann@hsph.harvard.edu.;Department of Medicine, Harvard Medical School, Boston, MA, USA. egiovann@hsph.harvard.edu.&lt;/_author_adr&gt;&lt;_impact_factor&gt;  65.100&lt;/_impact_factor&gt;&lt;_created&gt;65359724&lt;/_created&gt;&lt;_modified&gt;65359724&lt;/_modified&gt;&lt;/Details&gt;&lt;Extra&gt;&lt;DBUID&gt;{DE16ABCE-A785-434C-BF43-2FE58866AFDD}&lt;/DBUID&gt;&lt;/Extra&gt;&lt;/Item&gt;&lt;/References&gt;&lt;/Group&gt;&lt;Group&gt;&lt;References&gt;&lt;Item&gt;&lt;ID&gt;597&lt;/ID&gt;&lt;UID&gt;{A61C5592-F21D-4F5F-97E8-66F2D13F932C}&lt;/UID&gt;&lt;Title&gt;Molecular genetics of colorectal cancer.&lt;/Title&gt;&lt;Template&gt;Journal Article&lt;/Template&gt;&lt;Star&gt;0&lt;/Star&gt;&lt;Tag&gt;0&lt;/Tag&gt;&lt;Author&gt;Fearon, Eric R&lt;/Author&gt;&lt;Year&gt;2011&lt;/Year&gt;&lt;Details&gt;&lt;_pages&gt;479-507&lt;/_pages&gt;&lt;_url&gt;https://www.ncbi.nlm.nih.gov/pubmed/21090969&lt;/_url&gt;&lt;_doi&gt;10.1146/annurev-pathol-011110-130235&lt;/_doi&gt;&lt;_accession_num&gt;21090969&lt;/_accession_num&gt;&lt;_language&gt;English&lt;/_language&gt;&lt;_db_provider&gt;PubMed&lt;/_db_provider&gt;&lt;_volume&gt;6&lt;/_volume&gt;&lt;_journal&gt;Annual review of pathology&lt;/_journal&gt;&lt;_isbn&gt;1553-4006 &lt;/_isbn&gt;&lt;_author_adr&gt;The Cancer Center, Department of Internal Medicine, University of Michigan Medical School, Ann Arbor, 48109-2200, USA. fearon@umich.edu&lt;/_author_adr&gt;&lt;_impact_factor&gt;  36.200&lt;/_impact_factor&gt;&lt;_created&gt;65359725&lt;/_created&gt;&lt;_modified&gt;65359725&lt;/_modified&gt;&lt;/Details&gt;&lt;Extra&gt;&lt;DBUID&gt;{DE16ABCE-A785-434C-BF43-2FE58866AFDD}&lt;/DBUID&gt;&lt;/Extra&gt;&lt;/Item&gt;&lt;/References&gt;&lt;/Group&gt;&lt;/Citation&gt;_x000a_"/>
    <w:docVar w:name="NE.Ref{A7FC8C0A-A233-4AEE-920A-4C0A52CF6B56}" w:val=" ADDIN NE.Ref.{A7FC8C0A-A233-4AEE-920A-4C0A52CF6B56}&lt;Citation&gt;&lt;Group&gt;&lt;References&gt;&lt;Item&gt;&lt;ID&gt;639&lt;/ID&gt;&lt;UID&gt;{B098B1C6-C610-4DBA-82CE-88F8EE76E907}&lt;/UID&gt;&lt;Title&gt;Metformin reduces hepatocarcinogenesis by inducing downregulation of Cyp26a1 and CD8(+) T cells.&lt;/Title&gt;&lt;Template&gt;Journal Article&lt;/Template&gt;&lt;Star&gt;0&lt;/Star&gt;&lt;Tag&gt;0&lt;/Tag&gt;&lt;Author&gt;He, Weizhi;Wang, Xicheng;Chen, Miaomiao;Li, Chong;Chen, Wenjian;Pan, Lili;Cui, Yangyang;Yu, Zhao;Wu, Guoxiu;Yang, Yang;Xu, Mingyang;Dong, Zhaoxuan;Ma, Keming;Wang, Jinghan;He, Zhiying&lt;/Author&gt;&lt;Year&gt;2023&lt;/Year&gt;&lt;Details&gt;&lt;_pages&gt;e1465&lt;/_pages&gt;&lt;_url&gt;https://www.ncbi.nlm.nih.gov/pubmed/37997519&lt;/_url&gt;&lt;_doi&gt;10.1002/ctm2.1465&lt;/_doi&gt;&lt;_keywords&gt;CD8+ T cells;Cyp26a1;atRA;hepatocellular carcinoma;metformin&lt;/_keywords&gt;&lt;_accession_num&gt;37997519&lt;/_accession_num&gt;&lt;_language&gt;English&lt;/_language&gt;&lt;_issue&gt;11&lt;/_issue&gt;&lt;_db_provider&gt;PubMed&lt;/_db_provider&gt;&lt;_volume&gt;13&lt;/_volume&gt;&lt;_journal&gt;Clinical and translational medicine&lt;/_journal&gt;&lt;_isbn&gt;2001-1326 &lt;/_isbn&gt;&lt;_author_adr&gt;Institute for Regenerative Medicine, Ji&amp;apos;an Hospital, Shanghai East Hospital, School of Life Sciences and Technology, Tongji University School of Medicine, Shanghai, China.;Shanghai Engineering Research Center of Stem Cells Translational Medicine, Shanghai, China.;Fudan University Shanghai Cancer Center, International Co-Laboratory of Medical Epigenetics and Metabolism (Ministry of Science and Technology), Shanghai Medical College of Fudan University, Institutes of Biomedical Sciences, Shanghai Key Laboratory of Medical Epigenetics,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Zhoupu Community Health Service Center of Pudong New Area,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Postgraduate Training Base of Shanghai East Hospital, Jinzhou Medical University, Jinzhou, Liaoning,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Institute for Regenerative Medicine, Ji&amp;apos;an Hospital, Shanghai East Hospital, School of Life Sciences and Technology, Tongji University School of Medicine, Shanghai, China.;Shanghai Engineering Research Center of Stem Cells Translational Medicine, Shanghai, China.;Department of Hepatobiliary and Pancreatic Surgery, Shanghai East Hospital, Tongji University, Shanghai, China.;Institute for Regenerative Medicine, Ji&amp;apos;an Hospital, Shanghai East Hospital, School of Life Sciences and Technology, Tongji University School of Medicine, Shanghai, China.;Shanghai Engineering Research Center of Stem Cells Translational Medicine, Shanghai, China.&lt;/_author_adr&gt;&lt;_impact_factor&gt;  10.600&lt;/_impact_factor&gt;&lt;_social_category&gt;医学：研究与实验(2) &amp;amp; 肿瘤学(3)&lt;/_social_category&gt;&lt;_collection_scope&gt;SCIE&lt;/_collection_scope&gt;&lt;_created&gt;65359738&lt;/_created&gt;&lt;_modified&gt;65359738&lt;/_modified&gt;&lt;/Details&gt;&lt;Extra&gt;&lt;DBUID&gt;{DE16ABCE-A785-434C-BF43-2FE58866AFDD}&lt;/DBUID&gt;&lt;/Extra&gt;&lt;/Item&gt;&lt;/References&gt;&lt;/Group&gt;&lt;Group&gt;&lt;References&gt;&lt;Item&gt;&lt;ID&gt;640&lt;/ID&gt;&lt;UID&gt;{80985ACD-0939-4D56-BA78-D5DFB690A5FA}&lt;/UID&gt;&lt;Title&gt;Oncogenic and cell survival properties of the retinoic acid metabolizing enzyme, CYP26A1.&lt;/Title&gt;&lt;Template&gt;Journal Article&lt;/Template&gt;&lt;Star&gt;0&lt;/Star&gt;&lt;Tag&gt;0&lt;/Tag&gt;&lt;Author&gt;Osanai, M;Sawada, N;Lee, G-H&lt;/Author&gt;&lt;Year&gt;2010&lt;/Year&gt;&lt;Details&gt;&lt;_pages&gt;1135-44&lt;/_pages&gt;&lt;_url&gt;https://www.ncbi.nlm.nih.gov/pubmed/19935721&lt;/_url&gt;&lt;_doi&gt;10.1038/onc.2009.414&lt;/_doi&gt;&lt;_accession_num&gt;19935721&lt;/_accession_num&gt;&lt;_language&gt;English&lt;/_language&gt;&lt;_issue&gt;8&lt;/_issue&gt;&lt;_db_provider&gt;PubMed&lt;/_db_provider&gt;&lt;_volume&gt;29&lt;/_volume&gt;&lt;_journal&gt;Oncogene&lt;/_journal&gt;&lt;_isbn&gt;0950-9232 &lt;/_isbn&gt;&lt;_author_adr&gt;Department of Pathology, Kochi University School of Medicine, Nankoku, Kochi, Japan. osanaim@kochi-u.ac.jp&lt;/_author_adr&gt;&lt;_impact_factor&gt;   8.000&lt;/_impact_factor&gt;&lt;_social_category&gt;生化与分子生物学(1) &amp;amp; 细胞生物学(2) &amp;amp; 遗传学(1) &amp;amp; 肿瘤学(1)&lt;/_social_category&gt;&lt;_collection_scope&gt;SCIE&lt;/_collection_scope&gt;&lt;_created&gt;65359738&lt;/_created&gt;&lt;_modified&gt;65359738&lt;/_modified&gt;&lt;/Details&gt;&lt;Extra&gt;&lt;DBUID&gt;{DE16ABCE-A785-434C-BF43-2FE58866AFDD}&lt;/DBUID&gt;&lt;/Extra&gt;&lt;/Item&gt;&lt;/References&gt;&lt;/Group&gt;&lt;/Citation&gt;_x000a_"/>
    <w:docVar w:name="NE.Ref{B7E6E30A-C974-4764-BF77-3E5035448078}" w:val=" ADDIN NE.Ref.{B7E6E30A-C974-4764-BF77-3E5035448078}&lt;Citation&gt;&lt;Group&gt;&lt;References&gt;&lt;Item&gt;&lt;ID&gt;599&lt;/ID&gt;&lt;UID&gt;{3D0DFF4B-CE10-4BE9-9B7E-F9B82EBC82D0}&lt;/UID&gt;&lt;Title&gt;Microsatellite instability in colorectal cancer-the stable evidence.&lt;/Title&gt;&lt;Template&gt;Journal Article&lt;/Template&gt;&lt;Star&gt;0&lt;/Star&gt;&lt;Tag&gt;0&lt;/Tag&gt;&lt;Author&gt;Vilar, Eduardo;Gruber, Stephen B&lt;/Author&gt;&lt;Year&gt;2010&lt;/Year&gt;&lt;Details&gt;&lt;_pages&gt;153-62&lt;/_pages&gt;&lt;_url&gt;https://www.ncbi.nlm.nih.gov/pubmed/20142816&lt;/_url&gt;&lt;_doi&gt;10.1038/nrclinonc.2009.237&lt;/_doi&gt;&lt;_accession_num&gt;20142816&lt;/_accession_num&gt;&lt;_language&gt;English&lt;/_language&gt;&lt;_issue&gt;3&lt;/_issue&gt;&lt;_db_provider&gt;PubMed&lt;/_db_provider&gt;&lt;_volume&gt;7&lt;/_volume&gt;&lt;_journal&gt;Nature reviews. Clinical oncology&lt;/_journal&gt;&lt;_isbn&gt;1759-4774 &lt;/_isbn&gt;&lt;_author_adr&gt;Department of Internal Medicine, University of Michigan Comprehensive Cancer Center, University of Michigan Medical School, Ann Arbor, MI 48109, USA.&lt;/_author_adr&gt;&lt;_impact_factor&gt;  78.800&lt;/_impact_factor&gt;&lt;_created&gt;65359725&lt;/_created&gt;&lt;_modified&gt;65359725&lt;/_modified&gt;&lt;/Details&gt;&lt;Extra&gt;&lt;DBUID&gt;{DE16ABCE-A785-434C-BF43-2FE58866AFDD}&lt;/DBUID&gt;&lt;/Extra&gt;&lt;/Item&gt;&lt;/References&gt;&lt;/Group&gt;&lt;/Citation&gt;_x000a_"/>
    <w:docVar w:name="NE.Ref{BCB1E40F-728C-4712-AB27-DDF960D83860}" w:val=" ADDIN NE.Ref.{BCB1E40F-728C-4712-AB27-DDF960D83860}&lt;Citation&gt;&lt;Group&gt;&lt;References&gt;&lt;Item&gt;&lt;ID&gt;613&lt;/ID&gt;&lt;UID&gt;{C554E225-84EC-4E67-BABA-2869657EFFF7}&lt;/UID&gt;&lt;Title&gt;Optimizing immunotherapy for colorectal cancer.&lt;/Title&gt;&lt;Template&gt;Journal Article&lt;/Template&gt;&lt;Star&gt;0&lt;/Star&gt;&lt;Tag&gt;0&lt;/Tag&gt;&lt;Author&gt;Ganesh, Karuna&lt;/Author&gt;&lt;Year&gt;2022&lt;/Year&gt;&lt;Details&gt;&lt;_pages&gt;93-94&lt;/_pages&gt;&lt;_url&gt;https://www.ncbi.nlm.nih.gov/pubmed/34907331&lt;/_url&gt;&lt;_doi&gt;10.1038/s41575-021-00569-4&lt;/_doi&gt;&lt;_accession_num&gt;34907331&lt;/_accession_num&gt;&lt;_language&gt;English&lt;/_language&gt;&lt;_issue&gt;2&lt;/_issue&gt;&lt;_db_provider&gt;PubMed&lt;/_db_provider&gt;&lt;_volume&gt;19&lt;/_volume&gt;&lt;_journal&gt;Nature reviews. Gastroenterology &amp;amp; hepatology&lt;/_journal&gt;&lt;_isbn&gt;1759-5045 &lt;/_isbn&gt;&lt;_author_adr&gt;Molecular Pharmacology Program, Sloan Kettering Institute and Gastrointestinal Oncology Service, Memorial Hospital, Memorial Sloan Kettering Cancer Center, New York, NY, USA. ganeshk@mskcc.org.&lt;/_author_adr&gt;&lt;_impact_factor&gt;  65.100&lt;/_impact_factor&gt;&lt;_created&gt;65359731&lt;/_created&gt;&lt;_modified&gt;65359731&lt;/_modified&gt;&lt;/Details&gt;&lt;Extra&gt;&lt;DBUID&gt;{DE16ABCE-A785-434C-BF43-2FE58866AFDD}&lt;/DBUID&gt;&lt;/Extra&gt;&lt;/Item&gt;&lt;/References&gt;&lt;/Group&gt;&lt;/Citation&gt;_x000a_"/>
    <w:docVar w:name="NE.Ref{BD233D09-FC24-465A-B114-EC3D87482712}" w:val=" ADDIN NE.Ref.{BD233D09-FC24-465A-B114-EC3D87482712}&lt;Citation&gt;&lt;Group&gt;&lt;References&gt;&lt;Item&gt;&lt;ID&gt;598&lt;/ID&gt;&lt;UID&gt;{AD55BEC7-F9C4-4E10-A6DE-D4CCF7E78CDE}&lt;/UID&gt;&lt;Title&gt;APC, signal transduction and genetic instability in colorectal cancer.&lt;/Title&gt;&lt;Template&gt;Journal Article&lt;/Template&gt;&lt;Star&gt;0&lt;/Star&gt;&lt;Tag&gt;0&lt;/Tag&gt;&lt;Author&gt;Fodde, R;Smits, R;Clevers, H&lt;/Author&gt;&lt;Year&gt;2001&lt;/Year&gt;&lt;Details&gt;&lt;_pages&gt;55-67&lt;/_pages&gt;&lt;_url&gt;https://www.ncbi.nlm.nih.gov/pubmed/11900252&lt;/_url&gt;&lt;_accession_num&gt;11900252&lt;/_accession_num&gt;&lt;_language&gt;English&lt;/_language&gt;&lt;_issue&gt;1&lt;/_issue&gt;&lt;_db_provider&gt;PubMed&lt;/_db_provider&gt;&lt;_volume&gt;1&lt;/_volume&gt;&lt;_journal&gt;Nature reviews. Cancer&lt;/_journal&gt;&lt;_isbn&gt;1474-175X &lt;/_isbn&gt;&lt;_author_adr&gt;Department of Human and Clinical Genetics, and Center for Biomedical Genetics, Leiden University Medical Center, The Netherlands. r.fodde@lumc.nl&lt;/_author_adr&gt;&lt;_impact_factor&gt;  78.500&lt;/_impact_factor&gt;&lt;_created&gt;65359725&lt;/_created&gt;&lt;_modified&gt;65359725&lt;/_modified&gt;&lt;/Details&gt;&lt;Extra&gt;&lt;DBUID&gt;{DE16ABCE-A785-434C-BF43-2FE58866AFDD}&lt;/DBUID&gt;&lt;/Extra&gt;&lt;/Item&gt;&lt;/References&gt;&lt;/Group&gt;&lt;/Citation&gt;_x000a_"/>
    <w:docVar w:name="NE.Ref{BE9E848E-30CC-4014-B691-75DEE854FA80}" w:val=" ADDIN NE.Ref.{BE9E848E-30CC-4014-B691-75DEE854FA80}&lt;Citation&gt;&lt;Group&gt;&lt;References&gt;&lt;Item&gt;&lt;ID&gt;641&lt;/ID&gt;&lt;UID&gt;{CE4D74AF-010B-4BF2-9038-E4E50FCF0E74}&lt;/UID&gt;&lt;Title&gt;Inhibition of mammary tumor growth by a novel nontoxic retinoid: chemotherapeutic evaluation of a C-linked analog of 4-HPR-glucuronide.&lt;/Title&gt;&lt;Template&gt;Journal Article&lt;/Template&gt;&lt;Star&gt;0&lt;/Star&gt;&lt;Tag&gt;0&lt;/Tag&gt;&lt;Author&gt;Alshafie, Galal A;Walker, Joel R;Curley, Robert W Jr;Clagett-Dame, Margaret;Highland, Margaret A;Nieves, Nirca J;Stonerock, Laura A;Abou-Issa, Hussein&lt;/Author&gt;&lt;Year&gt;2005&lt;/Year&gt;&lt;Details&gt;&lt;_pages&gt;2391-8&lt;/_pages&gt;&lt;_url&gt;https://www.ncbi.nlm.nih.gov/pubmed/16082771&lt;/_url&gt;&lt;_accession_num&gt;16082771&lt;/_accession_num&gt;&lt;_language&gt;English&lt;/_language&gt;&lt;_issue&gt;3c&lt;/_issue&gt;&lt;_db_provider&gt;PubMed&lt;/_db_provider&gt;&lt;_volume&gt;25&lt;/_volume&gt;&lt;_journal&gt;Anticancer research&lt;/_journal&gt;&lt;_isbn&gt;0250-7005 &lt;/_isbn&gt;&lt;_author_adr&gt;Department of Surgery and 2Division of Medicinal Chemistry, Colleges of Medicine and Pharmacy, The Ohio State University, Columbus, Ohio 43210 USA.&lt;/_author_adr&gt;&lt;_impact_factor&gt;   2.000&lt;/_impact_factor&gt;&lt;_social_category&gt;肿瘤学(4)&lt;/_social_category&gt;&lt;_collection_scope&gt;SCIE&lt;/_collection_scope&gt;&lt;_created&gt;65359738&lt;/_created&gt;&lt;_modified&gt;65359738&lt;/_modified&gt;&lt;/Details&gt;&lt;Extra&gt;&lt;DBUID&gt;{DE16ABCE-A785-434C-BF43-2FE58866AFDD}&lt;/DBUID&gt;&lt;/Extra&gt;&lt;/Item&gt;&lt;/References&gt;&lt;/Group&gt;&lt;/Citation&gt;_x000a_"/>
    <w:docVar w:name="NE.Ref{D7B2DADD-BBE0-44A0-8CDE-FC26E207C533}" w:val=" ADDIN NE.Ref.{D7B2DADD-BBE0-44A0-8CDE-FC26E207C533}&lt;Citation&gt;&lt;Group&gt;&lt;References&gt;&lt;Item&gt;&lt;ID&gt;619&lt;/ID&gt;&lt;UID&gt;{C77899E0-4327-4D09-92A6-D3689069B565}&lt;/UID&gt;&lt;Title&gt;Folate bioavailability.&lt;/Title&gt;&lt;Template&gt;Journal Article&lt;/Template&gt;&lt;Star&gt;0&lt;/Star&gt;&lt;Tag&gt;0&lt;/Tag&gt;&lt;Author&gt;McNulty, Helene;Pentieva, Kristina&lt;/Author&gt;&lt;Year&gt;2004&lt;/Year&gt;&lt;Details&gt;&lt;_pages&gt;529-36&lt;/_pages&gt;&lt;_url&gt;https://www.ncbi.nlm.nih.gov/pubmed/15831124&lt;/_url&gt;&lt;_accession_num&gt;15831124&lt;/_accession_num&gt;&lt;_language&gt;English&lt;/_language&gt;&lt;_issue&gt;4&lt;/_issue&gt;&lt;_db_provider&gt;PubMed&lt;/_db_provider&gt;&lt;_volume&gt;63&lt;/_volume&gt;&lt;_journal&gt;The Proceedings of the Nutrition Society&lt;/_journal&gt;&lt;_isbn&gt;0029-6651 &lt;/_isbn&gt;&lt;_author_adr&gt;Northern Ireland Centre for Food and Health (NICHE), School of Biomedical Sciences, University of Ulster, Coleraine BT52 1SA, UK. h.mcnulty@ulster.ac.uk&lt;/_author_adr&gt;&lt;_impact_factor&gt;   7.000&lt;/_impact_factor&gt;&lt;_created&gt;65359732&lt;/_created&gt;&lt;_modified&gt;65359732&lt;/_modified&gt;&lt;/Details&gt;&lt;Extra&gt;&lt;DBUID&gt;{DE16ABCE-A785-434C-BF43-2FE58866AFDD}&lt;/DBUID&gt;&lt;/Extra&gt;&lt;/Item&gt;&lt;/References&gt;&lt;/Group&gt;&lt;Group&gt;&lt;References&gt;&lt;Item&gt;&lt;ID&gt;620&lt;/ID&gt;&lt;UID&gt;{224BEDD3-6CC0-405B-8E55-9A517972CA89}&lt;/UID&gt;&lt;Title&gt;Folate: a functional food constituent.&lt;/Title&gt;&lt;Template&gt;Journal Article&lt;/Template&gt;&lt;Star&gt;0&lt;/Star&gt;&lt;Tag&gt;0&lt;/Tag&gt;&lt;Author&gt;Iyer, Ramya;Tomar, S K&lt;/Author&gt;&lt;Year&gt;2009&lt;/Year&gt;&lt;Details&gt;&lt;_pages&gt;R114-22&lt;/_pages&gt;&lt;_url&gt;https://www.ncbi.nlm.nih.gov/pubmed/20492126&lt;/_url&gt;&lt;_doi&gt;10.1111/j.1750-3841.2009.01359.x&lt;/_doi&gt;&lt;_accession_num&gt;20492126&lt;/_accession_num&gt;&lt;_language&gt;English&lt;/_language&gt;&lt;_issue&gt;9&lt;/_issue&gt;&lt;_db_provider&gt;PubMed&lt;/_db_provider&gt;&lt;_volume&gt;74&lt;/_volume&gt;&lt;_journal&gt;Journal of food science&lt;/_journal&gt;&lt;_isbn&gt;0022-1147 &lt;/_isbn&gt;&lt;_author_adr&gt;Dairy Microbiology Div., Natl. Dairy Research Inst., Karnal 132001, Haryana, India.&lt;/_author_adr&gt;&lt;_impact_factor&gt;   3.900&lt;/_impact_factor&gt;&lt;_social_category&gt;食品科技(3)&lt;/_social_category&gt;&lt;_collection_scope&gt;SCIE&lt;/_collection_scope&gt;&lt;_created&gt;65359732&lt;/_created&gt;&lt;_modified&gt;65359732&lt;/_modified&gt;&lt;/Details&gt;&lt;Extra&gt;&lt;DBUID&gt;{DE16ABCE-A785-434C-BF43-2FE58866AFDD}&lt;/DBUID&gt;&lt;/Extra&gt;&lt;/Item&gt;&lt;/References&gt;&lt;/Group&gt;&lt;/Citation&gt;_x000a_"/>
    <w:docVar w:name="NE.Ref{D7F527C9-AA03-4260-811E-0E5E5CB209CA}" w:val=" ADDIN NE.Ref.{D7F527C9-AA03-4260-811E-0E5E5CB209CA}&lt;Citation&gt;&lt;Group&gt;&lt;References&gt;&lt;Item&gt;&lt;ID&gt;600&lt;/ID&gt;&lt;UID&gt;{E3FFD173-0780-4A59-9013-56D46C48FBFE}&lt;/UID&gt;&lt;Title&gt;CpG Site-Based Signature Predicts Survival of Colorectal Cancer.&lt;/Title&gt;&lt;Template&gt;Journal Article&lt;/Template&gt;&lt;Star&gt;0&lt;/Star&gt;&lt;Tag&gt;0&lt;/Tag&gt;&lt;Author&gt;Wu, Jiande;Zhang, Lu;Kuchi, Aditi;Otohinoyi, David;Hicks, Chindo&lt;/Author&gt;&lt;Year&gt;2022&lt;/Year&gt;&lt;Details&gt;&lt;_url&gt;https://www.ncbi.nlm.nih.gov/pubmed/36551919&lt;/_url&gt;&lt;_doi&gt;10.3390/biomedicines10123163&lt;/_doi&gt;&lt;_keywords&gt;DNA methylation;colorectal cancer;predictive survival;signatures pathways&lt;/_keywords&gt;&lt;_accession_num&gt;36551919&lt;/_accession_num&gt;&lt;_language&gt;English&lt;/_language&gt;&lt;_issue&gt;12&lt;/_issue&gt;&lt;_db_provider&gt;PubMed&lt;/_db_provider&gt;&lt;_volume&gt;10&lt;/_volume&gt;&lt;_journal&gt;Biomedicines&lt;/_journal&gt;&lt;_isbn&gt;2227-9059 &lt;/_isbn&gt;&lt;_author_adr&gt;Department of Genetics and the Bioinformatics and Genomics Program, School of Medicine, Louisiana State University Health Sciences Center, Bolivar 533, New Orleans, LA 70112, USA.;Department of Public Health Sciences, Clemson University, Clemson, SC 29634, USA.;Department of Genetics and the Bioinformatics and Genomics Program, School of Medicine, Louisiana State University Health Sciences Center, Bolivar 533, New Orleans, LA 70112, USA.;Department of Genetics and the Bioinformatics and Genomics Program, School of Medicine, Louisiana State University Health Sciences Center, Bolivar 533, New Orleans, LA 70112, USA.;Department of Genetics and the Bioinformatics and Genomics Program, School of Medicine, Louisiana State University Health Sciences Center, Bolivar 533, New Orleans, LA 70112, USA.&lt;/_author_adr&gt;&lt;_impact_factor&gt;   4.700&lt;/_impact_factor&gt;&lt;_social_category&gt;生化与分子生物学(3) &amp;amp; 医学：研究与实验(3) &amp;amp; 药学(3)&lt;/_social_category&gt;&lt;_collection_scope&gt;SCIE&lt;/_collection_scope&gt;&lt;_created&gt;65359725&lt;/_created&gt;&lt;_modified&gt;65359725&lt;/_modified&gt;&lt;/Details&gt;&lt;Extra&gt;&lt;DBUID&gt;{DE16ABCE-A785-434C-BF43-2FE58866AFDD}&lt;/DBUID&gt;&lt;/Extra&gt;&lt;/Item&gt;&lt;/References&gt;&lt;/Group&gt;&lt;/Citation&gt;_x000a_"/>
    <w:docVar w:name="NE.Ref{DBA1183A-8DA2-489D-88DE-C46FC751CB24}" w:val=" ADDIN NE.Ref.{DBA1183A-8DA2-489D-88DE-C46FC751CB24}&lt;Citation&gt;&lt;Group&gt;&lt;References&gt;&lt;Item&gt;&lt;ID&gt;610&lt;/ID&gt;&lt;UID&gt;{3AF021D8-4C15-4869-A168-8C674F39FFCD}&lt;/UID&gt;&lt;Title&gt;PD-1 Blockade in Tumors with Mismatch-Repair Deficiency.&lt;/Title&gt;&lt;Template&gt;Journal Article&lt;/Template&gt;&lt;Star&gt;0&lt;/Star&gt;&lt;Tag&gt;0&lt;/Tag&gt;&lt;Author&gt;Le, Dung T;Uram, Jennifer N;Wang, Hao;Bartlett, Bjarne R;Kemberling, Holly;Eyring, Aleksandra D;Skora, Andrew D;Luber, Brandon S;Azad, Nilofer S;Laheru, Dan;Biedrzycki, Barbara;Donehower, Ross C;Zaheer, Atif;Fisher, George A;Crocenzi, Todd S;Lee, James J;Duffy, Steven M;Goldberg, Richard M;de la Chapelle, Albert;Koshiji, Minori;Bhaijee, Feriyl;Huebner, Thomas;Hruban, Ralph H;Wood, Laura D;Cuka, Nathan;Pardoll, Drew M;Papadopoulos, Nickolas;Kinzler, Kenneth W;Zhou, Shibin;Cornish, Toby C;Taube, Janis M;Anders, Robert A;Eshleman, James R;Vogelstein, Bert;Diaz, Luis A Jr&lt;/Author&gt;&lt;Year&gt;2015&lt;/Year&gt;&lt;Details&gt;&lt;_pages&gt;2509-20&lt;/_pages&gt;&lt;_url&gt;https://www.ncbi.nlm.nih.gov/pubmed/26028255&lt;/_url&gt;&lt;_doi&gt;10.1056/NEJMoa1500596&lt;/_doi&gt;&lt;_accession_num&gt;26028255&lt;/_accession_num&gt;&lt;_language&gt;English&lt;/_language&gt;&lt;_issue&gt;26&lt;/_issue&gt;&lt;_db_provider&gt;PubMed&lt;/_db_provider&gt;&lt;_volume&gt;372&lt;/_volume&gt;&lt;_journal&gt;The New England journal of medicine&lt;/_journal&gt;&lt;_isbn&gt;0028-4793 &lt;/_isbn&gt;&lt;_author_adr&gt;From the Swim Across America Laboratory (D.T.L., J.N.U., B.R.B., L.A.D.), Sidney Kimmel Comprehensive Cancer Center (D.T.L., J.N.U., H.W., H.K., A.D.E., A.D.S., B.S.L., N.S.A., D.L., B.B., R.C.D., D.M.P., N.P., K.W.K., S.Z., B.V., L.A.D.), Ludwig Center and Howard Hughes Medical Institute (B.R.B., A.D.S., N.P., K.W.K., S.Z., B.V., L.A.D.), and the Departments of Radiology (A.Z.) and Pathology (F.B., T.H., R.H.H., L.D.W., N.C., T.C.C., J.M.T., R.A.A., J.R.E.), Johns Hopkins University School of Medicine, Baltimore; Department of Medicine, Stanford University School of Medicine, Stanford, CA (G.A.F.); Providence Cancer Center at Providence Health and Services, Portland, OR (T.S.C.); Department of Medicine, University of Pittsburgh Cancer Institute, University of Pittsburgh School of Medicine, Pittsburgh (J.J.L.); Bon Secours Cancer Institute, Richmond, VA (S.M.D.); Division of Medical Oncology, Ohio State University Comprehensive Cancer Center-James Cancer Center and Solove Research Institute, and Human Cancer Genetics Program, Ohio State University Comprehensive Cancer Center, Columbus (R.M.G., A.C.); and Merck, Kenilworth, NJ, and North Wales, PA (M.K.).&lt;/_author_adr&gt;&lt;_impact_factor&gt; 158.500&lt;/_impact_factor&gt;&lt;_created&gt;65359730&lt;/_created&gt;&lt;_modified&gt;65359730&lt;/_modified&gt;&lt;/Details&gt;&lt;Extra&gt;&lt;DBUID&gt;{DE16ABCE-A785-434C-BF43-2FE58866AFDD}&lt;/DBUID&gt;&lt;/Extra&gt;&lt;/Item&gt;&lt;/References&gt;&lt;/Group&gt;&lt;/Citation&gt;_x000a_"/>
    <w:docVar w:name="NE.Ref{E0985BCB-E96E-47D2-BC3D-0F801E512591}" w:val=" ADDIN NE.Ref.{E0985BCB-E96E-47D2-BC3D-0F801E512591}&lt;Citation&gt;&lt;Group&gt;&lt;References&gt;&lt;Item&gt;&lt;ID&gt;638&lt;/ID&gt;&lt;UID&gt;{55FD1AA1-8DCC-4112-A37D-01569A618BB5}&lt;/UID&gt;&lt;Title&gt;The role of CYP26 enzymes in retinoic acid clearance.&lt;/Title&gt;&lt;Template&gt;Journal Article&lt;/Template&gt;&lt;Star&gt;0&lt;/Star&gt;&lt;Tag&gt;0&lt;/Tag&gt;&lt;Author&gt;Thatcher, Jayne E;Isoherranen, Nina&lt;/Author&gt;&lt;Year&gt;2009&lt;/Year&gt;&lt;Details&gt;&lt;_pages&gt;875-86&lt;/_pages&gt;&lt;_url&gt;https://www.ncbi.nlm.nih.gov/pubmed/19519282&lt;/_url&gt;&lt;_doi&gt;10.1517/17425250903032681&lt;/_doi&gt;&lt;_accession_num&gt;19519282&lt;/_accession_num&gt;&lt;_language&gt;English&lt;/_language&gt;&lt;_issue&gt;8&lt;/_issue&gt;&lt;_db_provider&gt;PubMed&lt;/_db_provider&gt;&lt;_volume&gt;5&lt;/_volume&gt;&lt;_journal&gt;Expert opinion on drug metabolism &amp;amp; toxicology&lt;/_journal&gt;&lt;_isbn&gt;1742-5255 &lt;/_isbn&gt;&lt;_author_adr&gt;University of Washington, Department of Pharmaceutics, School of Pharmacy, Seattle, WA 98195, USA.&lt;/_author_adr&gt;&lt;_impact_factor&gt;   4.300&lt;/_impact_factor&gt;&lt;_social_category&gt;生化与分子生物学(2) &amp;amp; 药学(2) &amp;amp; 毒理学(2)&lt;/_social_category&gt;&lt;_collection_scope&gt;SCIE&lt;/_collection_scope&gt;&lt;_created&gt;65359737&lt;/_created&gt;&lt;_modified&gt;65359737&lt;/_modified&gt;&lt;/Details&gt;&lt;Extra&gt;&lt;DBUID&gt;{DE16ABCE-A785-434C-BF43-2FE58866AFDD}&lt;/DBUID&gt;&lt;/Extra&gt;&lt;/Item&gt;&lt;/References&gt;&lt;/Group&gt;&lt;/Citation&gt;_x000a_"/>
    <w:docVar w:name="NE.Ref{E66A3E14-4DB1-4EB4-886C-A44C87D3CFB4}" w:val=" ADDIN NE.Ref.{E66A3E14-4DB1-4EB4-886C-A44C87D3CFB4}&lt;Citation&gt;&lt;Group&gt;&lt;References&gt;&lt;Item&gt;&lt;ID&gt;642&lt;/ID&gt;&lt;UID&gt;{FD44EDAC-BE59-4554-93B3-8D8EBB6FC061}&lt;/UID&gt;&lt;Title&gt;Increased expression of the retinoic acid-metabolizing enzyme CYP26A1 during the progression of cervical squamous neoplasia and head and neck cancer.&lt;/Title&gt;&lt;Template&gt;Journal Article&lt;/Template&gt;&lt;Star&gt;0&lt;/Star&gt;&lt;Tag&gt;0&lt;/Tag&gt;&lt;Author&gt;Osanai, Makoto;Lee, Gang-Hong&lt;/Author&gt;&lt;Year&gt;2014&lt;/Year&gt;&lt;Details&gt;&lt;_pages&gt;697&lt;/_pages&gt;&lt;_url&gt;https://www.ncbi.nlm.nih.gov/pubmed/25294402&lt;/_url&gt;&lt;_doi&gt;10.1186/1756-0500-7-697&lt;/_doi&gt;&lt;_accession_num&gt;25294402&lt;/_accession_num&gt;&lt;_language&gt;English&lt;/_language&gt;&lt;_db_provider&gt;PubMed&lt;/_db_provider&gt;&lt;_volume&gt;7&lt;/_volume&gt;&lt;_journal&gt;BMC research notes&lt;/_journal&gt;&lt;_isbn&gt;1756-0500 &lt;/_isbn&gt;&lt;_author_adr&gt;Department of Pathology, Kochi University School of Medicine, Kohasu, Oko-cho, Nankoku, Kochi 783-8505, Japan. osanaim@kochi-u.ac.jp.&lt;/_author_adr&gt;&lt;_impact_factor&gt;   1.800&lt;/_impact_factor&gt;&lt;_collection_scope&gt;ESCI&lt;/_collection_scope&gt;&lt;_created&gt;65359738&lt;/_created&gt;&lt;_modified&gt;65359738&lt;/_modified&gt;&lt;/Details&gt;&lt;Extra&gt;&lt;DBUID&gt;{DE16ABCE-A785-434C-BF43-2FE58866AFDD}&lt;/DBUID&gt;&lt;/Extra&gt;&lt;/Item&gt;&lt;/References&gt;&lt;/Group&gt;&lt;/Citation&gt;_x000a_"/>
    <w:docVar w:name="NE.Ref{EEE44E10-6C25-47F6-89C1-47F9BB21DCDC}" w:val=" ADDIN NE.Ref.{EEE44E10-6C25-47F6-89C1-47F9BB21DCDC}&lt;Citation&gt;&lt;Group&gt;&lt;References&gt;&lt;Item&gt;&lt;ID&gt;590&lt;/ID&gt;&lt;UID&gt;{5F54FEEF-E2B5-4032-917E-0A2855A50DB4}&lt;/UID&gt;&lt;Title&gt;Global Cancer Statistics 2020: GLOBOCAN Estimates of Incidence and Mortality Worldwide for 36 Cancers in 185 Countries.&lt;/Title&gt;&lt;Template&gt;Journal Article&lt;/Template&gt;&lt;Star&gt;0&lt;/Star&gt;&lt;Tag&gt;0&lt;/Tag&gt;&lt;Author&gt;Sung, Hyuna;Ferlay, Jacques;Siegel, Rebecca L;Laversanne, Mathieu;Soerjomataram, Isabelle;Jemal, Ahmedin;Bray, Freddie&lt;/Author&gt;&lt;Year&gt;2021&lt;/Year&gt;&lt;Details&gt;&lt;_pages&gt;209-249&lt;/_pages&gt;&lt;_url&gt;https://www.ncbi.nlm.nih.gov/pubmed/33538338&lt;/_url&gt;&lt;_doi&gt;10.3322/caac.21660&lt;/_doi&gt;&lt;_keywords&gt;burden;cancer;epidemiology;incidence;mortality&lt;/_keywords&gt;&lt;_accession_num&gt;33538338&lt;/_accession_num&gt;&lt;_language&gt;English&lt;/_language&gt;&lt;_issue&gt;3&lt;/_issue&gt;&lt;_db_provider&gt;PubMed&lt;/_db_provider&gt;&lt;_volume&gt;71&lt;/_volume&gt;&lt;_journal&gt;CA: a cancer journal for clinicians&lt;/_journal&gt;&lt;_isbn&gt;0007-9235 &lt;/_isbn&gt;&lt;_author_adr&gt;Surveillance and Health Equity Science, American Cancer Society, Atlanta, Georgia.;Section of Cancer Surveillance, International Agency for Research on Cancer, Lyon, France.;Surveillance and Health Equity Science, American Cancer Society, Atlanta, Georgia.;Section of Cancer Surveillance, International Agency for Research on Cancer, Lyon, France.;Section of Cancer Surveillance, International Agency for Research on Cancer, Lyon, France.;Surveillance and Health Equity Science, American Cancer Society, Atlanta, Georgia.;Section of Cancer Surveillance, International Agency for Research on Cancer, Lyon, France.&lt;/_author_adr&gt;&lt;_impact_factor&gt; 254.700&lt;/_impact_factor&gt;&lt;_created&gt;65359722&lt;/_created&gt;&lt;_modified&gt;65359722&lt;/_modified&gt;&lt;/Details&gt;&lt;Extra&gt;&lt;DBUID&gt;{DE16ABCE-A785-434C-BF43-2FE58866AFDD}&lt;/DBUID&gt;&lt;/Extra&gt;&lt;/Item&gt;&lt;/References&gt;&lt;/Group&gt;&lt;/Citation&gt;_x000a_"/>
    <w:docVar w:name="NE.Ref{F0984D01-A478-47EA-9C56-2785A71637E3}" w:val=" ADDIN NE.Ref.{F0984D01-A478-47EA-9C56-2785A71637E3}&lt;Citation&gt;&lt;Group&gt;&lt;References&gt;&lt;Item&gt;&lt;ID&gt;611&lt;/ID&gt;&lt;UID&gt;{4D6E79CB-66B2-4B0A-85D7-867B155DC7E6}&lt;/UID&gt;&lt;Title&gt;Microsatellite instability and high content of activated cytotoxic lymphocytes identify colon cancer patients with a favorable prognosis.&lt;/Title&gt;&lt;Template&gt;Journal Article&lt;/Template&gt;&lt;Star&gt;0&lt;/Star&gt;&lt;Tag&gt;0&lt;/Tag&gt;&lt;Author&gt;Guidoboni, M;Gafà, R;Viel, A;Doglioni, C;Russo, A;Santini, A;Del Tin, L;Macrì, E;Lanza, G;Boiocchi, M;Dolcetti, R&lt;/Author&gt;&lt;Year&gt;2001&lt;/Year&gt;&lt;Details&gt;&lt;_pages&gt;297-304&lt;/_pages&gt;&lt;_url&gt;https://www.ncbi.nlm.nih.gov/pubmed/11438476&lt;/_url&gt;&lt;_accession_num&gt;11438476&lt;/_accession_num&gt;&lt;_language&gt;English&lt;/_language&gt;&lt;_issue&gt;1&lt;/_issue&gt;&lt;_db_provider&gt;PubMed&lt;/_db_provider&gt;&lt;_volume&gt;159&lt;/_volume&gt;&lt;_journal&gt;The American journal of pathology&lt;/_journal&gt;&lt;_isbn&gt;0002-9440 &lt;/_isbn&gt;&lt;_author_adr&gt;Division of Experimental Oncology 1, University of Ferrara, Ferrara, Italy.&lt;/_author_adr&gt;&lt;_impact_factor&gt;   6.000&lt;/_impact_factor&gt;&lt;_created&gt;65359730&lt;/_created&gt;&lt;_modified&gt;65359730&lt;/_modified&gt;&lt;/Details&gt;&lt;Extra&gt;&lt;DBUID&gt;{DE16ABCE-A785-434C-BF43-2FE58866AFDD}&lt;/DBUID&gt;&lt;/Extra&gt;&lt;/Item&gt;&lt;/References&gt;&lt;/Group&gt;&lt;Group&gt;&lt;References&gt;&lt;Item&gt;&lt;ID&gt;612&lt;/ID&gt;&lt;UID&gt;{35D6E2F5-A388-4E31-996A-DDEF77F0B750}&lt;/UID&gt;&lt;Title&gt;Durable Clinical Benefit With Nivolumab Plus Ipilimumab in DNA Mismatch Repair-Deficient/Microsatellite Instability-High Metastatic Colorectal Cancer.&lt;/Title&gt;&lt;Template&gt;Journal Article&lt;/Template&gt;&lt;Star&gt;0&lt;/Star&gt;&lt;Tag&gt;0&lt;/Tag&gt;&lt;Author&gt;Overman, Michael J;Lonardi, Sara;Wong, Ka Yeung Mark;Lenz, Heinz-Josef;Gelsomino, Fabio;Aglietta, Massimo;Morse, Michael A;Van Cutsem, Eric;McDermott, Ray;Hill, Andrew;Sawyer, Michael B;Hendlisz, Alain;Neyns, Bart;Svrcek, Magali;Moss, Rebecca A;Ledeine, Jean-Marie;Cao, Z Alexander;Kamble, Shital;Kopetz, Scott;André, Thierry&lt;/Author&gt;&lt;Year&gt;2018&lt;/Year&gt;&lt;Details&gt;&lt;_pages&gt;773-779&lt;/_pages&gt;&lt;_url&gt;https://www.ncbi.nlm.nih.gov/pubmed/29355075&lt;/_url&gt;&lt;_doi&gt;10.1200/JCO.2017.76.9901&lt;/_doi&gt;&lt;_accession_num&gt;29355075&lt;/_accession_num&gt;&lt;_language&gt;English&lt;/_language&gt;&lt;_issue&gt;8&lt;/_issue&gt;&lt;_db_provider&gt;PubMed&lt;/_db_provider&gt;&lt;_volume&gt;36&lt;/_volume&gt;&lt;_journal&gt;Journal of clinical oncology : official journal of the American Society of Clinical Oncology&lt;/_journal&gt;&lt;_isbn&gt;0732-183X &lt;/_isbn&gt;&lt;_author_adr&gt;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Michael J. Overman and Scott Kopetz, University of Texas MD Anderson Cancer Center, Houston, TX; Sara Lonardi, Istituto Oncologico Veneto, Istituto di Ricovero e Cura a Carattere Scientifico, Padova; Fabio Gelsomino, University Hospital of Modena, Modena; Massimo Aglietta, Institute for Cancer Research and Treatment of Candiolo, University of Torino Medical School, Turin, Italy; Ka Yeung Mark Wong, Sydney Medical School, University of Sydney, Sydney, New South Wales; Andrew Hill, Tasman Oncology Research, Ltd., Southport, Queensland, Australia; Heinz-Josef Lenz, University of Southern California Norris Comprehensive Cancer Center, Los Angeles, CA; Michael A. Morse, Duke University Medical Center, Durham, NC; Eric Van Cutsem, University Hospitals Gasthuisberg Leuven and Katholieke Universiteit Leuven, Leuven; Alain Hendlisz, Institut Jules Bordet; Bart Neyns, Universitair Ziekenhuis Brussel, Brussels; Jean-Marie Ledeine, Bristol-Myers Squibb, Braine-L&amp;apos;Alleud, Belgium; Ray McDermott, St Vincent&amp;apos;s University Hospital and Cancer Trials Ireland, Dublin, Ireland; Michael B. Sawyer, Cross Cancer Institute and University of Alberta, Edmonton, Alberta, Canada; Magali Svrcek and Thierry André, Hopital Saint Antoine, Assistance Publique Hôpitaux de Paris and Sorbonne Universités, Université Pierre et Marie Curie, Paris, France; and Rebecca A. Moss, Z. Alexander Cao, and Shital Kamble, Bristol-Myers Squibb, Princeton, NJ.&lt;/_author_adr&gt;&lt;_impact_factor&gt;  45.300&lt;/_impact_factor&gt;&lt;_created&gt;65359730&lt;/_created&gt;&lt;_modified&gt;65359730&lt;/_modified&gt;&lt;/Details&gt;&lt;Extra&gt;&lt;DBUID&gt;{DE16ABCE-A785-434C-BF43-2FE58866AFDD}&lt;/DBUID&gt;&lt;/Extra&gt;&lt;/Item&gt;&lt;/References&gt;&lt;/Group&gt;&lt;/Citation&gt;_x000a_"/>
    <w:docVar w:name="NE.Ref{F0B7AEBF-4598-4234-BD58-95055A7CF0E2}" w:val=" ADDIN NE.Ref.{F0B7AEBF-4598-4234-BD58-95055A7CF0E2}&lt;Citation&gt;&lt;Group&gt;&lt;References&gt;&lt;Item&gt;&lt;ID&gt;643&lt;/ID&gt;&lt;UID&gt;{7442357D-F5DF-4741-A09B-54250E96C4B6}&lt;/UID&gt;&lt;Title&gt;Targeting the retinoic acid signaling pathway as a modern precision therapy against cancers.&lt;/Title&gt;&lt;Template&gt;Journal Article&lt;/Template&gt;&lt;Star&gt;0&lt;/Star&gt;&lt;Tag&gt;0&lt;/Tag&gt;&lt;Author&gt;Lavudi, Kousalya;Nuguri, Shreya Madhav;Olverson, Zianne;Dhanabalan, Anantha Krishna;Patnaik, Srinivas;Kokkanti, Rekha Rani&lt;/Author&gt;&lt;Year&gt;2023&lt;/Year&gt;&lt;Details&gt;&lt;_pages&gt;1254612&lt;/_pages&gt;&lt;_url&gt;https://www.ncbi.nlm.nih.gov/pubmed/37645246&lt;/_url&gt;&lt;_doi&gt;10.3389/fcell.2023.1254612&lt;/_doi&gt;&lt;_keywords&gt;CYP26A1;aldehyde dehydrogenases;cancer cell proliferation;chemoresistance;immune checkpoint inhibitors;retinoic acid;tumor relapse&lt;/_keywords&gt;&lt;_accession_num&gt;37645246&lt;/_accession_num&gt;&lt;_language&gt;English&lt;/_language&gt;&lt;_db_provider&gt;PubMed&lt;/_db_provider&gt;&lt;_volume&gt;11&lt;/_volume&gt;&lt;_journal&gt;Frontiers in cell and developmental biology&lt;/_journal&gt;&lt;_isbn&gt;2296-634X &lt;/_isbn&gt;&lt;_author_adr&gt;Department of Radiation Oncology, College of Medicine, The Ohio State University, Columbus, OH, United States.;Comprehensive Cancer Center, The Ohio State University, Columbus, OH, United States.;School of Biotechnology, KIIT University, Bhubaneswar, Odisha, India.;Department of Food Science and Technology, The Ohio State University, Columbus, OH, United States.;Department of Radiation Oncology, College of Medicine, The Ohio State University, Columbus, OH, United States.;Centre for Advanced Study in Crystallography and Biophysics, University of Madras, Guindy Campus, Chennai, India.;School of Biotechnology, KIIT University, Bhubaneswar, Odisha, India.;Department of Biotechnology, Sri Padmavati Mahila Visvavidyalayam, Tirupati, Andhra Pradesh, India.&lt;/_author_adr&gt;&lt;_impact_factor&gt;   5.500&lt;/_impact_factor&gt;&lt;_social_category&gt;细胞生物学(3) &amp;amp; 发育生物学(2)&lt;/_social_category&gt;&lt;_collection_scope&gt;SCIE&lt;/_collection_scope&gt;&lt;_created&gt;65359739&lt;/_created&gt;&lt;_modified&gt;65359739&lt;/_modified&gt;&lt;/Details&gt;&lt;Extra&gt;&lt;DBUID&gt;{DE16ABCE-A785-434C-BF43-2FE58866AFDD}&lt;/DBUID&gt;&lt;/Extra&gt;&lt;/Item&gt;&lt;/References&gt;&lt;/Group&gt;&lt;/Citation&gt;_x000a_"/>
    <w:docVar w:name="ne_docsoft" w:val="MSWord"/>
    <w:docVar w:name="ne_docversion" w:val="NoteExpress 2.0"/>
    <w:docVar w:name="ne_stylename" w:val="Cancer Gene Therapy"/>
  </w:docVars>
  <w:rsids>
    <w:rsidRoot w:val="00F22A75"/>
    <w:rsid w:val="0000119B"/>
    <w:rsid w:val="00012D00"/>
    <w:rsid w:val="0001329C"/>
    <w:rsid w:val="0002626A"/>
    <w:rsid w:val="000361AB"/>
    <w:rsid w:val="00044560"/>
    <w:rsid w:val="00047555"/>
    <w:rsid w:val="000712B6"/>
    <w:rsid w:val="0009612E"/>
    <w:rsid w:val="00096AD1"/>
    <w:rsid w:val="0009763C"/>
    <w:rsid w:val="000A0B7F"/>
    <w:rsid w:val="000A3ABC"/>
    <w:rsid w:val="000A7B1B"/>
    <w:rsid w:val="000B396A"/>
    <w:rsid w:val="000B6AFC"/>
    <w:rsid w:val="000C5C92"/>
    <w:rsid w:val="000C70B4"/>
    <w:rsid w:val="000D1406"/>
    <w:rsid w:val="000E01F5"/>
    <w:rsid w:val="000F2637"/>
    <w:rsid w:val="000F6E3D"/>
    <w:rsid w:val="00105DE2"/>
    <w:rsid w:val="0011683B"/>
    <w:rsid w:val="00123436"/>
    <w:rsid w:val="00133B6F"/>
    <w:rsid w:val="0014238E"/>
    <w:rsid w:val="0014474D"/>
    <w:rsid w:val="00145035"/>
    <w:rsid w:val="00151494"/>
    <w:rsid w:val="00152C33"/>
    <w:rsid w:val="0016238A"/>
    <w:rsid w:val="00165ABF"/>
    <w:rsid w:val="0016643C"/>
    <w:rsid w:val="00175086"/>
    <w:rsid w:val="00190A9A"/>
    <w:rsid w:val="00192353"/>
    <w:rsid w:val="00193C5C"/>
    <w:rsid w:val="001A16C2"/>
    <w:rsid w:val="001A4881"/>
    <w:rsid w:val="001B0D03"/>
    <w:rsid w:val="001D2CB5"/>
    <w:rsid w:val="001D670E"/>
    <w:rsid w:val="001F2FE2"/>
    <w:rsid w:val="001F6ACF"/>
    <w:rsid w:val="00206950"/>
    <w:rsid w:val="00207D47"/>
    <w:rsid w:val="002259F4"/>
    <w:rsid w:val="00231391"/>
    <w:rsid w:val="002523A7"/>
    <w:rsid w:val="002536E1"/>
    <w:rsid w:val="00263CDE"/>
    <w:rsid w:val="00290423"/>
    <w:rsid w:val="0029479D"/>
    <w:rsid w:val="002A1F33"/>
    <w:rsid w:val="002A365B"/>
    <w:rsid w:val="002A6B50"/>
    <w:rsid w:val="002B71E4"/>
    <w:rsid w:val="002C0A9A"/>
    <w:rsid w:val="002D765D"/>
    <w:rsid w:val="002E6ADA"/>
    <w:rsid w:val="002F117A"/>
    <w:rsid w:val="002F30BC"/>
    <w:rsid w:val="0030229E"/>
    <w:rsid w:val="00305B6B"/>
    <w:rsid w:val="00315484"/>
    <w:rsid w:val="00326EE5"/>
    <w:rsid w:val="00336124"/>
    <w:rsid w:val="00344EF9"/>
    <w:rsid w:val="003548B8"/>
    <w:rsid w:val="00357FB4"/>
    <w:rsid w:val="00361CEE"/>
    <w:rsid w:val="00363FFF"/>
    <w:rsid w:val="0038264D"/>
    <w:rsid w:val="00395C16"/>
    <w:rsid w:val="003A6BAA"/>
    <w:rsid w:val="003D63E0"/>
    <w:rsid w:val="003F4526"/>
    <w:rsid w:val="003F6050"/>
    <w:rsid w:val="004065AA"/>
    <w:rsid w:val="004108B1"/>
    <w:rsid w:val="00432895"/>
    <w:rsid w:val="00434DF5"/>
    <w:rsid w:val="00434F31"/>
    <w:rsid w:val="00453483"/>
    <w:rsid w:val="004622E2"/>
    <w:rsid w:val="0046378E"/>
    <w:rsid w:val="00463D49"/>
    <w:rsid w:val="00466A0F"/>
    <w:rsid w:val="004672EA"/>
    <w:rsid w:val="00470E7B"/>
    <w:rsid w:val="0047147F"/>
    <w:rsid w:val="004B189C"/>
    <w:rsid w:val="004B2211"/>
    <w:rsid w:val="004B2FD8"/>
    <w:rsid w:val="004C625B"/>
    <w:rsid w:val="004D09C8"/>
    <w:rsid w:val="004D4A36"/>
    <w:rsid w:val="004F42BF"/>
    <w:rsid w:val="00513635"/>
    <w:rsid w:val="005321AB"/>
    <w:rsid w:val="005511FD"/>
    <w:rsid w:val="00562D84"/>
    <w:rsid w:val="00565534"/>
    <w:rsid w:val="005725F7"/>
    <w:rsid w:val="0057297E"/>
    <w:rsid w:val="0058243C"/>
    <w:rsid w:val="00590D70"/>
    <w:rsid w:val="00591688"/>
    <w:rsid w:val="00593434"/>
    <w:rsid w:val="005A2923"/>
    <w:rsid w:val="005A3631"/>
    <w:rsid w:val="005B0923"/>
    <w:rsid w:val="005C17DF"/>
    <w:rsid w:val="005D4F8D"/>
    <w:rsid w:val="005E5288"/>
    <w:rsid w:val="006019BF"/>
    <w:rsid w:val="00610489"/>
    <w:rsid w:val="006261C3"/>
    <w:rsid w:val="00634534"/>
    <w:rsid w:val="006542C2"/>
    <w:rsid w:val="006651E2"/>
    <w:rsid w:val="00667D1B"/>
    <w:rsid w:val="00697E0B"/>
    <w:rsid w:val="006A05B2"/>
    <w:rsid w:val="006A2459"/>
    <w:rsid w:val="006B5A52"/>
    <w:rsid w:val="006D3771"/>
    <w:rsid w:val="006E53B7"/>
    <w:rsid w:val="006F29D2"/>
    <w:rsid w:val="006F555C"/>
    <w:rsid w:val="007048D6"/>
    <w:rsid w:val="00706FA1"/>
    <w:rsid w:val="007101D0"/>
    <w:rsid w:val="00715CE0"/>
    <w:rsid w:val="00722915"/>
    <w:rsid w:val="00776176"/>
    <w:rsid w:val="00777ADD"/>
    <w:rsid w:val="007A2BD3"/>
    <w:rsid w:val="007B290D"/>
    <w:rsid w:val="007B6D26"/>
    <w:rsid w:val="007C04B0"/>
    <w:rsid w:val="007C4689"/>
    <w:rsid w:val="007C7952"/>
    <w:rsid w:val="007D6571"/>
    <w:rsid w:val="007E6F40"/>
    <w:rsid w:val="007F316E"/>
    <w:rsid w:val="007F4D7C"/>
    <w:rsid w:val="00801C76"/>
    <w:rsid w:val="00807946"/>
    <w:rsid w:val="00810D02"/>
    <w:rsid w:val="0081284F"/>
    <w:rsid w:val="00812924"/>
    <w:rsid w:val="00813070"/>
    <w:rsid w:val="0081358D"/>
    <w:rsid w:val="008136A7"/>
    <w:rsid w:val="00820F81"/>
    <w:rsid w:val="00830459"/>
    <w:rsid w:val="008331AA"/>
    <w:rsid w:val="008350D5"/>
    <w:rsid w:val="0083643F"/>
    <w:rsid w:val="00842958"/>
    <w:rsid w:val="008504B8"/>
    <w:rsid w:val="00862317"/>
    <w:rsid w:val="00896987"/>
    <w:rsid w:val="008A0ADF"/>
    <w:rsid w:val="008A2C31"/>
    <w:rsid w:val="008C786B"/>
    <w:rsid w:val="008E1F9D"/>
    <w:rsid w:val="008F00C3"/>
    <w:rsid w:val="0091219A"/>
    <w:rsid w:val="00927CCD"/>
    <w:rsid w:val="009445AD"/>
    <w:rsid w:val="00944CD5"/>
    <w:rsid w:val="00956956"/>
    <w:rsid w:val="00964FF5"/>
    <w:rsid w:val="00970049"/>
    <w:rsid w:val="0098223E"/>
    <w:rsid w:val="009832B7"/>
    <w:rsid w:val="00983311"/>
    <w:rsid w:val="009837CD"/>
    <w:rsid w:val="00994915"/>
    <w:rsid w:val="00995788"/>
    <w:rsid w:val="009A3EE5"/>
    <w:rsid w:val="009B13D4"/>
    <w:rsid w:val="009B40E3"/>
    <w:rsid w:val="009C1732"/>
    <w:rsid w:val="009C599B"/>
    <w:rsid w:val="009C7995"/>
    <w:rsid w:val="009D3595"/>
    <w:rsid w:val="009D4EA1"/>
    <w:rsid w:val="00A21A67"/>
    <w:rsid w:val="00A47387"/>
    <w:rsid w:val="00A53106"/>
    <w:rsid w:val="00A63E14"/>
    <w:rsid w:val="00A716AC"/>
    <w:rsid w:val="00A80AA4"/>
    <w:rsid w:val="00A80AFA"/>
    <w:rsid w:val="00A82A05"/>
    <w:rsid w:val="00A859A0"/>
    <w:rsid w:val="00AA1C94"/>
    <w:rsid w:val="00AA3364"/>
    <w:rsid w:val="00AA645B"/>
    <w:rsid w:val="00AA65FD"/>
    <w:rsid w:val="00AA6DE0"/>
    <w:rsid w:val="00AC7F52"/>
    <w:rsid w:val="00AD0F45"/>
    <w:rsid w:val="00AE34B5"/>
    <w:rsid w:val="00AE56B2"/>
    <w:rsid w:val="00B12818"/>
    <w:rsid w:val="00B20EFC"/>
    <w:rsid w:val="00B23F0C"/>
    <w:rsid w:val="00B37BB0"/>
    <w:rsid w:val="00B43823"/>
    <w:rsid w:val="00B51261"/>
    <w:rsid w:val="00B57371"/>
    <w:rsid w:val="00B627A3"/>
    <w:rsid w:val="00B6479C"/>
    <w:rsid w:val="00B64CF6"/>
    <w:rsid w:val="00B65442"/>
    <w:rsid w:val="00B66A3B"/>
    <w:rsid w:val="00B7702A"/>
    <w:rsid w:val="00BA4193"/>
    <w:rsid w:val="00BB3128"/>
    <w:rsid w:val="00BC373B"/>
    <w:rsid w:val="00BC4369"/>
    <w:rsid w:val="00BF625B"/>
    <w:rsid w:val="00C00FE7"/>
    <w:rsid w:val="00C06F0A"/>
    <w:rsid w:val="00C14EEE"/>
    <w:rsid w:val="00C151B4"/>
    <w:rsid w:val="00C15CBE"/>
    <w:rsid w:val="00C178F1"/>
    <w:rsid w:val="00C21718"/>
    <w:rsid w:val="00C219A7"/>
    <w:rsid w:val="00C37643"/>
    <w:rsid w:val="00C478D4"/>
    <w:rsid w:val="00C52120"/>
    <w:rsid w:val="00C547E6"/>
    <w:rsid w:val="00C7529B"/>
    <w:rsid w:val="00C7797A"/>
    <w:rsid w:val="00C77E17"/>
    <w:rsid w:val="00C87C96"/>
    <w:rsid w:val="00CA1C93"/>
    <w:rsid w:val="00CA68A9"/>
    <w:rsid w:val="00CB1656"/>
    <w:rsid w:val="00CC4180"/>
    <w:rsid w:val="00CD33BB"/>
    <w:rsid w:val="00CD3465"/>
    <w:rsid w:val="00CD5378"/>
    <w:rsid w:val="00CF6882"/>
    <w:rsid w:val="00D015FC"/>
    <w:rsid w:val="00D109B1"/>
    <w:rsid w:val="00D1254E"/>
    <w:rsid w:val="00D137E3"/>
    <w:rsid w:val="00D20945"/>
    <w:rsid w:val="00D31441"/>
    <w:rsid w:val="00D35167"/>
    <w:rsid w:val="00D36E16"/>
    <w:rsid w:val="00D4228D"/>
    <w:rsid w:val="00D56737"/>
    <w:rsid w:val="00D663C1"/>
    <w:rsid w:val="00D710E4"/>
    <w:rsid w:val="00D713D8"/>
    <w:rsid w:val="00D71644"/>
    <w:rsid w:val="00D90EE1"/>
    <w:rsid w:val="00DB0578"/>
    <w:rsid w:val="00DB67B3"/>
    <w:rsid w:val="00DE7218"/>
    <w:rsid w:val="00DE7BFE"/>
    <w:rsid w:val="00E065A1"/>
    <w:rsid w:val="00E12945"/>
    <w:rsid w:val="00E2093C"/>
    <w:rsid w:val="00E229CD"/>
    <w:rsid w:val="00E47E12"/>
    <w:rsid w:val="00E506F4"/>
    <w:rsid w:val="00E63B79"/>
    <w:rsid w:val="00E94AEE"/>
    <w:rsid w:val="00EA3CCD"/>
    <w:rsid w:val="00EA632D"/>
    <w:rsid w:val="00EA66F4"/>
    <w:rsid w:val="00EA7348"/>
    <w:rsid w:val="00EB07DD"/>
    <w:rsid w:val="00EB4362"/>
    <w:rsid w:val="00EB686F"/>
    <w:rsid w:val="00EC430C"/>
    <w:rsid w:val="00EC5FE4"/>
    <w:rsid w:val="00ED0917"/>
    <w:rsid w:val="00EE1A4A"/>
    <w:rsid w:val="00EE7D90"/>
    <w:rsid w:val="00EF28A6"/>
    <w:rsid w:val="00EF31E7"/>
    <w:rsid w:val="00EF59B6"/>
    <w:rsid w:val="00F07C0E"/>
    <w:rsid w:val="00F12FC7"/>
    <w:rsid w:val="00F22A75"/>
    <w:rsid w:val="00F26F3A"/>
    <w:rsid w:val="00F31524"/>
    <w:rsid w:val="00F31976"/>
    <w:rsid w:val="00F37745"/>
    <w:rsid w:val="00F67887"/>
    <w:rsid w:val="00F718F2"/>
    <w:rsid w:val="00F9324E"/>
    <w:rsid w:val="00FA3DEF"/>
    <w:rsid w:val="00FA7991"/>
    <w:rsid w:val="00FB484D"/>
    <w:rsid w:val="00FC5FB6"/>
    <w:rsid w:val="00FC67AC"/>
    <w:rsid w:val="00FD15F8"/>
    <w:rsid w:val="00FD5D84"/>
    <w:rsid w:val="00FE0937"/>
    <w:rsid w:val="00FF6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72D57"/>
  <w15:chartTrackingRefBased/>
  <w15:docId w15:val="{9E134024-A9FB-47ED-BCC1-929FF176B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3434"/>
    <w:pPr>
      <w:widowControl w:val="0"/>
      <w:jc w:val="both"/>
    </w:pPr>
    <w:rPr>
      <w:rFonts w:ascii="Times New Roman" w:eastAsia="Times New Roman" w:hAnsi="Times New Roman" w:cs="Times New Roman"/>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2818"/>
    <w:rPr>
      <w:color w:val="0563C1" w:themeColor="hyperlink"/>
      <w:u w:val="single"/>
    </w:rPr>
  </w:style>
  <w:style w:type="character" w:styleId="UnresolvedMention">
    <w:name w:val="Unresolved Mention"/>
    <w:basedOn w:val="DefaultParagraphFont"/>
    <w:uiPriority w:val="99"/>
    <w:semiHidden/>
    <w:unhideWhenUsed/>
    <w:rsid w:val="00B12818"/>
    <w:rPr>
      <w:color w:val="605E5C"/>
      <w:shd w:val="clear" w:color="auto" w:fill="E1DFDD"/>
    </w:rPr>
  </w:style>
  <w:style w:type="table" w:styleId="TableGrid">
    <w:name w:val="Table Grid"/>
    <w:basedOn w:val="TableNormal"/>
    <w:uiPriority w:val="39"/>
    <w:rsid w:val="00EA3C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2291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22915"/>
    <w:rPr>
      <w:rFonts w:ascii="Times New Roman" w:eastAsia="Times New Roman" w:hAnsi="Times New Roman" w:cs="Times New Roman"/>
      <w:sz w:val="18"/>
      <w:szCs w:val="18"/>
    </w:rPr>
  </w:style>
  <w:style w:type="paragraph" w:styleId="Footer">
    <w:name w:val="footer"/>
    <w:basedOn w:val="Normal"/>
    <w:link w:val="FooterChar"/>
    <w:uiPriority w:val="99"/>
    <w:unhideWhenUsed/>
    <w:rsid w:val="0072291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22915"/>
    <w:rPr>
      <w:rFonts w:ascii="Times New Roman" w:eastAsia="Times New Roman" w:hAnsi="Times New Roman" w:cs="Times New Roman"/>
      <w:sz w:val="18"/>
      <w:szCs w:val="18"/>
    </w:rPr>
  </w:style>
  <w:style w:type="paragraph" w:customStyle="1" w:styleId="Default">
    <w:name w:val="Default"/>
    <w:rsid w:val="0057297E"/>
    <w:pPr>
      <w:widowControl w:val="0"/>
      <w:autoSpaceDE w:val="0"/>
      <w:autoSpaceDN w:val="0"/>
      <w:adjustRightInd w:val="0"/>
    </w:pPr>
    <w:rPr>
      <w:rFonts w:ascii="Times New Roman" w:hAnsi="Times New Roman" w:cs="Times New Roman"/>
      <w:color w:val="000000"/>
      <w:kern w:val="0"/>
      <w:sz w:val="24"/>
      <w:szCs w:val="24"/>
    </w:rPr>
  </w:style>
  <w:style w:type="character" w:styleId="CommentReference">
    <w:name w:val="annotation reference"/>
    <w:basedOn w:val="DefaultParagraphFont"/>
    <w:uiPriority w:val="99"/>
    <w:semiHidden/>
    <w:unhideWhenUsed/>
    <w:rsid w:val="002F30BC"/>
    <w:rPr>
      <w:sz w:val="21"/>
      <w:szCs w:val="21"/>
    </w:rPr>
  </w:style>
  <w:style w:type="paragraph" w:styleId="CommentText">
    <w:name w:val="annotation text"/>
    <w:basedOn w:val="Normal"/>
    <w:link w:val="CommentTextChar"/>
    <w:uiPriority w:val="99"/>
    <w:semiHidden/>
    <w:unhideWhenUsed/>
    <w:rsid w:val="002F30BC"/>
    <w:pPr>
      <w:jc w:val="left"/>
    </w:pPr>
  </w:style>
  <w:style w:type="character" w:customStyle="1" w:styleId="CommentTextChar">
    <w:name w:val="Comment Text Char"/>
    <w:basedOn w:val="DefaultParagraphFont"/>
    <w:link w:val="CommentText"/>
    <w:uiPriority w:val="99"/>
    <w:semiHidden/>
    <w:rsid w:val="002F30BC"/>
    <w:rPr>
      <w:rFonts w:ascii="Times New Roman" w:eastAsia="Times New Roman" w:hAnsi="Times New Roman" w:cs="Times New Roman"/>
      <w:szCs w:val="21"/>
    </w:rPr>
  </w:style>
  <w:style w:type="paragraph" w:styleId="CommentSubject">
    <w:name w:val="annotation subject"/>
    <w:basedOn w:val="CommentText"/>
    <w:next w:val="CommentText"/>
    <w:link w:val="CommentSubjectChar"/>
    <w:uiPriority w:val="99"/>
    <w:semiHidden/>
    <w:unhideWhenUsed/>
    <w:rsid w:val="002F30BC"/>
    <w:rPr>
      <w:b/>
      <w:bCs/>
    </w:rPr>
  </w:style>
  <w:style w:type="character" w:customStyle="1" w:styleId="CommentSubjectChar">
    <w:name w:val="Comment Subject Char"/>
    <w:basedOn w:val="CommentTextChar"/>
    <w:link w:val="CommentSubject"/>
    <w:uiPriority w:val="99"/>
    <w:semiHidden/>
    <w:rsid w:val="002F30BC"/>
    <w:rPr>
      <w:rFonts w:ascii="Times New Roman" w:eastAsia="Times New Roman" w:hAnsi="Times New Roman" w:cs="Times New Roman"/>
      <w:b/>
      <w:bCs/>
      <w:szCs w:val="21"/>
    </w:rPr>
  </w:style>
  <w:style w:type="paragraph" w:styleId="Revision">
    <w:name w:val="Revision"/>
    <w:hidden/>
    <w:uiPriority w:val="99"/>
    <w:semiHidden/>
    <w:rsid w:val="00B37BB0"/>
    <w:rPr>
      <w:rFonts w:ascii="Times New Roman" w:eastAsia="Times New Roman"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92049">
      <w:bodyDiv w:val="1"/>
      <w:marLeft w:val="0"/>
      <w:marRight w:val="0"/>
      <w:marTop w:val="0"/>
      <w:marBottom w:val="0"/>
      <w:divBdr>
        <w:top w:val="none" w:sz="0" w:space="0" w:color="auto"/>
        <w:left w:val="none" w:sz="0" w:space="0" w:color="auto"/>
        <w:bottom w:val="none" w:sz="0" w:space="0" w:color="auto"/>
        <w:right w:val="none" w:sz="0" w:space="0" w:color="auto"/>
      </w:divBdr>
    </w:div>
    <w:div w:id="178198049">
      <w:bodyDiv w:val="1"/>
      <w:marLeft w:val="0"/>
      <w:marRight w:val="0"/>
      <w:marTop w:val="0"/>
      <w:marBottom w:val="0"/>
      <w:divBdr>
        <w:top w:val="none" w:sz="0" w:space="0" w:color="auto"/>
        <w:left w:val="none" w:sz="0" w:space="0" w:color="auto"/>
        <w:bottom w:val="none" w:sz="0" w:space="0" w:color="auto"/>
        <w:right w:val="none" w:sz="0" w:space="0" w:color="auto"/>
      </w:divBdr>
    </w:div>
    <w:div w:id="328143422">
      <w:bodyDiv w:val="1"/>
      <w:marLeft w:val="0"/>
      <w:marRight w:val="0"/>
      <w:marTop w:val="0"/>
      <w:marBottom w:val="0"/>
      <w:divBdr>
        <w:top w:val="none" w:sz="0" w:space="0" w:color="auto"/>
        <w:left w:val="none" w:sz="0" w:space="0" w:color="auto"/>
        <w:bottom w:val="none" w:sz="0" w:space="0" w:color="auto"/>
        <w:right w:val="none" w:sz="0" w:space="0" w:color="auto"/>
      </w:divBdr>
    </w:div>
    <w:div w:id="497313341">
      <w:bodyDiv w:val="1"/>
      <w:marLeft w:val="0"/>
      <w:marRight w:val="0"/>
      <w:marTop w:val="0"/>
      <w:marBottom w:val="0"/>
      <w:divBdr>
        <w:top w:val="none" w:sz="0" w:space="0" w:color="auto"/>
        <w:left w:val="none" w:sz="0" w:space="0" w:color="auto"/>
        <w:bottom w:val="none" w:sz="0" w:space="0" w:color="auto"/>
        <w:right w:val="none" w:sz="0" w:space="0" w:color="auto"/>
      </w:divBdr>
    </w:div>
    <w:div w:id="502671632">
      <w:bodyDiv w:val="1"/>
      <w:marLeft w:val="0"/>
      <w:marRight w:val="0"/>
      <w:marTop w:val="0"/>
      <w:marBottom w:val="0"/>
      <w:divBdr>
        <w:top w:val="none" w:sz="0" w:space="0" w:color="auto"/>
        <w:left w:val="none" w:sz="0" w:space="0" w:color="auto"/>
        <w:bottom w:val="none" w:sz="0" w:space="0" w:color="auto"/>
        <w:right w:val="none" w:sz="0" w:space="0" w:color="auto"/>
      </w:divBdr>
    </w:div>
    <w:div w:id="653025740">
      <w:bodyDiv w:val="1"/>
      <w:marLeft w:val="0"/>
      <w:marRight w:val="0"/>
      <w:marTop w:val="0"/>
      <w:marBottom w:val="0"/>
      <w:divBdr>
        <w:top w:val="none" w:sz="0" w:space="0" w:color="auto"/>
        <w:left w:val="none" w:sz="0" w:space="0" w:color="auto"/>
        <w:bottom w:val="none" w:sz="0" w:space="0" w:color="auto"/>
        <w:right w:val="none" w:sz="0" w:space="0" w:color="auto"/>
      </w:divBdr>
    </w:div>
    <w:div w:id="710544435">
      <w:bodyDiv w:val="1"/>
      <w:marLeft w:val="0"/>
      <w:marRight w:val="0"/>
      <w:marTop w:val="0"/>
      <w:marBottom w:val="0"/>
      <w:divBdr>
        <w:top w:val="none" w:sz="0" w:space="0" w:color="auto"/>
        <w:left w:val="none" w:sz="0" w:space="0" w:color="auto"/>
        <w:bottom w:val="none" w:sz="0" w:space="0" w:color="auto"/>
        <w:right w:val="none" w:sz="0" w:space="0" w:color="auto"/>
      </w:divBdr>
    </w:div>
    <w:div w:id="727536992">
      <w:bodyDiv w:val="1"/>
      <w:marLeft w:val="0"/>
      <w:marRight w:val="0"/>
      <w:marTop w:val="0"/>
      <w:marBottom w:val="0"/>
      <w:divBdr>
        <w:top w:val="none" w:sz="0" w:space="0" w:color="auto"/>
        <w:left w:val="none" w:sz="0" w:space="0" w:color="auto"/>
        <w:bottom w:val="none" w:sz="0" w:space="0" w:color="auto"/>
        <w:right w:val="none" w:sz="0" w:space="0" w:color="auto"/>
      </w:divBdr>
    </w:div>
    <w:div w:id="872958387">
      <w:bodyDiv w:val="1"/>
      <w:marLeft w:val="0"/>
      <w:marRight w:val="0"/>
      <w:marTop w:val="0"/>
      <w:marBottom w:val="0"/>
      <w:divBdr>
        <w:top w:val="none" w:sz="0" w:space="0" w:color="auto"/>
        <w:left w:val="none" w:sz="0" w:space="0" w:color="auto"/>
        <w:bottom w:val="none" w:sz="0" w:space="0" w:color="auto"/>
        <w:right w:val="none" w:sz="0" w:space="0" w:color="auto"/>
      </w:divBdr>
    </w:div>
    <w:div w:id="990788689">
      <w:bodyDiv w:val="1"/>
      <w:marLeft w:val="0"/>
      <w:marRight w:val="0"/>
      <w:marTop w:val="0"/>
      <w:marBottom w:val="0"/>
      <w:divBdr>
        <w:top w:val="none" w:sz="0" w:space="0" w:color="auto"/>
        <w:left w:val="none" w:sz="0" w:space="0" w:color="auto"/>
        <w:bottom w:val="none" w:sz="0" w:space="0" w:color="auto"/>
        <w:right w:val="none" w:sz="0" w:space="0" w:color="auto"/>
      </w:divBdr>
    </w:div>
    <w:div w:id="1023894972">
      <w:bodyDiv w:val="1"/>
      <w:marLeft w:val="0"/>
      <w:marRight w:val="0"/>
      <w:marTop w:val="0"/>
      <w:marBottom w:val="0"/>
      <w:divBdr>
        <w:top w:val="none" w:sz="0" w:space="0" w:color="auto"/>
        <w:left w:val="none" w:sz="0" w:space="0" w:color="auto"/>
        <w:bottom w:val="none" w:sz="0" w:space="0" w:color="auto"/>
        <w:right w:val="none" w:sz="0" w:space="0" w:color="auto"/>
      </w:divBdr>
    </w:div>
    <w:div w:id="1121655266">
      <w:bodyDiv w:val="1"/>
      <w:marLeft w:val="0"/>
      <w:marRight w:val="0"/>
      <w:marTop w:val="0"/>
      <w:marBottom w:val="0"/>
      <w:divBdr>
        <w:top w:val="none" w:sz="0" w:space="0" w:color="auto"/>
        <w:left w:val="none" w:sz="0" w:space="0" w:color="auto"/>
        <w:bottom w:val="none" w:sz="0" w:space="0" w:color="auto"/>
        <w:right w:val="none" w:sz="0" w:space="0" w:color="auto"/>
      </w:divBdr>
    </w:div>
    <w:div w:id="1157646278">
      <w:bodyDiv w:val="1"/>
      <w:marLeft w:val="0"/>
      <w:marRight w:val="0"/>
      <w:marTop w:val="0"/>
      <w:marBottom w:val="0"/>
      <w:divBdr>
        <w:top w:val="none" w:sz="0" w:space="0" w:color="auto"/>
        <w:left w:val="none" w:sz="0" w:space="0" w:color="auto"/>
        <w:bottom w:val="none" w:sz="0" w:space="0" w:color="auto"/>
        <w:right w:val="none" w:sz="0" w:space="0" w:color="auto"/>
      </w:divBdr>
    </w:div>
    <w:div w:id="1456677929">
      <w:bodyDiv w:val="1"/>
      <w:marLeft w:val="0"/>
      <w:marRight w:val="0"/>
      <w:marTop w:val="0"/>
      <w:marBottom w:val="0"/>
      <w:divBdr>
        <w:top w:val="none" w:sz="0" w:space="0" w:color="auto"/>
        <w:left w:val="none" w:sz="0" w:space="0" w:color="auto"/>
        <w:bottom w:val="none" w:sz="0" w:space="0" w:color="auto"/>
        <w:right w:val="none" w:sz="0" w:space="0" w:color="auto"/>
      </w:divBdr>
    </w:div>
    <w:div w:id="1565334087">
      <w:bodyDiv w:val="1"/>
      <w:marLeft w:val="0"/>
      <w:marRight w:val="0"/>
      <w:marTop w:val="0"/>
      <w:marBottom w:val="0"/>
      <w:divBdr>
        <w:top w:val="none" w:sz="0" w:space="0" w:color="auto"/>
        <w:left w:val="none" w:sz="0" w:space="0" w:color="auto"/>
        <w:bottom w:val="none" w:sz="0" w:space="0" w:color="auto"/>
        <w:right w:val="none" w:sz="0" w:space="0" w:color="auto"/>
      </w:divBdr>
    </w:div>
    <w:div w:id="1594436760">
      <w:bodyDiv w:val="1"/>
      <w:marLeft w:val="0"/>
      <w:marRight w:val="0"/>
      <w:marTop w:val="0"/>
      <w:marBottom w:val="0"/>
      <w:divBdr>
        <w:top w:val="none" w:sz="0" w:space="0" w:color="auto"/>
        <w:left w:val="none" w:sz="0" w:space="0" w:color="auto"/>
        <w:bottom w:val="none" w:sz="0" w:space="0" w:color="auto"/>
        <w:right w:val="none" w:sz="0" w:space="0" w:color="auto"/>
      </w:divBdr>
    </w:div>
    <w:div w:id="1709180762">
      <w:bodyDiv w:val="1"/>
      <w:marLeft w:val="0"/>
      <w:marRight w:val="0"/>
      <w:marTop w:val="0"/>
      <w:marBottom w:val="0"/>
      <w:divBdr>
        <w:top w:val="none" w:sz="0" w:space="0" w:color="auto"/>
        <w:left w:val="none" w:sz="0" w:space="0" w:color="auto"/>
        <w:bottom w:val="none" w:sz="0" w:space="0" w:color="auto"/>
        <w:right w:val="none" w:sz="0" w:space="0" w:color="auto"/>
      </w:divBdr>
      <w:divsChild>
        <w:div w:id="1690638330">
          <w:marLeft w:val="0"/>
          <w:marRight w:val="0"/>
          <w:marTop w:val="0"/>
          <w:marBottom w:val="0"/>
          <w:divBdr>
            <w:top w:val="none" w:sz="0" w:space="0" w:color="auto"/>
            <w:left w:val="none" w:sz="0" w:space="0" w:color="auto"/>
            <w:bottom w:val="none" w:sz="0" w:space="0" w:color="auto"/>
            <w:right w:val="none" w:sz="0" w:space="0" w:color="auto"/>
          </w:divBdr>
          <w:divsChild>
            <w:div w:id="215943758">
              <w:marLeft w:val="0"/>
              <w:marRight w:val="0"/>
              <w:marTop w:val="0"/>
              <w:marBottom w:val="0"/>
              <w:divBdr>
                <w:top w:val="none" w:sz="0" w:space="0" w:color="auto"/>
                <w:left w:val="none" w:sz="0" w:space="0" w:color="auto"/>
                <w:bottom w:val="none" w:sz="0" w:space="0" w:color="auto"/>
                <w:right w:val="none" w:sz="0" w:space="0" w:color="auto"/>
              </w:divBdr>
              <w:divsChild>
                <w:div w:id="248928176">
                  <w:marLeft w:val="0"/>
                  <w:marRight w:val="0"/>
                  <w:marTop w:val="0"/>
                  <w:marBottom w:val="0"/>
                  <w:divBdr>
                    <w:top w:val="none" w:sz="0" w:space="0" w:color="auto"/>
                    <w:left w:val="none" w:sz="0" w:space="0" w:color="auto"/>
                    <w:bottom w:val="none" w:sz="0" w:space="0" w:color="auto"/>
                    <w:right w:val="none" w:sz="0" w:space="0" w:color="auto"/>
                  </w:divBdr>
                  <w:divsChild>
                    <w:div w:id="1709910633">
                      <w:marLeft w:val="0"/>
                      <w:marRight w:val="0"/>
                      <w:marTop w:val="0"/>
                      <w:marBottom w:val="0"/>
                      <w:divBdr>
                        <w:top w:val="none" w:sz="0" w:space="0" w:color="auto"/>
                        <w:left w:val="none" w:sz="0" w:space="0" w:color="auto"/>
                        <w:bottom w:val="none" w:sz="0" w:space="0" w:color="auto"/>
                        <w:right w:val="none" w:sz="0" w:space="0" w:color="auto"/>
                      </w:divBdr>
                      <w:divsChild>
                        <w:div w:id="2031179471">
                          <w:marLeft w:val="0"/>
                          <w:marRight w:val="0"/>
                          <w:marTop w:val="0"/>
                          <w:marBottom w:val="0"/>
                          <w:divBdr>
                            <w:top w:val="none" w:sz="0" w:space="0" w:color="auto"/>
                            <w:left w:val="none" w:sz="0" w:space="0" w:color="auto"/>
                            <w:bottom w:val="none" w:sz="0" w:space="0" w:color="auto"/>
                            <w:right w:val="none" w:sz="0" w:space="0" w:color="auto"/>
                          </w:divBdr>
                          <w:divsChild>
                            <w:div w:id="165736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8232247">
      <w:bodyDiv w:val="1"/>
      <w:marLeft w:val="0"/>
      <w:marRight w:val="0"/>
      <w:marTop w:val="0"/>
      <w:marBottom w:val="0"/>
      <w:divBdr>
        <w:top w:val="none" w:sz="0" w:space="0" w:color="auto"/>
        <w:left w:val="none" w:sz="0" w:space="0" w:color="auto"/>
        <w:bottom w:val="none" w:sz="0" w:space="0" w:color="auto"/>
        <w:right w:val="none" w:sz="0" w:space="0" w:color="auto"/>
      </w:divBdr>
      <w:divsChild>
        <w:div w:id="1630627927">
          <w:marLeft w:val="0"/>
          <w:marRight w:val="0"/>
          <w:marTop w:val="0"/>
          <w:marBottom w:val="0"/>
          <w:divBdr>
            <w:top w:val="none" w:sz="0" w:space="0" w:color="auto"/>
            <w:left w:val="none" w:sz="0" w:space="0" w:color="auto"/>
            <w:bottom w:val="none" w:sz="0" w:space="0" w:color="auto"/>
            <w:right w:val="none" w:sz="0" w:space="0" w:color="auto"/>
          </w:divBdr>
          <w:divsChild>
            <w:div w:id="740955527">
              <w:marLeft w:val="0"/>
              <w:marRight w:val="0"/>
              <w:marTop w:val="0"/>
              <w:marBottom w:val="0"/>
              <w:divBdr>
                <w:top w:val="none" w:sz="0" w:space="0" w:color="auto"/>
                <w:left w:val="none" w:sz="0" w:space="0" w:color="auto"/>
                <w:bottom w:val="none" w:sz="0" w:space="0" w:color="auto"/>
                <w:right w:val="none" w:sz="0" w:space="0" w:color="auto"/>
              </w:divBdr>
              <w:divsChild>
                <w:div w:id="1389109925">
                  <w:marLeft w:val="0"/>
                  <w:marRight w:val="0"/>
                  <w:marTop w:val="0"/>
                  <w:marBottom w:val="0"/>
                  <w:divBdr>
                    <w:top w:val="none" w:sz="0" w:space="0" w:color="auto"/>
                    <w:left w:val="none" w:sz="0" w:space="0" w:color="auto"/>
                    <w:bottom w:val="none" w:sz="0" w:space="0" w:color="auto"/>
                    <w:right w:val="none" w:sz="0" w:space="0" w:color="auto"/>
                  </w:divBdr>
                  <w:divsChild>
                    <w:div w:id="2130777071">
                      <w:marLeft w:val="0"/>
                      <w:marRight w:val="0"/>
                      <w:marTop w:val="0"/>
                      <w:marBottom w:val="0"/>
                      <w:divBdr>
                        <w:top w:val="none" w:sz="0" w:space="0" w:color="auto"/>
                        <w:left w:val="none" w:sz="0" w:space="0" w:color="auto"/>
                        <w:bottom w:val="none" w:sz="0" w:space="0" w:color="auto"/>
                        <w:right w:val="none" w:sz="0" w:space="0" w:color="auto"/>
                      </w:divBdr>
                      <w:divsChild>
                        <w:div w:id="1573127442">
                          <w:marLeft w:val="0"/>
                          <w:marRight w:val="0"/>
                          <w:marTop w:val="0"/>
                          <w:marBottom w:val="0"/>
                          <w:divBdr>
                            <w:top w:val="none" w:sz="0" w:space="0" w:color="auto"/>
                            <w:left w:val="none" w:sz="0" w:space="0" w:color="auto"/>
                            <w:bottom w:val="none" w:sz="0" w:space="0" w:color="auto"/>
                            <w:right w:val="none" w:sz="0" w:space="0" w:color="auto"/>
                          </w:divBdr>
                          <w:divsChild>
                            <w:div w:id="17927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823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D52B07-2D7A-4BFB-93AD-EA25E0DB6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Company</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一非 朱</dc:creator>
  <cp:keywords/>
  <dc:description>NE.Ref</dc:description>
  <cp:lastModifiedBy>Trupti Sudge</cp:lastModifiedBy>
  <cp:revision>2</cp:revision>
  <cp:lastPrinted>2024-11-07T05:46:00Z</cp:lastPrinted>
  <dcterms:created xsi:type="dcterms:W3CDTF">2025-01-28T18:20:00Z</dcterms:created>
  <dcterms:modified xsi:type="dcterms:W3CDTF">2025-01-28T18:20:00Z</dcterms:modified>
</cp:coreProperties>
</file>