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A2F41B" w14:textId="77777777" w:rsidR="006674D2" w:rsidRPr="00920A40" w:rsidRDefault="006674D2" w:rsidP="006674D2">
      <w:pPr>
        <w:jc w:val="center"/>
        <w:rPr>
          <w:rFonts w:ascii="Times New Roman" w:hAnsi="Times New Roman" w:cs="Times New Roman"/>
          <w:b/>
          <w:sz w:val="22"/>
        </w:rPr>
      </w:pPr>
      <w:r w:rsidRPr="00920A40">
        <w:rPr>
          <w:rFonts w:ascii="Times New Roman" w:hAnsi="Times New Roman" w:cs="Times New Roman"/>
          <w:b/>
          <w:sz w:val="22"/>
        </w:rPr>
        <w:t>Supplementary Material</w:t>
      </w:r>
    </w:p>
    <w:p w14:paraId="12E36033" w14:textId="7F8A6686" w:rsidR="006674D2" w:rsidRPr="00920A40" w:rsidRDefault="0001551B" w:rsidP="006674D2">
      <w:pPr>
        <w:rPr>
          <w:rFonts w:ascii="Times New Roman" w:hAnsi="Times New Roman" w:cs="Times New Roman"/>
          <w:sz w:val="22"/>
        </w:rPr>
      </w:pPr>
      <w:bookmarkStart w:id="0" w:name="OLE_LINK19"/>
      <w:r w:rsidRPr="00920A40">
        <w:rPr>
          <w:rFonts w:ascii="Times New Roman" w:hAnsi="Times New Roman" w:cs="Times New Roman"/>
          <w:b/>
          <w:bCs/>
          <w:color w:val="000000"/>
          <w:sz w:val="22"/>
        </w:rPr>
        <w:t>Table S</w:t>
      </w:r>
      <w:r w:rsidR="00066CEF">
        <w:rPr>
          <w:rFonts w:ascii="Times New Roman" w:hAnsi="Times New Roman" w:cs="Times New Roman" w:hint="eastAsia"/>
          <w:b/>
          <w:bCs/>
          <w:color w:val="000000"/>
          <w:sz w:val="22"/>
        </w:rPr>
        <w:t>1</w:t>
      </w:r>
      <w:r w:rsidR="006674D2" w:rsidRPr="00920A40">
        <w:rPr>
          <w:rFonts w:ascii="Times New Roman" w:hAnsi="Times New Roman" w:cs="Times New Roman"/>
          <w:b/>
          <w:bCs/>
          <w:sz w:val="22"/>
        </w:rPr>
        <w:t>.</w:t>
      </w:r>
      <w:bookmarkEnd w:id="0"/>
      <w:r w:rsidR="006674D2" w:rsidRPr="00920A40">
        <w:rPr>
          <w:rFonts w:ascii="Times New Roman" w:hAnsi="Times New Roman" w:cs="Times New Roman"/>
          <w:sz w:val="22"/>
        </w:rPr>
        <w:t xml:space="preserve"> </w:t>
      </w:r>
      <w:r w:rsidR="007B3AE2" w:rsidRPr="00920A40">
        <w:rPr>
          <w:rFonts w:ascii="Times New Roman" w:hAnsi="Times New Roman" w:cs="Times New Roman"/>
          <w:sz w:val="22"/>
        </w:rPr>
        <w:t>Definition of variables involved in this study.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3681"/>
        <w:gridCol w:w="4615"/>
      </w:tblGrid>
      <w:tr w:rsidR="006674D2" w:rsidRPr="00920A40" w14:paraId="552AA909" w14:textId="77777777" w:rsidTr="000E765F">
        <w:tc>
          <w:tcPr>
            <w:tcW w:w="3681" w:type="dxa"/>
          </w:tcPr>
          <w:p w14:paraId="37EE3E99" w14:textId="00C8C7BF" w:rsidR="006674D2" w:rsidRPr="00920A40" w:rsidRDefault="007B3AE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4615" w:type="dxa"/>
          </w:tcPr>
          <w:p w14:paraId="49E444A7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Description in NHANES</w:t>
            </w:r>
          </w:p>
        </w:tc>
      </w:tr>
      <w:tr w:rsidR="006674D2" w:rsidRPr="00920A40" w14:paraId="633E5DF0" w14:textId="77777777" w:rsidTr="000E765F">
        <w:tc>
          <w:tcPr>
            <w:tcW w:w="3681" w:type="dxa"/>
          </w:tcPr>
          <w:p w14:paraId="60A3AD76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4615" w:type="dxa"/>
          </w:tcPr>
          <w:p w14:paraId="4ADB89B2" w14:textId="226D92AC" w:rsidR="006674D2" w:rsidRPr="00920A40" w:rsidRDefault="006674D2" w:rsidP="007D39F5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Divided into three groups: 20-</w:t>
            </w:r>
            <w:r w:rsidR="007D39F5">
              <w:rPr>
                <w:rFonts w:ascii="Times New Roman" w:hAnsi="Times New Roman" w:cs="Times New Roman" w:hint="eastAsia"/>
                <w:sz w:val="22"/>
              </w:rPr>
              <w:t xml:space="preserve">65 </w:t>
            </w:r>
            <w:r w:rsidRPr="00920A40">
              <w:rPr>
                <w:rFonts w:ascii="Times New Roman" w:hAnsi="Times New Roman" w:cs="Times New Roman"/>
                <w:sz w:val="22"/>
              </w:rPr>
              <w:t>years old, &gt;6</w:t>
            </w:r>
            <w:r w:rsidR="007D39F5">
              <w:rPr>
                <w:rFonts w:ascii="Times New Roman" w:hAnsi="Times New Roman" w:cs="Times New Roman" w:hint="eastAsia"/>
                <w:sz w:val="22"/>
              </w:rPr>
              <w:t>5</w:t>
            </w:r>
            <w:r w:rsidRPr="00920A40">
              <w:rPr>
                <w:rFonts w:ascii="Times New Roman" w:hAnsi="Times New Roman" w:cs="Times New Roman"/>
                <w:sz w:val="22"/>
              </w:rPr>
              <w:t xml:space="preserve"> years old</w:t>
            </w:r>
          </w:p>
        </w:tc>
      </w:tr>
      <w:tr w:rsidR="006674D2" w:rsidRPr="00920A40" w14:paraId="227A8B70" w14:textId="77777777" w:rsidTr="000E765F">
        <w:tc>
          <w:tcPr>
            <w:tcW w:w="3681" w:type="dxa"/>
          </w:tcPr>
          <w:p w14:paraId="6AA69CB9" w14:textId="57393682" w:rsidR="006674D2" w:rsidRPr="00920A40" w:rsidRDefault="0074124E" w:rsidP="000E765F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Sex</w:t>
            </w:r>
          </w:p>
        </w:tc>
        <w:tc>
          <w:tcPr>
            <w:tcW w:w="4615" w:type="dxa"/>
          </w:tcPr>
          <w:p w14:paraId="14D74B90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 xml:space="preserve">Male and Female </w:t>
            </w:r>
          </w:p>
        </w:tc>
      </w:tr>
      <w:tr w:rsidR="006674D2" w:rsidRPr="00920A40" w14:paraId="18D91A1F" w14:textId="77777777" w:rsidTr="000E765F">
        <w:tc>
          <w:tcPr>
            <w:tcW w:w="3681" w:type="dxa"/>
          </w:tcPr>
          <w:p w14:paraId="5243FD09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Race</w:t>
            </w:r>
          </w:p>
        </w:tc>
        <w:tc>
          <w:tcPr>
            <w:tcW w:w="4615" w:type="dxa"/>
          </w:tcPr>
          <w:p w14:paraId="154F28B3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 xml:space="preserve">Mexican American, Non-Hispanic Black, Non-Hispanic White, Other Race </w:t>
            </w:r>
          </w:p>
        </w:tc>
      </w:tr>
      <w:tr w:rsidR="006674D2" w:rsidRPr="00920A40" w14:paraId="6546DB8C" w14:textId="77777777" w:rsidTr="000E765F">
        <w:tc>
          <w:tcPr>
            <w:tcW w:w="3681" w:type="dxa"/>
          </w:tcPr>
          <w:p w14:paraId="5BCBC87D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Educational level</w:t>
            </w:r>
          </w:p>
        </w:tc>
        <w:tc>
          <w:tcPr>
            <w:tcW w:w="4615" w:type="dxa"/>
          </w:tcPr>
          <w:p w14:paraId="33D74A36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Below high school, High School or above</w:t>
            </w:r>
          </w:p>
        </w:tc>
      </w:tr>
      <w:tr w:rsidR="006674D2" w:rsidRPr="00920A40" w14:paraId="4F639AC9" w14:textId="77777777" w:rsidTr="000E765F">
        <w:tc>
          <w:tcPr>
            <w:tcW w:w="3681" w:type="dxa"/>
          </w:tcPr>
          <w:p w14:paraId="6A617335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Marital status</w:t>
            </w:r>
          </w:p>
        </w:tc>
        <w:tc>
          <w:tcPr>
            <w:tcW w:w="4615" w:type="dxa"/>
          </w:tcPr>
          <w:p w14:paraId="378DA0EE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Yes: Married/Living with partner</w:t>
            </w:r>
          </w:p>
        </w:tc>
      </w:tr>
      <w:tr w:rsidR="006674D2" w:rsidRPr="00920A40" w14:paraId="2016CF5B" w14:textId="77777777" w:rsidTr="000E765F">
        <w:tc>
          <w:tcPr>
            <w:tcW w:w="3681" w:type="dxa"/>
          </w:tcPr>
          <w:p w14:paraId="3B35E012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PIR</w:t>
            </w:r>
          </w:p>
        </w:tc>
        <w:tc>
          <w:tcPr>
            <w:tcW w:w="4615" w:type="dxa"/>
          </w:tcPr>
          <w:p w14:paraId="1CE1DE38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Poor: &lt;1.3; Not Poor:&gt;=1.3</w:t>
            </w:r>
          </w:p>
        </w:tc>
      </w:tr>
      <w:tr w:rsidR="006674D2" w:rsidRPr="00920A40" w14:paraId="0AC25027" w14:textId="77777777" w:rsidTr="000E765F">
        <w:tc>
          <w:tcPr>
            <w:tcW w:w="3681" w:type="dxa"/>
          </w:tcPr>
          <w:p w14:paraId="261D94B3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Obesity</w:t>
            </w:r>
          </w:p>
        </w:tc>
        <w:tc>
          <w:tcPr>
            <w:tcW w:w="4615" w:type="dxa"/>
          </w:tcPr>
          <w:p w14:paraId="57DE6B2C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Yes: BMI&gt;=30</w:t>
            </w:r>
          </w:p>
        </w:tc>
      </w:tr>
      <w:tr w:rsidR="006674D2" w:rsidRPr="00920A40" w14:paraId="3F57D5E6" w14:textId="77777777" w:rsidTr="000E765F">
        <w:tc>
          <w:tcPr>
            <w:tcW w:w="3681" w:type="dxa"/>
          </w:tcPr>
          <w:p w14:paraId="5B89A17D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Smoking</w:t>
            </w:r>
          </w:p>
        </w:tc>
        <w:tc>
          <w:tcPr>
            <w:tcW w:w="4615" w:type="dxa"/>
          </w:tcPr>
          <w:p w14:paraId="4A051087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Smoking status was grouped into never smoker (defined as &lt;100 cigarettes in a lifetime), current smoker (defined as ≥100 cigarettes in a lifetime), and former smoker (defined as ≥100 cigarettes and had quit smoking)</w:t>
            </w:r>
          </w:p>
        </w:tc>
      </w:tr>
      <w:tr w:rsidR="006674D2" w:rsidRPr="00920A40" w14:paraId="685C9B75" w14:textId="77777777" w:rsidTr="000E765F">
        <w:tc>
          <w:tcPr>
            <w:tcW w:w="3681" w:type="dxa"/>
          </w:tcPr>
          <w:p w14:paraId="27B59DA4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Drinking</w:t>
            </w:r>
          </w:p>
        </w:tc>
        <w:tc>
          <w:tcPr>
            <w:tcW w:w="4615" w:type="dxa"/>
          </w:tcPr>
          <w:p w14:paraId="796AEAC2" w14:textId="77777777" w:rsidR="0023484F" w:rsidRPr="00920A40" w:rsidRDefault="0023484F" w:rsidP="0023484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 xml:space="preserve">heavy drinking (≥4 drinks/day for men, ≥3 drinks/day for women, or ≥5 days of drinking in a month), </w:t>
            </w:r>
          </w:p>
          <w:p w14:paraId="15BCFE6E" w14:textId="77777777" w:rsidR="0023484F" w:rsidRPr="00920A40" w:rsidRDefault="0023484F" w:rsidP="0023484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moderate drinking (≥3 drinks/day for men, ≥2 drinks/day for women, or ≥2 days of drinking in a month),</w:t>
            </w:r>
          </w:p>
          <w:p w14:paraId="0E796F72" w14:textId="77777777" w:rsidR="0023484F" w:rsidRPr="00920A40" w:rsidRDefault="0023484F" w:rsidP="0023484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 xml:space="preserve">mild drinking (≤2 drinks/day for men, ≤1 drink/day for women, and ≥12 drinks in a year), </w:t>
            </w:r>
          </w:p>
          <w:p w14:paraId="7D6D622F" w14:textId="63B525B4" w:rsidR="006674D2" w:rsidRPr="00920A40" w:rsidRDefault="0023484F" w:rsidP="0023484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and never-drinking (total number of drinks in a year &lt;12, and dietary alcohol content of 0%)</w:t>
            </w:r>
          </w:p>
        </w:tc>
      </w:tr>
      <w:tr w:rsidR="006674D2" w:rsidRPr="00920A40" w14:paraId="07B3F1D7" w14:textId="77777777" w:rsidTr="000E765F">
        <w:tc>
          <w:tcPr>
            <w:tcW w:w="3681" w:type="dxa"/>
          </w:tcPr>
          <w:p w14:paraId="2A889967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Diabetes</w:t>
            </w:r>
          </w:p>
        </w:tc>
        <w:tc>
          <w:tcPr>
            <w:tcW w:w="4615" w:type="dxa"/>
          </w:tcPr>
          <w:p w14:paraId="5571BEDC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Diabetes was defined as a history of previous diabetes, HbA1c level ≥6.5%, or fasting blood glucose level ≥126 mg/dL</w:t>
            </w:r>
          </w:p>
        </w:tc>
      </w:tr>
      <w:tr w:rsidR="006674D2" w:rsidRPr="00920A40" w14:paraId="72B6D0F8" w14:textId="77777777" w:rsidTr="000E765F">
        <w:tc>
          <w:tcPr>
            <w:tcW w:w="3681" w:type="dxa"/>
          </w:tcPr>
          <w:p w14:paraId="1D517882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4615" w:type="dxa"/>
          </w:tcPr>
          <w:p w14:paraId="5988DDEE" w14:textId="77777777" w:rsidR="006674D2" w:rsidRPr="00920A40" w:rsidRDefault="006674D2" w:rsidP="000E765F">
            <w:pPr>
              <w:rPr>
                <w:rFonts w:ascii="Times New Roman" w:hAnsi="Times New Roman" w:cs="Times New Roman"/>
                <w:sz w:val="22"/>
              </w:rPr>
            </w:pPr>
            <w:r w:rsidRPr="00920A40">
              <w:rPr>
                <w:rFonts w:ascii="Times New Roman" w:hAnsi="Times New Roman" w:cs="Times New Roman"/>
                <w:sz w:val="22"/>
              </w:rPr>
              <w:t>The diagnostic criteria consist of self-reported hypertension history, the utilization of antihypertensive medication, a systolic blood pressure (SBP) ≥ 140mmHg, or a diastolic blood pressure (DBP) ≥ 90mmHg</w:t>
            </w:r>
          </w:p>
        </w:tc>
      </w:tr>
      <w:tr w:rsidR="000020DC" w:rsidRPr="00920A40" w14:paraId="6F9D20CF" w14:textId="77777777" w:rsidTr="000E765F">
        <w:tc>
          <w:tcPr>
            <w:tcW w:w="3681" w:type="dxa"/>
          </w:tcPr>
          <w:p w14:paraId="241CBE0C" w14:textId="6C994CFA" w:rsidR="000020DC" w:rsidRPr="00920A40" w:rsidRDefault="000020DC" w:rsidP="000020DC">
            <w:pPr>
              <w:rPr>
                <w:rFonts w:ascii="Times New Roman" w:hAnsi="Times New Roman" w:cs="Times New Roman"/>
                <w:sz w:val="22"/>
              </w:rPr>
            </w:pPr>
            <w:r w:rsidRPr="00414A59">
              <w:rPr>
                <w:rFonts w:ascii="Times New Roman" w:hAnsi="Times New Roman" w:cs="Times New Roman" w:hint="eastAsia"/>
                <w:sz w:val="22"/>
              </w:rPr>
              <w:t>Hyperlipidemia</w:t>
            </w:r>
          </w:p>
        </w:tc>
        <w:tc>
          <w:tcPr>
            <w:tcW w:w="4615" w:type="dxa"/>
          </w:tcPr>
          <w:p w14:paraId="7DB3A3BA" w14:textId="1CFEDC1A" w:rsidR="000020DC" w:rsidRPr="00920A40" w:rsidRDefault="000020DC" w:rsidP="000020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(1)</w:t>
            </w:r>
            <w:r>
              <w:rPr>
                <w:rFonts w:hint="eastAsia"/>
              </w:rPr>
              <w:t xml:space="preserve">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 xml:space="preserve">Triglyceride (TG) levels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150 mg/dl (1.7 mmol/L);</w:t>
            </w:r>
            <w:r>
              <w:rPr>
                <w:rFonts w:ascii="Times New Roman" w:hAnsi="Times New Roman" w:cs="Times New Roman" w:hint="eastAsia"/>
                <w:sz w:val="22"/>
              </w:rPr>
              <w:t>(2)</w:t>
            </w:r>
            <w:r>
              <w:rPr>
                <w:rFonts w:hint="eastAsia"/>
              </w:rPr>
              <w:t xml:space="preserve">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 xml:space="preserve">Total cholesterol (TC) levels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200 mg/dl (5.18 mmol/L);</w:t>
            </w:r>
            <w:r>
              <w:rPr>
                <w:rFonts w:ascii="Times New Roman" w:hAnsi="Times New Roman" w:cs="Times New Roman" w:hint="eastAsia"/>
                <w:sz w:val="22"/>
              </w:rPr>
              <w:t>(3)</w:t>
            </w:r>
            <w:r>
              <w:rPr>
                <w:rFonts w:hint="eastAsia"/>
              </w:rPr>
              <w:t xml:space="preserve">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 xml:space="preserve">Low-density lipoprotein (LDL) levels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130 mg/dl (3.37 mmol/L);</w:t>
            </w:r>
            <w:r>
              <w:rPr>
                <w:rFonts w:ascii="Times New Roman" w:hAnsi="Times New Roman" w:cs="Times New Roman" w:hint="eastAsia"/>
                <w:sz w:val="22"/>
              </w:rPr>
              <w:t>(4)</w:t>
            </w:r>
            <w:r>
              <w:rPr>
                <w:rFonts w:hint="eastAsia"/>
              </w:rPr>
              <w:t xml:space="preserve">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High-density lipoprotein (HDL) levels:</w:t>
            </w:r>
            <w:r>
              <w:rPr>
                <w:rFonts w:hint="eastAsia"/>
              </w:rPr>
              <w:t xml:space="preserve">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Men: &lt;40 mg/dl (1.04 mmol/L);</w:t>
            </w:r>
            <w:r>
              <w:rPr>
                <w:rFonts w:hint="eastAsia"/>
              </w:rPr>
              <w:t xml:space="preserve">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Women: &lt;50 mg/dl (1.30 mmol/</w:t>
            </w:r>
            <w:r w:rsidRPr="00414A59">
              <w:rPr>
                <w:rFonts w:ascii="Times New Roman" w:hAnsi="Times New Roman" w:cs="Times New Roman"/>
                <w:sz w:val="22"/>
              </w:rPr>
              <w:t>L) ;(</w:t>
            </w:r>
            <w:r>
              <w:rPr>
                <w:rFonts w:ascii="Times New Roman" w:hAnsi="Times New Roman" w:cs="Times New Roman" w:hint="eastAsia"/>
                <w:sz w:val="22"/>
              </w:rPr>
              <w:t>5)</w:t>
            </w:r>
            <w:r>
              <w:rPr>
                <w:rFonts w:hint="eastAsia"/>
              </w:rPr>
              <w:t xml:space="preserve"> 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Individuals taking cholesterol-lowering drugs are also considered hyperlipidemi</w:t>
            </w: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 w:rsidRPr="00414A59">
              <w:rPr>
                <w:rFonts w:ascii="Times New Roman" w:hAnsi="Times New Roman" w:cs="Times New Roman" w:hint="eastAsia"/>
                <w:sz w:val="22"/>
              </w:rPr>
              <w:t>.</w:t>
            </w:r>
          </w:p>
        </w:tc>
      </w:tr>
    </w:tbl>
    <w:p w14:paraId="66D537F4" w14:textId="62C5B02F" w:rsidR="00D3609F" w:rsidRDefault="006674D2" w:rsidP="006674D2">
      <w:pPr>
        <w:rPr>
          <w:rFonts w:ascii="Times New Roman" w:hAnsi="Times New Roman" w:cs="Times New Roman"/>
          <w:sz w:val="22"/>
        </w:rPr>
      </w:pPr>
      <w:r w:rsidRPr="00920A40">
        <w:rPr>
          <w:rFonts w:ascii="Times New Roman" w:hAnsi="Times New Roman" w:cs="Times New Roman"/>
          <w:sz w:val="22"/>
        </w:rPr>
        <w:lastRenderedPageBreak/>
        <w:t>PIR, Ratio of family income to poverty</w:t>
      </w:r>
      <w:r w:rsidR="007D7CD8" w:rsidRPr="00920A40">
        <w:rPr>
          <w:rFonts w:ascii="Times New Roman" w:hAnsi="Times New Roman" w:cs="Times New Roman"/>
          <w:sz w:val="22"/>
        </w:rPr>
        <w:t>.</w:t>
      </w:r>
    </w:p>
    <w:p w14:paraId="39B0D93A" w14:textId="77777777" w:rsidR="00C22C85" w:rsidRDefault="00C22C85" w:rsidP="006674D2">
      <w:pPr>
        <w:rPr>
          <w:rFonts w:ascii="Times New Roman" w:hAnsi="Times New Roman" w:cs="Times New Roman"/>
          <w:sz w:val="22"/>
        </w:rPr>
      </w:pPr>
    </w:p>
    <w:p w14:paraId="69152DBA" w14:textId="77777777" w:rsidR="00C22C85" w:rsidRDefault="00C22C85" w:rsidP="006674D2">
      <w:pPr>
        <w:rPr>
          <w:rFonts w:ascii="Times New Roman" w:hAnsi="Times New Roman" w:cs="Times New Roman"/>
          <w:sz w:val="22"/>
        </w:rPr>
      </w:pPr>
    </w:p>
    <w:sectPr w:rsidR="00C22C85" w:rsidSect="00B223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06DDFF" w14:textId="77777777" w:rsidR="000C5F9D" w:rsidRDefault="000C5F9D" w:rsidP="006674D2">
      <w:pPr>
        <w:rPr>
          <w:rFonts w:hint="eastAsia"/>
        </w:rPr>
      </w:pPr>
      <w:r>
        <w:separator/>
      </w:r>
    </w:p>
  </w:endnote>
  <w:endnote w:type="continuationSeparator" w:id="0">
    <w:p w14:paraId="3AC3618B" w14:textId="77777777" w:rsidR="000C5F9D" w:rsidRDefault="000C5F9D" w:rsidP="006674D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7AD8E0" w14:textId="77777777" w:rsidR="000C5F9D" w:rsidRDefault="000C5F9D" w:rsidP="006674D2">
      <w:pPr>
        <w:rPr>
          <w:rFonts w:hint="eastAsia"/>
        </w:rPr>
      </w:pPr>
      <w:r>
        <w:separator/>
      </w:r>
    </w:p>
  </w:footnote>
  <w:footnote w:type="continuationSeparator" w:id="0">
    <w:p w14:paraId="566F0A46" w14:textId="77777777" w:rsidR="000C5F9D" w:rsidRDefault="000C5F9D" w:rsidP="006674D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02770201">
    <w:abstractNumId w:val="0"/>
  </w:num>
  <w:num w:numId="2" w16cid:durableId="887378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BDD"/>
    <w:rsid w:val="000020DC"/>
    <w:rsid w:val="00013459"/>
    <w:rsid w:val="00014DB8"/>
    <w:rsid w:val="0001551B"/>
    <w:rsid w:val="00035A6A"/>
    <w:rsid w:val="00040A5D"/>
    <w:rsid w:val="00066CEF"/>
    <w:rsid w:val="000A3B5D"/>
    <w:rsid w:val="000C5F9D"/>
    <w:rsid w:val="001340B5"/>
    <w:rsid w:val="0014667A"/>
    <w:rsid w:val="00182F21"/>
    <w:rsid w:val="00195DAF"/>
    <w:rsid w:val="001B2324"/>
    <w:rsid w:val="001B4753"/>
    <w:rsid w:val="001D5782"/>
    <w:rsid w:val="001E78B0"/>
    <w:rsid w:val="00211BAB"/>
    <w:rsid w:val="002140C4"/>
    <w:rsid w:val="0023484F"/>
    <w:rsid w:val="00270B52"/>
    <w:rsid w:val="00276D8B"/>
    <w:rsid w:val="00286C41"/>
    <w:rsid w:val="00291267"/>
    <w:rsid w:val="00297F71"/>
    <w:rsid w:val="002B2B14"/>
    <w:rsid w:val="00303092"/>
    <w:rsid w:val="0032504E"/>
    <w:rsid w:val="003755CE"/>
    <w:rsid w:val="00384546"/>
    <w:rsid w:val="00391E0B"/>
    <w:rsid w:val="003C5691"/>
    <w:rsid w:val="0041072B"/>
    <w:rsid w:val="0043473B"/>
    <w:rsid w:val="00453FCF"/>
    <w:rsid w:val="00465EBC"/>
    <w:rsid w:val="004719E9"/>
    <w:rsid w:val="0047239D"/>
    <w:rsid w:val="004E029F"/>
    <w:rsid w:val="004F0B0F"/>
    <w:rsid w:val="004F3AFD"/>
    <w:rsid w:val="0050717E"/>
    <w:rsid w:val="00533655"/>
    <w:rsid w:val="00535ADA"/>
    <w:rsid w:val="00540136"/>
    <w:rsid w:val="005910DA"/>
    <w:rsid w:val="005B4C17"/>
    <w:rsid w:val="005C309C"/>
    <w:rsid w:val="005C3F76"/>
    <w:rsid w:val="005D0C6D"/>
    <w:rsid w:val="00607F81"/>
    <w:rsid w:val="00612ADA"/>
    <w:rsid w:val="0061574C"/>
    <w:rsid w:val="00623B72"/>
    <w:rsid w:val="00632A27"/>
    <w:rsid w:val="006519C2"/>
    <w:rsid w:val="00655A7B"/>
    <w:rsid w:val="0066363E"/>
    <w:rsid w:val="006655E5"/>
    <w:rsid w:val="006674D2"/>
    <w:rsid w:val="00674272"/>
    <w:rsid w:val="00692A0C"/>
    <w:rsid w:val="006A33E4"/>
    <w:rsid w:val="006A58E5"/>
    <w:rsid w:val="006A6492"/>
    <w:rsid w:val="006C6F2F"/>
    <w:rsid w:val="00712E23"/>
    <w:rsid w:val="0071730A"/>
    <w:rsid w:val="0074124E"/>
    <w:rsid w:val="007851CB"/>
    <w:rsid w:val="00790819"/>
    <w:rsid w:val="0079506B"/>
    <w:rsid w:val="007B3AE2"/>
    <w:rsid w:val="007C421F"/>
    <w:rsid w:val="007D023F"/>
    <w:rsid w:val="007D39F5"/>
    <w:rsid w:val="007D7CD8"/>
    <w:rsid w:val="008619EC"/>
    <w:rsid w:val="00885623"/>
    <w:rsid w:val="008E0D72"/>
    <w:rsid w:val="009068D2"/>
    <w:rsid w:val="00920A40"/>
    <w:rsid w:val="009728D0"/>
    <w:rsid w:val="009815A8"/>
    <w:rsid w:val="009945A1"/>
    <w:rsid w:val="009B2447"/>
    <w:rsid w:val="009D0BFA"/>
    <w:rsid w:val="009D5FB1"/>
    <w:rsid w:val="00A254B6"/>
    <w:rsid w:val="00A31996"/>
    <w:rsid w:val="00A36B77"/>
    <w:rsid w:val="00A71485"/>
    <w:rsid w:val="00A73968"/>
    <w:rsid w:val="00AA132A"/>
    <w:rsid w:val="00AB1625"/>
    <w:rsid w:val="00AF1EE2"/>
    <w:rsid w:val="00AF6340"/>
    <w:rsid w:val="00B00BE2"/>
    <w:rsid w:val="00B073F2"/>
    <w:rsid w:val="00B16AD1"/>
    <w:rsid w:val="00B2238D"/>
    <w:rsid w:val="00B937B7"/>
    <w:rsid w:val="00BD1F3E"/>
    <w:rsid w:val="00C04BDD"/>
    <w:rsid w:val="00C218FE"/>
    <w:rsid w:val="00C219D5"/>
    <w:rsid w:val="00C22C85"/>
    <w:rsid w:val="00C2384A"/>
    <w:rsid w:val="00C24B56"/>
    <w:rsid w:val="00C30CFF"/>
    <w:rsid w:val="00C31E97"/>
    <w:rsid w:val="00C34295"/>
    <w:rsid w:val="00C47EFA"/>
    <w:rsid w:val="00C60F91"/>
    <w:rsid w:val="00C90B48"/>
    <w:rsid w:val="00CA0C4F"/>
    <w:rsid w:val="00CB2267"/>
    <w:rsid w:val="00CE0614"/>
    <w:rsid w:val="00CE3854"/>
    <w:rsid w:val="00CF4444"/>
    <w:rsid w:val="00D064D1"/>
    <w:rsid w:val="00D154FE"/>
    <w:rsid w:val="00D34AE6"/>
    <w:rsid w:val="00D3609F"/>
    <w:rsid w:val="00DA2BCC"/>
    <w:rsid w:val="00DB50BE"/>
    <w:rsid w:val="00DB5BBD"/>
    <w:rsid w:val="00E16829"/>
    <w:rsid w:val="00E1702E"/>
    <w:rsid w:val="00E26E3E"/>
    <w:rsid w:val="00E5550F"/>
    <w:rsid w:val="00E63661"/>
    <w:rsid w:val="00E666DD"/>
    <w:rsid w:val="00E71D42"/>
    <w:rsid w:val="00E8617F"/>
    <w:rsid w:val="00EB1399"/>
    <w:rsid w:val="00EB3868"/>
    <w:rsid w:val="00EB6E59"/>
    <w:rsid w:val="00EE123E"/>
    <w:rsid w:val="00EF52FD"/>
    <w:rsid w:val="00F00E2A"/>
    <w:rsid w:val="00F104A2"/>
    <w:rsid w:val="00F121D6"/>
    <w:rsid w:val="00F5525F"/>
    <w:rsid w:val="00F951D2"/>
    <w:rsid w:val="00FB3EA1"/>
    <w:rsid w:val="00FC574C"/>
    <w:rsid w:val="00FF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6BA176"/>
  <w15:chartTrackingRefBased/>
  <w15:docId w15:val="{B7BE2F0C-C79B-4FBC-9F4D-2F8E6264A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4D2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04BD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4BD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4BD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4BD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4BD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4BD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4BD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4BD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4BD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4BD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04B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04B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04BD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04BD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04BD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04B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04B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04B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04B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04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4BD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04B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4BD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04B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4BDD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C04BD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04B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04BD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04BD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674D2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6674D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674D2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6674D2"/>
    <w:rPr>
      <w:sz w:val="18"/>
      <w:szCs w:val="18"/>
    </w:rPr>
  </w:style>
  <w:style w:type="table" w:styleId="af2">
    <w:name w:val="Table Grid"/>
    <w:basedOn w:val="a1"/>
    <w:uiPriority w:val="39"/>
    <w:rsid w:val="006674D2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"/>
    <w:uiPriority w:val="99"/>
    <w:unhideWhenUsed/>
    <w:rsid w:val="006674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674D2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table" w:styleId="11">
    <w:name w:val="Grid Table 1 Light"/>
    <w:basedOn w:val="a1"/>
    <w:uiPriority w:val="46"/>
    <w:rsid w:val="006674D2"/>
    <w:pPr>
      <w:spacing w:after="0" w:line="240" w:lineRule="auto"/>
    </w:pPr>
    <w:rPr>
      <w:rFonts w:ascii="Calibri" w:hAnsi="Calibri" w:cs="Times New Roman"/>
      <w:kern w:val="0"/>
      <w:sz w:val="20"/>
      <w:szCs w:val="20"/>
      <w:lang w:eastAsia="en-US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12">
    <w:name w:val="要点1"/>
    <w:basedOn w:val="a0"/>
    <w:uiPriority w:val="1"/>
    <w:qFormat/>
    <w:rsid w:val="00DB50BE"/>
    <w:rPr>
      <w:b/>
    </w:rPr>
  </w:style>
  <w:style w:type="paragraph" w:customStyle="1" w:styleId="centered">
    <w:name w:val="centered"/>
    <w:basedOn w:val="a"/>
    <w:qFormat/>
    <w:rsid w:val="00DB50BE"/>
    <w:pPr>
      <w:widowControl/>
      <w:jc w:val="center"/>
    </w:pPr>
    <w:rPr>
      <w:kern w:val="0"/>
      <w:sz w:val="24"/>
      <w:szCs w:val="24"/>
      <w:lang w:eastAsia="en-US"/>
    </w:rPr>
  </w:style>
  <w:style w:type="table" w:customStyle="1" w:styleId="tabletemplate">
    <w:name w:val="table_template"/>
    <w:basedOn w:val="a1"/>
    <w:uiPriority w:val="59"/>
    <w:rsid w:val="00DB50BE"/>
    <w:pPr>
      <w:spacing w:after="0" w:line="240" w:lineRule="auto"/>
      <w:jc w:val="right"/>
    </w:pPr>
    <w:rPr>
      <w:kern w:val="0"/>
      <w:sz w:val="24"/>
      <w:lang w:eastAsia="en-US"/>
      <w14:ligatures w14:val="none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DB50BE"/>
    <w:pPr>
      <w:spacing w:after="0" w:line="240" w:lineRule="auto"/>
    </w:pPr>
    <w:rPr>
      <w:kern w:val="0"/>
      <w:sz w:val="24"/>
      <w:lang w:eastAsia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a"/>
    <w:qFormat/>
    <w:rsid w:val="00DB50BE"/>
    <w:pPr>
      <w:widowControl/>
      <w:jc w:val="center"/>
    </w:pPr>
    <w:rPr>
      <w:b/>
      <w:i/>
      <w:kern w:val="0"/>
      <w:sz w:val="24"/>
      <w:szCs w:val="24"/>
      <w:lang w:eastAsia="en-US"/>
    </w:rPr>
  </w:style>
  <w:style w:type="paragraph" w:customStyle="1" w:styleId="TableCaption">
    <w:name w:val="Table Caption"/>
    <w:basedOn w:val="ImageCaption"/>
    <w:qFormat/>
    <w:rsid w:val="00DB50BE"/>
  </w:style>
  <w:style w:type="table" w:styleId="af4">
    <w:name w:val="Table Professional"/>
    <w:basedOn w:val="a1"/>
    <w:uiPriority w:val="99"/>
    <w:semiHidden/>
    <w:unhideWhenUsed/>
    <w:rsid w:val="00DB50BE"/>
    <w:pPr>
      <w:spacing w:after="0" w:line="240" w:lineRule="auto"/>
    </w:pPr>
    <w:rPr>
      <w:kern w:val="0"/>
      <w:sz w:val="24"/>
      <w:lang w:eastAsia="en-US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DB50BE"/>
    <w:pPr>
      <w:widowControl/>
      <w:spacing w:after="100"/>
      <w:jc w:val="left"/>
    </w:pPr>
    <w:rPr>
      <w:kern w:val="0"/>
      <w:sz w:val="24"/>
      <w:szCs w:val="24"/>
      <w:lang w:eastAsia="en-US"/>
    </w:rPr>
  </w:style>
  <w:style w:type="paragraph" w:styleId="TOC2">
    <w:name w:val="toc 2"/>
    <w:basedOn w:val="a"/>
    <w:next w:val="a"/>
    <w:autoRedefine/>
    <w:uiPriority w:val="39"/>
    <w:unhideWhenUsed/>
    <w:rsid w:val="00DB50BE"/>
    <w:pPr>
      <w:widowControl/>
      <w:spacing w:after="100"/>
      <w:ind w:left="240"/>
      <w:jc w:val="left"/>
    </w:pPr>
    <w:rPr>
      <w:kern w:val="0"/>
      <w:sz w:val="24"/>
      <w:szCs w:val="24"/>
      <w:lang w:eastAsia="en-US"/>
    </w:rPr>
  </w:style>
  <w:style w:type="paragraph" w:styleId="af5">
    <w:name w:val="Balloon Text"/>
    <w:basedOn w:val="a"/>
    <w:link w:val="af6"/>
    <w:uiPriority w:val="99"/>
    <w:semiHidden/>
    <w:unhideWhenUsed/>
    <w:rsid w:val="00DB50BE"/>
    <w:pPr>
      <w:widowControl/>
      <w:jc w:val="left"/>
    </w:pPr>
    <w:rPr>
      <w:rFonts w:ascii="Lucida Grande" w:hAnsi="Lucida Grande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link w:val="af5"/>
    <w:uiPriority w:val="99"/>
    <w:semiHidden/>
    <w:rsid w:val="00DB50BE"/>
    <w:rPr>
      <w:rFonts w:ascii="Lucida Grande" w:hAnsi="Lucida Grande"/>
      <w:kern w:val="0"/>
      <w:sz w:val="18"/>
      <w:szCs w:val="18"/>
      <w:lang w:eastAsia="en-US"/>
      <w14:ligatures w14:val="none"/>
    </w:rPr>
  </w:style>
  <w:style w:type="character" w:customStyle="1" w:styleId="referenceid">
    <w:name w:val="reference_id"/>
    <w:basedOn w:val="a0"/>
    <w:uiPriority w:val="1"/>
    <w:rsid w:val="00DB50BE"/>
    <w:rPr>
      <w:vertAlign w:val="superscript"/>
    </w:rPr>
  </w:style>
  <w:style w:type="paragraph" w:customStyle="1" w:styleId="graphictitle">
    <w:name w:val="graphic title"/>
    <w:basedOn w:val="ImageCaption"/>
    <w:next w:val="a"/>
    <w:rsid w:val="00DB50BE"/>
  </w:style>
  <w:style w:type="paragraph" w:customStyle="1" w:styleId="tabletitle">
    <w:name w:val="table title"/>
    <w:basedOn w:val="TableCaption"/>
    <w:next w:val="a"/>
    <w:rsid w:val="00DB50BE"/>
  </w:style>
  <w:style w:type="paragraph" w:styleId="af7">
    <w:name w:val="Bibliography"/>
    <w:basedOn w:val="a"/>
    <w:next w:val="a"/>
    <w:uiPriority w:val="37"/>
    <w:semiHidden/>
    <w:unhideWhenUsed/>
    <w:rsid w:val="009D0B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DB62D-0031-4D90-BDB9-D00A5DEBD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2</Pages>
  <Words>294</Words>
  <Characters>1540</Characters>
  <Application>Microsoft Office Word</Application>
  <DocSecurity>0</DocSecurity>
  <Lines>90</Lines>
  <Paragraphs>65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궁훙양</dc:creator>
  <cp:keywords/>
  <dc:description/>
  <cp:lastModifiedBy>궁훙양</cp:lastModifiedBy>
  <cp:revision>126</cp:revision>
  <dcterms:created xsi:type="dcterms:W3CDTF">2024-04-07T17:25:00Z</dcterms:created>
  <dcterms:modified xsi:type="dcterms:W3CDTF">2024-11-27T12:46:00Z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b6b8d84f011e9ed182aa68f37214cff5404b5bbe590ea5cc7e24913ee48942a1</vt:lpwstr>
  </property>
</Properties>
</file>