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357C17" w14:textId="77777777" w:rsidR="00E67F57" w:rsidRDefault="00000000">
      <w:pPr>
        <w:spacing w:line="480" w:lineRule="auto"/>
        <w:rPr>
          <w:b/>
        </w:rPr>
      </w:pPr>
      <w:r>
        <w:rPr>
          <w:b/>
        </w:rPr>
        <w:t>Table 1.</w:t>
      </w:r>
      <w:r>
        <w:rPr>
          <w:b/>
        </w:rPr>
        <w:br/>
      </w:r>
      <w:r>
        <w:rPr>
          <w:i/>
        </w:rPr>
        <w:t>Review question using the SPIDER tool (52).</w:t>
      </w:r>
    </w:p>
    <w:tbl>
      <w:tblPr>
        <w:tblStyle w:val="a"/>
        <w:tblW w:w="9016" w:type="dxa"/>
        <w:tblLayout w:type="fixed"/>
        <w:tblLook w:val="0400" w:firstRow="0" w:lastRow="0" w:firstColumn="0" w:lastColumn="0" w:noHBand="0" w:noVBand="1"/>
      </w:tblPr>
      <w:tblGrid>
        <w:gridCol w:w="1129"/>
        <w:gridCol w:w="2694"/>
        <w:gridCol w:w="5193"/>
      </w:tblGrid>
      <w:tr w:rsidR="00E67F57" w14:paraId="624CD8BE" w14:textId="77777777">
        <w:tc>
          <w:tcPr>
            <w:tcW w:w="1129" w:type="dxa"/>
            <w:tcBorders>
              <w:top w:val="single" w:sz="4" w:space="0" w:color="000000"/>
              <w:bottom w:val="single" w:sz="4" w:space="0" w:color="000000"/>
            </w:tcBorders>
          </w:tcPr>
          <w:p w14:paraId="5FE63C2B" w14:textId="77777777" w:rsidR="00E67F57" w:rsidRDefault="00000000">
            <w:pPr>
              <w:spacing w:line="360" w:lineRule="auto"/>
            </w:pPr>
            <w:r>
              <w:t>Element</w:t>
            </w:r>
          </w:p>
        </w:tc>
        <w:tc>
          <w:tcPr>
            <w:tcW w:w="2694" w:type="dxa"/>
            <w:tcBorders>
              <w:top w:val="single" w:sz="4" w:space="0" w:color="000000"/>
              <w:bottom w:val="single" w:sz="4" w:space="0" w:color="000000"/>
            </w:tcBorders>
          </w:tcPr>
          <w:p w14:paraId="1E9F3835" w14:textId="77777777" w:rsidR="00E67F57" w:rsidRDefault="00000000">
            <w:pPr>
              <w:spacing w:line="360" w:lineRule="auto"/>
            </w:pPr>
            <w:r>
              <w:t>Term</w:t>
            </w:r>
          </w:p>
        </w:tc>
        <w:tc>
          <w:tcPr>
            <w:tcW w:w="5193" w:type="dxa"/>
            <w:tcBorders>
              <w:top w:val="single" w:sz="4" w:space="0" w:color="000000"/>
              <w:bottom w:val="single" w:sz="4" w:space="0" w:color="000000"/>
            </w:tcBorders>
          </w:tcPr>
          <w:p w14:paraId="5D3C0306" w14:textId="77777777" w:rsidR="00E67F57" w:rsidRDefault="00000000">
            <w:pPr>
              <w:spacing w:line="360" w:lineRule="auto"/>
            </w:pPr>
            <w:r>
              <w:t>Criteria</w:t>
            </w:r>
          </w:p>
        </w:tc>
      </w:tr>
      <w:tr w:rsidR="00E67F57" w14:paraId="3F263644" w14:textId="77777777">
        <w:tc>
          <w:tcPr>
            <w:tcW w:w="1129" w:type="dxa"/>
            <w:tcBorders>
              <w:top w:val="single" w:sz="4" w:space="0" w:color="000000"/>
            </w:tcBorders>
          </w:tcPr>
          <w:p w14:paraId="3923C984" w14:textId="77777777" w:rsidR="00E67F57" w:rsidRDefault="00000000">
            <w:pPr>
              <w:spacing w:line="360" w:lineRule="auto"/>
            </w:pPr>
            <w:r>
              <w:t>S</w:t>
            </w:r>
          </w:p>
        </w:tc>
        <w:tc>
          <w:tcPr>
            <w:tcW w:w="2694" w:type="dxa"/>
            <w:tcBorders>
              <w:top w:val="single" w:sz="4" w:space="0" w:color="000000"/>
            </w:tcBorders>
          </w:tcPr>
          <w:p w14:paraId="2CF69449" w14:textId="77777777" w:rsidR="00E67F57" w:rsidRDefault="00000000">
            <w:pPr>
              <w:spacing w:line="360" w:lineRule="auto"/>
            </w:pPr>
            <w:r>
              <w:t>Sample</w:t>
            </w:r>
          </w:p>
        </w:tc>
        <w:tc>
          <w:tcPr>
            <w:tcW w:w="5193" w:type="dxa"/>
            <w:tcBorders>
              <w:top w:val="single" w:sz="4" w:space="0" w:color="000000"/>
            </w:tcBorders>
          </w:tcPr>
          <w:p w14:paraId="0AA38B5D" w14:textId="77777777" w:rsidR="00E67F57" w:rsidRDefault="00000000">
            <w:pPr>
              <w:spacing w:line="360" w:lineRule="auto"/>
            </w:pPr>
            <w:r>
              <w:t>Current university students who identify as from a racial or ethnic minority within their country of study</w:t>
            </w:r>
          </w:p>
        </w:tc>
      </w:tr>
      <w:tr w:rsidR="00E67F57" w14:paraId="21DFDBFF" w14:textId="77777777">
        <w:tc>
          <w:tcPr>
            <w:tcW w:w="1129" w:type="dxa"/>
          </w:tcPr>
          <w:p w14:paraId="37FCB37C" w14:textId="77777777" w:rsidR="00E67F57" w:rsidRDefault="00000000">
            <w:pPr>
              <w:spacing w:line="360" w:lineRule="auto"/>
            </w:pPr>
            <w:r>
              <w:t>PI</w:t>
            </w:r>
          </w:p>
        </w:tc>
        <w:tc>
          <w:tcPr>
            <w:tcW w:w="2694" w:type="dxa"/>
          </w:tcPr>
          <w:p w14:paraId="747E5B49" w14:textId="77777777" w:rsidR="00E67F57" w:rsidRDefault="00000000">
            <w:pPr>
              <w:spacing w:line="360" w:lineRule="auto"/>
            </w:pPr>
            <w:r>
              <w:t>Phenomenon of Interest</w:t>
            </w:r>
          </w:p>
        </w:tc>
        <w:tc>
          <w:tcPr>
            <w:tcW w:w="5193" w:type="dxa"/>
          </w:tcPr>
          <w:p w14:paraId="2E80E50C" w14:textId="77777777" w:rsidR="00E67F57" w:rsidRDefault="00000000">
            <w:pPr>
              <w:spacing w:line="360" w:lineRule="auto"/>
            </w:pPr>
            <w:r>
              <w:t>Attitudes toward seeking help for mental health problems</w:t>
            </w:r>
          </w:p>
        </w:tc>
      </w:tr>
      <w:tr w:rsidR="00E67F57" w14:paraId="47BE5BF3" w14:textId="77777777">
        <w:tc>
          <w:tcPr>
            <w:tcW w:w="1129" w:type="dxa"/>
          </w:tcPr>
          <w:p w14:paraId="240788ED" w14:textId="77777777" w:rsidR="00E67F57" w:rsidRDefault="00000000">
            <w:pPr>
              <w:spacing w:line="360" w:lineRule="auto"/>
            </w:pPr>
            <w:r>
              <w:t>D</w:t>
            </w:r>
          </w:p>
        </w:tc>
        <w:tc>
          <w:tcPr>
            <w:tcW w:w="2694" w:type="dxa"/>
          </w:tcPr>
          <w:p w14:paraId="501CA3EB" w14:textId="77777777" w:rsidR="00E67F57" w:rsidRDefault="00000000">
            <w:pPr>
              <w:spacing w:line="360" w:lineRule="auto"/>
            </w:pPr>
            <w:r>
              <w:t>Design</w:t>
            </w:r>
          </w:p>
        </w:tc>
        <w:tc>
          <w:tcPr>
            <w:tcW w:w="5193" w:type="dxa"/>
          </w:tcPr>
          <w:p w14:paraId="75C95492" w14:textId="77777777" w:rsidR="00E67F57" w:rsidRDefault="00000000">
            <w:pPr>
              <w:spacing w:line="360" w:lineRule="auto"/>
            </w:pPr>
            <w:r>
              <w:t>Interviews or focus groups</w:t>
            </w:r>
          </w:p>
        </w:tc>
      </w:tr>
      <w:tr w:rsidR="00E67F57" w14:paraId="31AAA681" w14:textId="77777777">
        <w:tc>
          <w:tcPr>
            <w:tcW w:w="1129" w:type="dxa"/>
          </w:tcPr>
          <w:p w14:paraId="6CDA5D4E" w14:textId="77777777" w:rsidR="00E67F57" w:rsidRDefault="00000000">
            <w:pPr>
              <w:spacing w:line="360" w:lineRule="auto"/>
            </w:pPr>
            <w:r>
              <w:t>E</w:t>
            </w:r>
          </w:p>
        </w:tc>
        <w:tc>
          <w:tcPr>
            <w:tcW w:w="2694" w:type="dxa"/>
          </w:tcPr>
          <w:p w14:paraId="103A65FC" w14:textId="77777777" w:rsidR="00E67F57" w:rsidRDefault="00000000">
            <w:pPr>
              <w:spacing w:line="360" w:lineRule="auto"/>
            </w:pPr>
            <w:r>
              <w:t>Evaluation</w:t>
            </w:r>
          </w:p>
        </w:tc>
        <w:tc>
          <w:tcPr>
            <w:tcW w:w="5193" w:type="dxa"/>
          </w:tcPr>
          <w:p w14:paraId="2B6736B6" w14:textId="77777777" w:rsidR="00E67F57" w:rsidRDefault="00000000">
            <w:pPr>
              <w:spacing w:line="360" w:lineRule="auto"/>
            </w:pPr>
            <w:r>
              <w:t>Subjective experiences of participants</w:t>
            </w:r>
          </w:p>
        </w:tc>
      </w:tr>
      <w:tr w:rsidR="00E67F57" w14:paraId="759FA438" w14:textId="77777777">
        <w:tc>
          <w:tcPr>
            <w:tcW w:w="1129" w:type="dxa"/>
            <w:tcBorders>
              <w:bottom w:val="single" w:sz="4" w:space="0" w:color="000000"/>
            </w:tcBorders>
          </w:tcPr>
          <w:p w14:paraId="7AC27A27" w14:textId="77777777" w:rsidR="00E67F57" w:rsidRDefault="00000000">
            <w:pPr>
              <w:spacing w:line="360" w:lineRule="auto"/>
            </w:pPr>
            <w:r>
              <w:t>R</w:t>
            </w:r>
          </w:p>
        </w:tc>
        <w:tc>
          <w:tcPr>
            <w:tcW w:w="2694" w:type="dxa"/>
            <w:tcBorders>
              <w:bottom w:val="single" w:sz="4" w:space="0" w:color="000000"/>
            </w:tcBorders>
          </w:tcPr>
          <w:p w14:paraId="11D51B76" w14:textId="77777777" w:rsidR="00E67F57" w:rsidRDefault="00000000">
            <w:pPr>
              <w:spacing w:line="360" w:lineRule="auto"/>
            </w:pPr>
            <w:r>
              <w:t>Research type</w:t>
            </w:r>
          </w:p>
        </w:tc>
        <w:tc>
          <w:tcPr>
            <w:tcW w:w="5193" w:type="dxa"/>
            <w:tcBorders>
              <w:bottom w:val="single" w:sz="4" w:space="0" w:color="000000"/>
            </w:tcBorders>
          </w:tcPr>
          <w:p w14:paraId="378B49EC" w14:textId="77777777" w:rsidR="00E67F57" w:rsidRDefault="00000000">
            <w:pPr>
              <w:spacing w:line="360" w:lineRule="auto"/>
            </w:pPr>
            <w:r>
              <w:t>Qualitative</w:t>
            </w:r>
          </w:p>
        </w:tc>
      </w:tr>
    </w:tbl>
    <w:p w14:paraId="086BEF1C" w14:textId="77777777" w:rsidR="00E67F57" w:rsidRDefault="00000000">
      <w:pPr>
        <w:spacing w:line="480" w:lineRule="auto"/>
        <w:ind w:firstLine="720"/>
      </w:pPr>
      <w:r>
        <w:t xml:space="preserve">Search syntax terms were based on key words prevalent in the relevant literature identified through scoping searches; this was discussed with a University Librarian and reviewed with the supervisory team (see Table 2). </w:t>
      </w:r>
    </w:p>
    <w:p w14:paraId="2FC0B4E7" w14:textId="77777777" w:rsidR="00E67F57" w:rsidRDefault="00000000">
      <w:pPr>
        <w:spacing w:line="480" w:lineRule="auto"/>
        <w:rPr>
          <w:b/>
        </w:rPr>
      </w:pPr>
      <w:r>
        <w:rPr>
          <w:b/>
        </w:rPr>
        <w:t>Table 2.</w:t>
      </w:r>
      <w:r>
        <w:rPr>
          <w:b/>
        </w:rPr>
        <w:br/>
      </w:r>
      <w:r>
        <w:rPr>
          <w:i/>
        </w:rPr>
        <w:t>Search syntax.</w:t>
      </w:r>
    </w:p>
    <w:tbl>
      <w:tblPr>
        <w:tblStyle w:val="a0"/>
        <w:tblW w:w="9016" w:type="dxa"/>
        <w:tblLayout w:type="fixed"/>
        <w:tblLook w:val="0400" w:firstRow="0" w:lastRow="0" w:firstColumn="0" w:lastColumn="0" w:noHBand="0" w:noVBand="1"/>
      </w:tblPr>
      <w:tblGrid>
        <w:gridCol w:w="2552"/>
        <w:gridCol w:w="6464"/>
      </w:tblGrid>
      <w:tr w:rsidR="00E67F57" w14:paraId="291CDCB5" w14:textId="77777777">
        <w:tc>
          <w:tcPr>
            <w:tcW w:w="2552" w:type="dxa"/>
            <w:tcBorders>
              <w:top w:val="single" w:sz="4" w:space="0" w:color="000000"/>
            </w:tcBorders>
            <w:shd w:val="clear" w:color="auto" w:fill="auto"/>
          </w:tcPr>
          <w:p w14:paraId="0EE8D072" w14:textId="77777777" w:rsidR="00E67F57" w:rsidRDefault="00000000">
            <w:pPr>
              <w:spacing w:line="360" w:lineRule="auto"/>
            </w:pPr>
            <w:r>
              <w:t>Criteria</w:t>
            </w:r>
          </w:p>
        </w:tc>
        <w:tc>
          <w:tcPr>
            <w:tcW w:w="6464" w:type="dxa"/>
            <w:tcBorders>
              <w:top w:val="single" w:sz="4" w:space="0" w:color="000000"/>
            </w:tcBorders>
            <w:shd w:val="clear" w:color="auto" w:fill="auto"/>
          </w:tcPr>
          <w:p w14:paraId="149166AE" w14:textId="77777777" w:rsidR="00E67F57" w:rsidRDefault="00000000">
            <w:pPr>
              <w:spacing w:line="360" w:lineRule="auto"/>
            </w:pPr>
            <w:r>
              <w:t>Search terms</w:t>
            </w:r>
          </w:p>
        </w:tc>
      </w:tr>
      <w:tr w:rsidR="00E67F57" w14:paraId="7DAAC6DD" w14:textId="77777777">
        <w:tc>
          <w:tcPr>
            <w:tcW w:w="2552" w:type="dxa"/>
            <w:tcBorders>
              <w:top w:val="single" w:sz="4" w:space="0" w:color="000000"/>
            </w:tcBorders>
            <w:shd w:val="clear" w:color="auto" w:fill="auto"/>
          </w:tcPr>
          <w:p w14:paraId="534BC7C5" w14:textId="77777777" w:rsidR="00E67F57" w:rsidRDefault="00000000">
            <w:pPr>
              <w:spacing w:line="360" w:lineRule="auto"/>
            </w:pPr>
            <w:r>
              <w:lastRenderedPageBreak/>
              <w:t>University student</w:t>
            </w:r>
          </w:p>
        </w:tc>
        <w:tc>
          <w:tcPr>
            <w:tcW w:w="6464" w:type="dxa"/>
            <w:tcBorders>
              <w:top w:val="single" w:sz="4" w:space="0" w:color="000000"/>
            </w:tcBorders>
            <w:shd w:val="clear" w:color="auto" w:fill="auto"/>
          </w:tcPr>
          <w:p w14:paraId="1D3BBD5D" w14:textId="77777777" w:rsidR="00E67F57" w:rsidRDefault="00000000">
            <w:pPr>
              <w:spacing w:line="360" w:lineRule="auto"/>
            </w:pPr>
            <w:r>
              <w:t xml:space="preserve">undergrad* OR postgrad* OR College OR Universit* OR PhD OR doctoral OR student* </w:t>
            </w:r>
          </w:p>
          <w:p w14:paraId="17DC68BD" w14:textId="77777777" w:rsidR="00E67F57" w:rsidRDefault="00E67F57">
            <w:pPr>
              <w:spacing w:line="360" w:lineRule="auto"/>
            </w:pPr>
          </w:p>
        </w:tc>
      </w:tr>
      <w:tr w:rsidR="00E67F57" w14:paraId="7AEB7D5E" w14:textId="77777777">
        <w:tc>
          <w:tcPr>
            <w:tcW w:w="2552" w:type="dxa"/>
            <w:shd w:val="clear" w:color="auto" w:fill="auto"/>
          </w:tcPr>
          <w:p w14:paraId="1B9C12EF" w14:textId="77777777" w:rsidR="00E67F57" w:rsidRDefault="00000000">
            <w:pPr>
              <w:spacing w:line="360" w:lineRule="auto"/>
            </w:pPr>
            <w:r>
              <w:t>Mental health</w:t>
            </w:r>
          </w:p>
        </w:tc>
        <w:tc>
          <w:tcPr>
            <w:tcW w:w="6464" w:type="dxa"/>
            <w:shd w:val="clear" w:color="auto" w:fill="auto"/>
          </w:tcPr>
          <w:p w14:paraId="4D8F1E09" w14:textId="77777777" w:rsidR="00E67F57" w:rsidRDefault="00000000">
            <w:pPr>
              <w:spacing w:line="360" w:lineRule="auto"/>
            </w:pPr>
            <w:r>
              <w:t>“mental health” OR “mental illness*” OR “psych* illness*” OR “psych* problem*” OR depress* OR anxiet* OR *stress</w:t>
            </w:r>
          </w:p>
          <w:p w14:paraId="0680167D" w14:textId="77777777" w:rsidR="00E67F57" w:rsidRDefault="00E67F57">
            <w:pPr>
              <w:spacing w:line="360" w:lineRule="auto"/>
            </w:pPr>
          </w:p>
        </w:tc>
      </w:tr>
      <w:tr w:rsidR="00E67F57" w14:paraId="17FD71FC" w14:textId="77777777">
        <w:tc>
          <w:tcPr>
            <w:tcW w:w="2552" w:type="dxa"/>
            <w:shd w:val="clear" w:color="auto" w:fill="auto"/>
          </w:tcPr>
          <w:p w14:paraId="373575B0" w14:textId="77777777" w:rsidR="00E67F57" w:rsidRDefault="00000000">
            <w:pPr>
              <w:spacing w:line="360" w:lineRule="auto"/>
            </w:pPr>
            <w:r>
              <w:t>Help-seeking</w:t>
            </w:r>
          </w:p>
        </w:tc>
        <w:tc>
          <w:tcPr>
            <w:tcW w:w="6464" w:type="dxa"/>
            <w:shd w:val="clear" w:color="auto" w:fill="auto"/>
          </w:tcPr>
          <w:p w14:paraId="18F0A234" w14:textId="77777777" w:rsidR="00E67F57" w:rsidRDefault="00000000">
            <w:pPr>
              <w:spacing w:line="360" w:lineRule="auto"/>
            </w:pPr>
            <w:r>
              <w:t>“help-seek*” OR “help seek*” OR “seek* help” OR “seek* treatment” OR “seek* support” OR “seek* psych*” OR “psych* help”</w:t>
            </w:r>
          </w:p>
          <w:p w14:paraId="628B6062" w14:textId="77777777" w:rsidR="00E67F57" w:rsidRDefault="00E67F57">
            <w:pPr>
              <w:spacing w:line="360" w:lineRule="auto"/>
            </w:pPr>
          </w:p>
        </w:tc>
      </w:tr>
      <w:tr w:rsidR="00E67F57" w14:paraId="1DE6A2E4" w14:textId="77777777">
        <w:tc>
          <w:tcPr>
            <w:tcW w:w="2552" w:type="dxa"/>
            <w:shd w:val="clear" w:color="auto" w:fill="auto"/>
          </w:tcPr>
          <w:p w14:paraId="710A96FA" w14:textId="77777777" w:rsidR="00E67F57" w:rsidRDefault="00000000">
            <w:pPr>
              <w:spacing w:line="360" w:lineRule="auto"/>
            </w:pPr>
            <w:r>
              <w:t>Racially minoritised</w:t>
            </w:r>
          </w:p>
        </w:tc>
        <w:tc>
          <w:tcPr>
            <w:tcW w:w="6464" w:type="dxa"/>
            <w:shd w:val="clear" w:color="auto" w:fill="auto"/>
          </w:tcPr>
          <w:p w14:paraId="3E4EEB22" w14:textId="77777777" w:rsidR="00E67F57" w:rsidRDefault="00000000">
            <w:pPr>
              <w:spacing w:line="360" w:lineRule="auto"/>
            </w:pPr>
            <w:r>
              <w:t>Race OR Racial OR Ethnic* OR minority OR black OR Asian OR divers* OR international</w:t>
            </w:r>
          </w:p>
          <w:p w14:paraId="749F49FF" w14:textId="77777777" w:rsidR="00E67F57" w:rsidRDefault="00E67F57">
            <w:pPr>
              <w:spacing w:line="360" w:lineRule="auto"/>
            </w:pPr>
          </w:p>
        </w:tc>
      </w:tr>
      <w:tr w:rsidR="00E67F57" w14:paraId="26EC5F10" w14:textId="77777777">
        <w:tc>
          <w:tcPr>
            <w:tcW w:w="2552" w:type="dxa"/>
            <w:tcBorders>
              <w:bottom w:val="single" w:sz="4" w:space="0" w:color="000000"/>
            </w:tcBorders>
            <w:shd w:val="clear" w:color="auto" w:fill="auto"/>
          </w:tcPr>
          <w:p w14:paraId="3403C3FE" w14:textId="77777777" w:rsidR="00E67F57" w:rsidRDefault="00000000">
            <w:pPr>
              <w:spacing w:line="360" w:lineRule="auto"/>
            </w:pPr>
            <w:r>
              <w:t>Qualitative</w:t>
            </w:r>
          </w:p>
        </w:tc>
        <w:tc>
          <w:tcPr>
            <w:tcW w:w="6464" w:type="dxa"/>
            <w:tcBorders>
              <w:bottom w:val="single" w:sz="4" w:space="0" w:color="000000"/>
            </w:tcBorders>
            <w:shd w:val="clear" w:color="auto" w:fill="auto"/>
          </w:tcPr>
          <w:p w14:paraId="0F82C5D6" w14:textId="77777777" w:rsidR="00E67F57" w:rsidRDefault="00000000">
            <w:pPr>
              <w:spacing w:line="360" w:lineRule="auto"/>
            </w:pPr>
            <w:r>
              <w:t>Qualitative OR Stories OR account* OR views OR interview* OR “focus group*” OR phenomenolog* OR discourse OR thematic OR narrat* OR perspective* OR theme* OR reflecti*</w:t>
            </w:r>
          </w:p>
        </w:tc>
      </w:tr>
    </w:tbl>
    <w:p w14:paraId="5507A4C1" w14:textId="77777777" w:rsidR="00E67F57" w:rsidRDefault="00E67F57">
      <w:pPr>
        <w:spacing w:line="480" w:lineRule="auto"/>
        <w:ind w:firstLine="720"/>
      </w:pPr>
    </w:p>
    <w:p w14:paraId="46738109" w14:textId="77777777" w:rsidR="00E67F57" w:rsidRDefault="00000000">
      <w:pPr>
        <w:spacing w:after="0" w:line="240" w:lineRule="auto"/>
        <w:rPr>
          <w:b/>
        </w:rPr>
      </w:pPr>
      <w:r>
        <w:br w:type="page"/>
      </w:r>
    </w:p>
    <w:p w14:paraId="582A0A90" w14:textId="77777777" w:rsidR="00E67F57" w:rsidRDefault="00000000">
      <w:pPr>
        <w:spacing w:line="360" w:lineRule="auto"/>
        <w:rPr>
          <w:i/>
        </w:rPr>
      </w:pPr>
      <w:r>
        <w:rPr>
          <w:b/>
        </w:rPr>
        <w:lastRenderedPageBreak/>
        <w:t xml:space="preserve">Table 3. </w:t>
      </w:r>
      <w:r>
        <w:br/>
      </w:r>
      <w:r>
        <w:rPr>
          <w:i/>
        </w:rPr>
        <w:t>Quality Assessment Outcomes of included Studies</w:t>
      </w:r>
    </w:p>
    <w:tbl>
      <w:tblPr>
        <w:tblStyle w:val="a1"/>
        <w:tblW w:w="9016" w:type="dxa"/>
        <w:tblLayout w:type="fixed"/>
        <w:tblLook w:val="0400" w:firstRow="0" w:lastRow="0" w:firstColumn="0" w:lastColumn="0" w:noHBand="0" w:noVBand="1"/>
      </w:tblPr>
      <w:tblGrid>
        <w:gridCol w:w="1160"/>
        <w:gridCol w:w="548"/>
        <w:gridCol w:w="799"/>
        <w:gridCol w:w="676"/>
        <w:gridCol w:w="741"/>
        <w:gridCol w:w="862"/>
        <w:gridCol w:w="1013"/>
        <w:gridCol w:w="694"/>
        <w:gridCol w:w="956"/>
        <w:gridCol w:w="766"/>
        <w:gridCol w:w="801"/>
      </w:tblGrid>
      <w:tr w:rsidR="00E67F57" w14:paraId="3D086263" w14:textId="77777777">
        <w:trPr>
          <w:cantSplit/>
          <w:trHeight w:val="300"/>
        </w:trPr>
        <w:tc>
          <w:tcPr>
            <w:tcW w:w="1160" w:type="dxa"/>
            <w:tcBorders>
              <w:top w:val="single" w:sz="4" w:space="0" w:color="000000"/>
              <w:left w:val="single" w:sz="4" w:space="0" w:color="000000"/>
              <w:bottom w:val="nil"/>
              <w:right w:val="single" w:sz="4" w:space="0" w:color="000000"/>
            </w:tcBorders>
            <w:shd w:val="clear" w:color="auto" w:fill="auto"/>
            <w:vAlign w:val="center"/>
          </w:tcPr>
          <w:p w14:paraId="5FE41D6A" w14:textId="77777777" w:rsidR="00E67F57" w:rsidRDefault="00000000">
            <w:pPr>
              <w:keepNext/>
              <w:spacing w:after="0" w:line="240" w:lineRule="auto"/>
              <w:jc w:val="center"/>
              <w:rPr>
                <w:b/>
                <w:color w:val="000000"/>
                <w:sz w:val="20"/>
                <w:szCs w:val="20"/>
              </w:rPr>
            </w:pPr>
            <w:r>
              <w:rPr>
                <w:b/>
                <w:color w:val="000000"/>
                <w:sz w:val="20"/>
                <w:szCs w:val="20"/>
              </w:rPr>
              <w:lastRenderedPageBreak/>
              <w:t>Author</w:t>
            </w:r>
          </w:p>
        </w:tc>
        <w:tc>
          <w:tcPr>
            <w:tcW w:w="548" w:type="dxa"/>
            <w:tcBorders>
              <w:top w:val="single" w:sz="4" w:space="0" w:color="000000"/>
              <w:left w:val="nil"/>
              <w:bottom w:val="single" w:sz="4" w:space="0" w:color="000000"/>
              <w:right w:val="single" w:sz="4" w:space="0" w:color="000000"/>
            </w:tcBorders>
            <w:shd w:val="clear" w:color="auto" w:fill="auto"/>
            <w:vAlign w:val="center"/>
          </w:tcPr>
          <w:p w14:paraId="4D4942F3" w14:textId="77777777" w:rsidR="00E67F57" w:rsidRDefault="00000000">
            <w:pPr>
              <w:keepNext/>
              <w:spacing w:after="0" w:line="240" w:lineRule="auto"/>
              <w:jc w:val="center"/>
              <w:rPr>
                <w:b/>
                <w:color w:val="000000"/>
                <w:sz w:val="16"/>
                <w:szCs w:val="16"/>
              </w:rPr>
            </w:pPr>
            <w:r>
              <w:rPr>
                <w:b/>
                <w:color w:val="000000"/>
                <w:sz w:val="16"/>
                <w:szCs w:val="16"/>
              </w:rPr>
              <w:t>Aims</w:t>
            </w:r>
          </w:p>
        </w:tc>
        <w:tc>
          <w:tcPr>
            <w:tcW w:w="799" w:type="dxa"/>
            <w:tcBorders>
              <w:top w:val="single" w:sz="4" w:space="0" w:color="000000"/>
              <w:left w:val="nil"/>
              <w:bottom w:val="single" w:sz="4" w:space="0" w:color="000000"/>
              <w:right w:val="single" w:sz="4" w:space="0" w:color="000000"/>
            </w:tcBorders>
            <w:shd w:val="clear" w:color="auto" w:fill="auto"/>
            <w:vAlign w:val="center"/>
          </w:tcPr>
          <w:p w14:paraId="0E9A3D25" w14:textId="77777777" w:rsidR="00E67F57" w:rsidRDefault="00000000">
            <w:pPr>
              <w:keepNext/>
              <w:spacing w:after="0" w:line="240" w:lineRule="auto"/>
              <w:jc w:val="center"/>
              <w:rPr>
                <w:b/>
                <w:color w:val="000000"/>
                <w:sz w:val="16"/>
                <w:szCs w:val="16"/>
              </w:rPr>
            </w:pPr>
            <w:r>
              <w:rPr>
                <w:b/>
                <w:color w:val="000000"/>
                <w:sz w:val="16"/>
                <w:szCs w:val="16"/>
              </w:rPr>
              <w:t>Method-ology</w:t>
            </w:r>
          </w:p>
        </w:tc>
        <w:tc>
          <w:tcPr>
            <w:tcW w:w="676" w:type="dxa"/>
            <w:tcBorders>
              <w:top w:val="single" w:sz="4" w:space="0" w:color="000000"/>
              <w:left w:val="nil"/>
              <w:bottom w:val="single" w:sz="4" w:space="0" w:color="000000"/>
              <w:right w:val="single" w:sz="4" w:space="0" w:color="000000"/>
            </w:tcBorders>
            <w:shd w:val="clear" w:color="auto" w:fill="auto"/>
            <w:vAlign w:val="center"/>
          </w:tcPr>
          <w:p w14:paraId="4E287840" w14:textId="77777777" w:rsidR="00E67F57" w:rsidRDefault="00000000">
            <w:pPr>
              <w:keepNext/>
              <w:spacing w:after="0" w:line="240" w:lineRule="auto"/>
              <w:jc w:val="center"/>
              <w:rPr>
                <w:b/>
                <w:color w:val="000000"/>
                <w:sz w:val="16"/>
                <w:szCs w:val="16"/>
              </w:rPr>
            </w:pPr>
            <w:r>
              <w:rPr>
                <w:b/>
                <w:color w:val="000000"/>
                <w:sz w:val="16"/>
                <w:szCs w:val="16"/>
              </w:rPr>
              <w:t>Design</w:t>
            </w:r>
          </w:p>
        </w:tc>
        <w:tc>
          <w:tcPr>
            <w:tcW w:w="741" w:type="dxa"/>
            <w:tcBorders>
              <w:top w:val="single" w:sz="4" w:space="0" w:color="000000"/>
              <w:left w:val="nil"/>
              <w:bottom w:val="single" w:sz="4" w:space="0" w:color="000000"/>
              <w:right w:val="single" w:sz="4" w:space="0" w:color="000000"/>
            </w:tcBorders>
            <w:shd w:val="clear" w:color="auto" w:fill="auto"/>
            <w:vAlign w:val="center"/>
          </w:tcPr>
          <w:p w14:paraId="019A17DB" w14:textId="77777777" w:rsidR="00E67F57" w:rsidRDefault="00000000">
            <w:pPr>
              <w:keepNext/>
              <w:spacing w:after="0" w:line="240" w:lineRule="auto"/>
              <w:jc w:val="center"/>
              <w:rPr>
                <w:b/>
                <w:color w:val="000000"/>
                <w:sz w:val="16"/>
                <w:szCs w:val="16"/>
              </w:rPr>
            </w:pPr>
            <w:r>
              <w:rPr>
                <w:b/>
                <w:color w:val="000000"/>
                <w:sz w:val="16"/>
                <w:szCs w:val="16"/>
              </w:rPr>
              <w:t>Recruit-ment</w:t>
            </w:r>
          </w:p>
        </w:tc>
        <w:tc>
          <w:tcPr>
            <w:tcW w:w="862" w:type="dxa"/>
            <w:tcBorders>
              <w:top w:val="single" w:sz="4" w:space="0" w:color="000000"/>
              <w:left w:val="nil"/>
              <w:bottom w:val="single" w:sz="4" w:space="0" w:color="000000"/>
              <w:right w:val="single" w:sz="4" w:space="0" w:color="000000"/>
            </w:tcBorders>
            <w:shd w:val="clear" w:color="auto" w:fill="auto"/>
            <w:vAlign w:val="center"/>
          </w:tcPr>
          <w:p w14:paraId="0F91CF8E" w14:textId="77777777" w:rsidR="00E67F57" w:rsidRDefault="00000000">
            <w:pPr>
              <w:keepNext/>
              <w:spacing w:after="0" w:line="240" w:lineRule="auto"/>
              <w:jc w:val="center"/>
              <w:rPr>
                <w:b/>
                <w:color w:val="000000"/>
                <w:sz w:val="16"/>
                <w:szCs w:val="16"/>
              </w:rPr>
            </w:pPr>
            <w:r>
              <w:rPr>
                <w:b/>
                <w:color w:val="000000"/>
                <w:sz w:val="16"/>
                <w:szCs w:val="16"/>
              </w:rPr>
              <w:t>Data collection</w:t>
            </w:r>
          </w:p>
        </w:tc>
        <w:tc>
          <w:tcPr>
            <w:tcW w:w="1013" w:type="dxa"/>
            <w:tcBorders>
              <w:top w:val="single" w:sz="4" w:space="0" w:color="000000"/>
              <w:left w:val="nil"/>
              <w:bottom w:val="single" w:sz="4" w:space="0" w:color="000000"/>
              <w:right w:val="single" w:sz="4" w:space="0" w:color="000000"/>
            </w:tcBorders>
            <w:shd w:val="clear" w:color="auto" w:fill="auto"/>
            <w:vAlign w:val="center"/>
          </w:tcPr>
          <w:p w14:paraId="67D42764" w14:textId="77777777" w:rsidR="00E67F57" w:rsidRDefault="00000000">
            <w:pPr>
              <w:keepNext/>
              <w:spacing w:after="0" w:line="240" w:lineRule="auto"/>
              <w:jc w:val="center"/>
              <w:rPr>
                <w:b/>
                <w:color w:val="000000"/>
                <w:sz w:val="16"/>
                <w:szCs w:val="16"/>
              </w:rPr>
            </w:pPr>
            <w:r>
              <w:rPr>
                <w:b/>
                <w:color w:val="000000"/>
                <w:sz w:val="16"/>
                <w:szCs w:val="16"/>
              </w:rPr>
              <w:t>Researcher relationship</w:t>
            </w:r>
          </w:p>
        </w:tc>
        <w:tc>
          <w:tcPr>
            <w:tcW w:w="694" w:type="dxa"/>
            <w:tcBorders>
              <w:top w:val="single" w:sz="4" w:space="0" w:color="000000"/>
              <w:left w:val="nil"/>
              <w:bottom w:val="single" w:sz="4" w:space="0" w:color="000000"/>
              <w:right w:val="single" w:sz="4" w:space="0" w:color="000000"/>
            </w:tcBorders>
            <w:shd w:val="clear" w:color="auto" w:fill="auto"/>
            <w:vAlign w:val="center"/>
          </w:tcPr>
          <w:p w14:paraId="50F8247F" w14:textId="77777777" w:rsidR="00E67F57" w:rsidRDefault="00000000">
            <w:pPr>
              <w:keepNext/>
              <w:spacing w:after="0" w:line="240" w:lineRule="auto"/>
              <w:jc w:val="center"/>
              <w:rPr>
                <w:b/>
                <w:color w:val="000000"/>
                <w:sz w:val="16"/>
                <w:szCs w:val="16"/>
              </w:rPr>
            </w:pPr>
            <w:r>
              <w:rPr>
                <w:b/>
                <w:color w:val="000000"/>
                <w:sz w:val="16"/>
                <w:szCs w:val="16"/>
              </w:rPr>
              <w:t>Ethics</w:t>
            </w:r>
          </w:p>
        </w:tc>
        <w:tc>
          <w:tcPr>
            <w:tcW w:w="956" w:type="dxa"/>
            <w:tcBorders>
              <w:top w:val="single" w:sz="4" w:space="0" w:color="000000"/>
              <w:left w:val="nil"/>
              <w:bottom w:val="single" w:sz="4" w:space="0" w:color="000000"/>
              <w:right w:val="single" w:sz="4" w:space="0" w:color="000000"/>
            </w:tcBorders>
            <w:shd w:val="clear" w:color="auto" w:fill="auto"/>
            <w:vAlign w:val="center"/>
          </w:tcPr>
          <w:p w14:paraId="5A9CF35A" w14:textId="77777777" w:rsidR="00E67F57" w:rsidRDefault="00000000">
            <w:pPr>
              <w:keepNext/>
              <w:spacing w:after="0" w:line="240" w:lineRule="auto"/>
              <w:jc w:val="center"/>
              <w:rPr>
                <w:b/>
                <w:color w:val="000000"/>
                <w:sz w:val="16"/>
                <w:szCs w:val="16"/>
              </w:rPr>
            </w:pPr>
            <w:r>
              <w:rPr>
                <w:b/>
                <w:color w:val="000000"/>
                <w:sz w:val="16"/>
                <w:szCs w:val="16"/>
              </w:rPr>
              <w:t>Rigour</w:t>
            </w:r>
          </w:p>
        </w:tc>
        <w:tc>
          <w:tcPr>
            <w:tcW w:w="766" w:type="dxa"/>
            <w:tcBorders>
              <w:top w:val="single" w:sz="4" w:space="0" w:color="000000"/>
              <w:left w:val="nil"/>
              <w:bottom w:val="single" w:sz="4" w:space="0" w:color="000000"/>
              <w:right w:val="single" w:sz="4" w:space="0" w:color="000000"/>
            </w:tcBorders>
            <w:shd w:val="clear" w:color="auto" w:fill="auto"/>
            <w:vAlign w:val="center"/>
          </w:tcPr>
          <w:p w14:paraId="5230AE05" w14:textId="77777777" w:rsidR="00E67F57" w:rsidRDefault="00000000">
            <w:pPr>
              <w:keepNext/>
              <w:spacing w:after="0" w:line="240" w:lineRule="auto"/>
              <w:jc w:val="center"/>
              <w:rPr>
                <w:b/>
                <w:color w:val="000000"/>
                <w:sz w:val="16"/>
                <w:szCs w:val="16"/>
              </w:rPr>
            </w:pPr>
            <w:r>
              <w:rPr>
                <w:b/>
                <w:color w:val="000000"/>
                <w:sz w:val="16"/>
                <w:szCs w:val="16"/>
              </w:rPr>
              <w:t>Findings</w:t>
            </w:r>
          </w:p>
        </w:tc>
        <w:tc>
          <w:tcPr>
            <w:tcW w:w="801" w:type="dxa"/>
            <w:tcBorders>
              <w:top w:val="single" w:sz="4" w:space="0" w:color="000000"/>
              <w:left w:val="nil"/>
              <w:bottom w:val="single" w:sz="4" w:space="0" w:color="000000"/>
              <w:right w:val="single" w:sz="4" w:space="0" w:color="000000"/>
            </w:tcBorders>
            <w:shd w:val="clear" w:color="auto" w:fill="auto"/>
            <w:vAlign w:val="center"/>
          </w:tcPr>
          <w:p w14:paraId="3090C5FE" w14:textId="77777777" w:rsidR="00E67F57" w:rsidRDefault="00000000">
            <w:pPr>
              <w:keepNext/>
              <w:spacing w:after="0" w:line="240" w:lineRule="auto"/>
              <w:jc w:val="center"/>
              <w:rPr>
                <w:b/>
                <w:color w:val="000000"/>
                <w:sz w:val="16"/>
                <w:szCs w:val="16"/>
              </w:rPr>
            </w:pPr>
            <w:r>
              <w:rPr>
                <w:b/>
                <w:color w:val="000000"/>
                <w:sz w:val="16"/>
                <w:szCs w:val="16"/>
              </w:rPr>
              <w:t>Valuable</w:t>
            </w:r>
          </w:p>
        </w:tc>
      </w:tr>
      <w:tr w:rsidR="00E67F57" w14:paraId="18C8536F" w14:textId="77777777">
        <w:trPr>
          <w:cantSplit/>
          <w:trHeight w:val="300"/>
        </w:trPr>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343E3" w14:textId="77777777" w:rsidR="00E67F57" w:rsidRDefault="00000000">
            <w:pPr>
              <w:keepNext/>
              <w:spacing w:after="0" w:line="240" w:lineRule="auto"/>
              <w:jc w:val="center"/>
              <w:rPr>
                <w:i/>
                <w:color w:val="000000"/>
                <w:sz w:val="20"/>
                <w:szCs w:val="20"/>
              </w:rPr>
            </w:pPr>
            <w:r>
              <w:rPr>
                <w:i/>
                <w:color w:val="000000"/>
                <w:sz w:val="20"/>
                <w:szCs w:val="20"/>
              </w:rPr>
              <w:t>Arday</w:t>
            </w:r>
          </w:p>
          <w:p w14:paraId="49401FB9" w14:textId="77777777" w:rsidR="00E67F57" w:rsidRDefault="00000000">
            <w:pPr>
              <w:keepNext/>
              <w:spacing w:after="0" w:line="240" w:lineRule="auto"/>
              <w:jc w:val="center"/>
              <w:rPr>
                <w:i/>
                <w:color w:val="000000"/>
                <w:sz w:val="20"/>
                <w:szCs w:val="20"/>
              </w:rPr>
            </w:pPr>
            <w:r>
              <w:rPr>
                <w:i/>
                <w:color w:val="000000"/>
                <w:sz w:val="20"/>
                <w:szCs w:val="20"/>
              </w:rPr>
              <w:t>(2018)</w:t>
            </w:r>
          </w:p>
        </w:tc>
        <w:tc>
          <w:tcPr>
            <w:tcW w:w="548" w:type="dxa"/>
            <w:tcBorders>
              <w:top w:val="nil"/>
              <w:left w:val="nil"/>
              <w:bottom w:val="single" w:sz="4" w:space="0" w:color="000000"/>
              <w:right w:val="single" w:sz="4" w:space="0" w:color="000000"/>
            </w:tcBorders>
            <w:shd w:val="clear" w:color="auto" w:fill="auto"/>
            <w:vAlign w:val="center"/>
          </w:tcPr>
          <w:p w14:paraId="3C0DE841" w14:textId="77777777" w:rsidR="00E67F57" w:rsidRDefault="00000000">
            <w:pPr>
              <w:keepNext/>
              <w:spacing w:after="0" w:line="240" w:lineRule="auto"/>
              <w:jc w:val="center"/>
              <w:rPr>
                <w:color w:val="000000"/>
                <w:sz w:val="20"/>
                <w:szCs w:val="20"/>
              </w:rPr>
            </w:pPr>
            <w:r>
              <w:rPr>
                <w:color w:val="000000"/>
                <w:sz w:val="20"/>
                <w:szCs w:val="20"/>
              </w:rPr>
              <w:t>Yes</w:t>
            </w:r>
          </w:p>
        </w:tc>
        <w:tc>
          <w:tcPr>
            <w:tcW w:w="799" w:type="dxa"/>
            <w:tcBorders>
              <w:top w:val="nil"/>
              <w:left w:val="nil"/>
              <w:bottom w:val="single" w:sz="4" w:space="0" w:color="000000"/>
              <w:right w:val="single" w:sz="4" w:space="0" w:color="000000"/>
            </w:tcBorders>
            <w:shd w:val="clear" w:color="auto" w:fill="auto"/>
            <w:vAlign w:val="center"/>
          </w:tcPr>
          <w:p w14:paraId="7C93DC9A" w14:textId="77777777" w:rsidR="00E67F57" w:rsidRDefault="00000000">
            <w:pPr>
              <w:keepNext/>
              <w:spacing w:after="0" w:line="240" w:lineRule="auto"/>
              <w:jc w:val="center"/>
              <w:rPr>
                <w:color w:val="000000"/>
                <w:sz w:val="20"/>
                <w:szCs w:val="20"/>
              </w:rPr>
            </w:pPr>
            <w:r>
              <w:rPr>
                <w:color w:val="000000"/>
                <w:sz w:val="20"/>
                <w:szCs w:val="20"/>
              </w:rPr>
              <w:t>Yes</w:t>
            </w:r>
          </w:p>
        </w:tc>
        <w:tc>
          <w:tcPr>
            <w:tcW w:w="676" w:type="dxa"/>
            <w:tcBorders>
              <w:top w:val="nil"/>
              <w:left w:val="nil"/>
              <w:bottom w:val="single" w:sz="4" w:space="0" w:color="000000"/>
              <w:right w:val="single" w:sz="4" w:space="0" w:color="000000"/>
            </w:tcBorders>
            <w:shd w:val="clear" w:color="auto" w:fill="auto"/>
            <w:vAlign w:val="center"/>
          </w:tcPr>
          <w:p w14:paraId="4F82FBBA" w14:textId="77777777" w:rsidR="00E67F57" w:rsidRDefault="00000000">
            <w:pPr>
              <w:keepNext/>
              <w:spacing w:after="0" w:line="240" w:lineRule="auto"/>
              <w:jc w:val="center"/>
              <w:rPr>
                <w:color w:val="000000"/>
                <w:sz w:val="20"/>
                <w:szCs w:val="20"/>
              </w:rPr>
            </w:pPr>
            <w:r>
              <w:rPr>
                <w:color w:val="000000"/>
                <w:sz w:val="20"/>
                <w:szCs w:val="20"/>
              </w:rPr>
              <w:t>Yes</w:t>
            </w:r>
          </w:p>
        </w:tc>
        <w:tc>
          <w:tcPr>
            <w:tcW w:w="741" w:type="dxa"/>
            <w:tcBorders>
              <w:top w:val="nil"/>
              <w:left w:val="nil"/>
              <w:bottom w:val="single" w:sz="4" w:space="0" w:color="000000"/>
              <w:right w:val="single" w:sz="4" w:space="0" w:color="000000"/>
            </w:tcBorders>
            <w:shd w:val="clear" w:color="auto" w:fill="auto"/>
            <w:vAlign w:val="center"/>
          </w:tcPr>
          <w:p w14:paraId="6EFFEB1B" w14:textId="77777777" w:rsidR="00E67F57" w:rsidRDefault="00000000">
            <w:pPr>
              <w:keepNext/>
              <w:spacing w:after="0" w:line="240" w:lineRule="auto"/>
              <w:jc w:val="center"/>
              <w:rPr>
                <w:color w:val="000000"/>
                <w:sz w:val="20"/>
                <w:szCs w:val="20"/>
              </w:rPr>
            </w:pPr>
            <w:r>
              <w:rPr>
                <w:color w:val="000000"/>
                <w:sz w:val="20"/>
                <w:szCs w:val="20"/>
              </w:rPr>
              <w:t>Yes</w:t>
            </w:r>
          </w:p>
        </w:tc>
        <w:tc>
          <w:tcPr>
            <w:tcW w:w="862" w:type="dxa"/>
            <w:tcBorders>
              <w:top w:val="nil"/>
              <w:left w:val="nil"/>
              <w:bottom w:val="single" w:sz="4" w:space="0" w:color="000000"/>
              <w:right w:val="single" w:sz="4" w:space="0" w:color="000000"/>
            </w:tcBorders>
            <w:shd w:val="clear" w:color="auto" w:fill="auto"/>
            <w:vAlign w:val="center"/>
          </w:tcPr>
          <w:p w14:paraId="6AEB5129" w14:textId="77777777" w:rsidR="00E67F57" w:rsidRDefault="00000000">
            <w:pPr>
              <w:keepNext/>
              <w:spacing w:after="0" w:line="240" w:lineRule="auto"/>
              <w:jc w:val="center"/>
              <w:rPr>
                <w:color w:val="000000"/>
                <w:sz w:val="20"/>
                <w:szCs w:val="20"/>
              </w:rPr>
            </w:pPr>
            <w:r>
              <w:rPr>
                <w:color w:val="000000"/>
                <w:sz w:val="20"/>
                <w:szCs w:val="20"/>
              </w:rPr>
              <w:t>Yes</w:t>
            </w:r>
          </w:p>
        </w:tc>
        <w:tc>
          <w:tcPr>
            <w:tcW w:w="1013" w:type="dxa"/>
            <w:tcBorders>
              <w:top w:val="nil"/>
              <w:left w:val="nil"/>
              <w:bottom w:val="single" w:sz="4" w:space="0" w:color="000000"/>
              <w:right w:val="single" w:sz="4" w:space="0" w:color="000000"/>
            </w:tcBorders>
            <w:shd w:val="clear" w:color="auto" w:fill="auto"/>
            <w:vAlign w:val="center"/>
          </w:tcPr>
          <w:p w14:paraId="60957087" w14:textId="77777777" w:rsidR="00E67F57" w:rsidRDefault="00000000">
            <w:pPr>
              <w:keepNext/>
              <w:spacing w:after="0" w:line="240" w:lineRule="auto"/>
              <w:jc w:val="center"/>
              <w:rPr>
                <w:color w:val="000000"/>
                <w:sz w:val="20"/>
                <w:szCs w:val="20"/>
              </w:rPr>
            </w:pPr>
            <w:r>
              <w:rPr>
                <w:color w:val="000000"/>
                <w:sz w:val="20"/>
                <w:szCs w:val="20"/>
              </w:rPr>
              <w:t>Can’t tell</w:t>
            </w:r>
          </w:p>
        </w:tc>
        <w:tc>
          <w:tcPr>
            <w:tcW w:w="694" w:type="dxa"/>
            <w:tcBorders>
              <w:top w:val="nil"/>
              <w:left w:val="nil"/>
              <w:bottom w:val="single" w:sz="4" w:space="0" w:color="000000"/>
              <w:right w:val="single" w:sz="4" w:space="0" w:color="000000"/>
            </w:tcBorders>
            <w:shd w:val="clear" w:color="auto" w:fill="auto"/>
            <w:vAlign w:val="center"/>
          </w:tcPr>
          <w:p w14:paraId="600AD4C4" w14:textId="77777777" w:rsidR="00E67F57" w:rsidRDefault="00000000">
            <w:pPr>
              <w:keepNext/>
              <w:spacing w:after="0" w:line="240" w:lineRule="auto"/>
              <w:jc w:val="center"/>
              <w:rPr>
                <w:color w:val="000000"/>
                <w:sz w:val="20"/>
                <w:szCs w:val="20"/>
              </w:rPr>
            </w:pPr>
            <w:r>
              <w:rPr>
                <w:color w:val="000000"/>
                <w:sz w:val="20"/>
                <w:szCs w:val="20"/>
              </w:rPr>
              <w:t>Can’t tell</w:t>
            </w:r>
          </w:p>
        </w:tc>
        <w:tc>
          <w:tcPr>
            <w:tcW w:w="956" w:type="dxa"/>
            <w:tcBorders>
              <w:top w:val="nil"/>
              <w:left w:val="nil"/>
              <w:bottom w:val="single" w:sz="4" w:space="0" w:color="000000"/>
              <w:right w:val="single" w:sz="4" w:space="0" w:color="000000"/>
            </w:tcBorders>
            <w:shd w:val="clear" w:color="auto" w:fill="auto"/>
            <w:vAlign w:val="center"/>
          </w:tcPr>
          <w:p w14:paraId="1A91485C" w14:textId="77777777" w:rsidR="00E67F57" w:rsidRDefault="00000000">
            <w:pPr>
              <w:keepNext/>
              <w:spacing w:after="0" w:line="240" w:lineRule="auto"/>
              <w:jc w:val="center"/>
              <w:rPr>
                <w:color w:val="000000"/>
                <w:sz w:val="20"/>
                <w:szCs w:val="20"/>
              </w:rPr>
            </w:pPr>
            <w:r>
              <w:rPr>
                <w:color w:val="000000"/>
                <w:sz w:val="20"/>
                <w:szCs w:val="20"/>
              </w:rPr>
              <w:t>Yes</w:t>
            </w:r>
          </w:p>
        </w:tc>
        <w:tc>
          <w:tcPr>
            <w:tcW w:w="766" w:type="dxa"/>
            <w:tcBorders>
              <w:top w:val="nil"/>
              <w:left w:val="nil"/>
              <w:bottom w:val="single" w:sz="4" w:space="0" w:color="000000"/>
              <w:right w:val="single" w:sz="4" w:space="0" w:color="000000"/>
            </w:tcBorders>
            <w:shd w:val="clear" w:color="auto" w:fill="auto"/>
            <w:vAlign w:val="center"/>
          </w:tcPr>
          <w:p w14:paraId="5291AD24" w14:textId="77777777" w:rsidR="00E67F57" w:rsidRDefault="00000000">
            <w:pPr>
              <w:keepNext/>
              <w:spacing w:after="0" w:line="240" w:lineRule="auto"/>
              <w:jc w:val="center"/>
              <w:rPr>
                <w:color w:val="000000"/>
                <w:sz w:val="20"/>
                <w:szCs w:val="20"/>
              </w:rPr>
            </w:pPr>
            <w:r>
              <w:rPr>
                <w:color w:val="000000"/>
                <w:sz w:val="20"/>
                <w:szCs w:val="20"/>
              </w:rPr>
              <w:t>Yes</w:t>
            </w:r>
          </w:p>
        </w:tc>
        <w:tc>
          <w:tcPr>
            <w:tcW w:w="801" w:type="dxa"/>
            <w:tcBorders>
              <w:top w:val="nil"/>
              <w:left w:val="nil"/>
              <w:bottom w:val="single" w:sz="4" w:space="0" w:color="000000"/>
              <w:right w:val="single" w:sz="4" w:space="0" w:color="000000"/>
            </w:tcBorders>
            <w:shd w:val="clear" w:color="auto" w:fill="auto"/>
            <w:vAlign w:val="center"/>
          </w:tcPr>
          <w:p w14:paraId="39AC0F00" w14:textId="77777777" w:rsidR="00E67F57" w:rsidRDefault="00000000">
            <w:pPr>
              <w:keepNext/>
              <w:spacing w:after="0" w:line="240" w:lineRule="auto"/>
              <w:jc w:val="center"/>
              <w:rPr>
                <w:color w:val="000000"/>
                <w:sz w:val="20"/>
                <w:szCs w:val="20"/>
              </w:rPr>
            </w:pPr>
            <w:r>
              <w:rPr>
                <w:color w:val="000000"/>
                <w:sz w:val="20"/>
                <w:szCs w:val="20"/>
              </w:rPr>
              <w:t>Yes</w:t>
            </w:r>
          </w:p>
        </w:tc>
      </w:tr>
      <w:tr w:rsidR="00E67F57" w14:paraId="1E157C4E" w14:textId="77777777">
        <w:trPr>
          <w:cantSplit/>
          <w:trHeight w:val="300"/>
        </w:trPr>
        <w:tc>
          <w:tcPr>
            <w:tcW w:w="11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59A65" w14:textId="77777777" w:rsidR="00E67F57" w:rsidRDefault="00000000">
            <w:pPr>
              <w:keepNext/>
              <w:spacing w:after="0" w:line="240" w:lineRule="auto"/>
              <w:jc w:val="center"/>
              <w:rPr>
                <w:i/>
                <w:color w:val="000000"/>
                <w:sz w:val="20"/>
                <w:szCs w:val="20"/>
              </w:rPr>
            </w:pPr>
            <w:r>
              <w:rPr>
                <w:i/>
                <w:color w:val="000000"/>
                <w:sz w:val="20"/>
                <w:szCs w:val="20"/>
              </w:rPr>
              <w:t>Attis-Josias (2023).</w:t>
            </w:r>
          </w:p>
        </w:tc>
        <w:tc>
          <w:tcPr>
            <w:tcW w:w="548" w:type="dxa"/>
            <w:tcBorders>
              <w:top w:val="nil"/>
              <w:left w:val="nil"/>
              <w:bottom w:val="single" w:sz="4" w:space="0" w:color="000000"/>
              <w:right w:val="single" w:sz="4" w:space="0" w:color="000000"/>
            </w:tcBorders>
            <w:shd w:val="clear" w:color="auto" w:fill="auto"/>
            <w:vAlign w:val="center"/>
          </w:tcPr>
          <w:p w14:paraId="1B710310" w14:textId="77777777" w:rsidR="00E67F57" w:rsidRDefault="00000000">
            <w:pPr>
              <w:keepNext/>
              <w:spacing w:after="0" w:line="240" w:lineRule="auto"/>
              <w:jc w:val="center"/>
              <w:rPr>
                <w:color w:val="000000"/>
                <w:sz w:val="20"/>
                <w:szCs w:val="20"/>
              </w:rPr>
            </w:pPr>
            <w:r>
              <w:rPr>
                <w:color w:val="000000"/>
                <w:sz w:val="20"/>
                <w:szCs w:val="20"/>
              </w:rPr>
              <w:t>Yes</w:t>
            </w:r>
          </w:p>
        </w:tc>
        <w:tc>
          <w:tcPr>
            <w:tcW w:w="799" w:type="dxa"/>
            <w:tcBorders>
              <w:top w:val="nil"/>
              <w:left w:val="nil"/>
              <w:bottom w:val="single" w:sz="4" w:space="0" w:color="000000"/>
              <w:right w:val="single" w:sz="4" w:space="0" w:color="000000"/>
            </w:tcBorders>
            <w:shd w:val="clear" w:color="auto" w:fill="auto"/>
            <w:vAlign w:val="center"/>
          </w:tcPr>
          <w:p w14:paraId="598F45A4" w14:textId="77777777" w:rsidR="00E67F57" w:rsidRDefault="00000000">
            <w:pPr>
              <w:keepNext/>
              <w:spacing w:after="0" w:line="240" w:lineRule="auto"/>
              <w:jc w:val="center"/>
              <w:rPr>
                <w:color w:val="000000"/>
                <w:sz w:val="20"/>
                <w:szCs w:val="20"/>
              </w:rPr>
            </w:pPr>
            <w:r>
              <w:rPr>
                <w:color w:val="000000"/>
                <w:sz w:val="20"/>
                <w:szCs w:val="20"/>
              </w:rPr>
              <w:t>Yes</w:t>
            </w:r>
          </w:p>
        </w:tc>
        <w:tc>
          <w:tcPr>
            <w:tcW w:w="676" w:type="dxa"/>
            <w:tcBorders>
              <w:top w:val="nil"/>
              <w:left w:val="nil"/>
              <w:bottom w:val="single" w:sz="4" w:space="0" w:color="000000"/>
              <w:right w:val="single" w:sz="4" w:space="0" w:color="000000"/>
            </w:tcBorders>
            <w:shd w:val="clear" w:color="auto" w:fill="auto"/>
            <w:vAlign w:val="center"/>
          </w:tcPr>
          <w:p w14:paraId="686F93B2" w14:textId="77777777" w:rsidR="00E67F57" w:rsidRDefault="00000000">
            <w:pPr>
              <w:keepNext/>
              <w:spacing w:after="0" w:line="240" w:lineRule="auto"/>
              <w:jc w:val="center"/>
              <w:rPr>
                <w:color w:val="000000"/>
                <w:sz w:val="20"/>
                <w:szCs w:val="20"/>
              </w:rPr>
            </w:pPr>
            <w:r>
              <w:rPr>
                <w:color w:val="000000"/>
                <w:sz w:val="20"/>
                <w:szCs w:val="20"/>
              </w:rPr>
              <w:t>Yes</w:t>
            </w:r>
          </w:p>
        </w:tc>
        <w:tc>
          <w:tcPr>
            <w:tcW w:w="741" w:type="dxa"/>
            <w:tcBorders>
              <w:top w:val="nil"/>
              <w:left w:val="nil"/>
              <w:bottom w:val="single" w:sz="4" w:space="0" w:color="000000"/>
              <w:right w:val="single" w:sz="4" w:space="0" w:color="000000"/>
            </w:tcBorders>
            <w:shd w:val="clear" w:color="auto" w:fill="auto"/>
            <w:vAlign w:val="center"/>
          </w:tcPr>
          <w:p w14:paraId="1B81FBD1" w14:textId="77777777" w:rsidR="00E67F57" w:rsidRDefault="00000000">
            <w:pPr>
              <w:keepNext/>
              <w:spacing w:after="0" w:line="240" w:lineRule="auto"/>
              <w:jc w:val="center"/>
              <w:rPr>
                <w:color w:val="000000"/>
                <w:sz w:val="20"/>
                <w:szCs w:val="20"/>
              </w:rPr>
            </w:pPr>
            <w:r>
              <w:rPr>
                <w:color w:val="000000"/>
                <w:sz w:val="20"/>
                <w:szCs w:val="20"/>
              </w:rPr>
              <w:t>Yes</w:t>
            </w:r>
          </w:p>
        </w:tc>
        <w:tc>
          <w:tcPr>
            <w:tcW w:w="862" w:type="dxa"/>
            <w:tcBorders>
              <w:top w:val="nil"/>
              <w:left w:val="nil"/>
              <w:bottom w:val="single" w:sz="4" w:space="0" w:color="000000"/>
              <w:right w:val="single" w:sz="4" w:space="0" w:color="000000"/>
            </w:tcBorders>
            <w:shd w:val="clear" w:color="auto" w:fill="auto"/>
            <w:vAlign w:val="center"/>
          </w:tcPr>
          <w:p w14:paraId="64A646D5" w14:textId="77777777" w:rsidR="00E67F57" w:rsidRDefault="00000000">
            <w:pPr>
              <w:keepNext/>
              <w:spacing w:after="0" w:line="240" w:lineRule="auto"/>
              <w:jc w:val="center"/>
              <w:rPr>
                <w:color w:val="000000"/>
                <w:sz w:val="20"/>
                <w:szCs w:val="20"/>
              </w:rPr>
            </w:pPr>
            <w:r>
              <w:rPr>
                <w:color w:val="000000"/>
                <w:sz w:val="20"/>
                <w:szCs w:val="20"/>
              </w:rPr>
              <w:t>Yes</w:t>
            </w:r>
          </w:p>
        </w:tc>
        <w:tc>
          <w:tcPr>
            <w:tcW w:w="1013" w:type="dxa"/>
            <w:tcBorders>
              <w:top w:val="nil"/>
              <w:left w:val="nil"/>
              <w:bottom w:val="single" w:sz="4" w:space="0" w:color="000000"/>
              <w:right w:val="single" w:sz="4" w:space="0" w:color="000000"/>
            </w:tcBorders>
            <w:shd w:val="clear" w:color="auto" w:fill="auto"/>
            <w:vAlign w:val="center"/>
          </w:tcPr>
          <w:p w14:paraId="59F84546" w14:textId="77777777" w:rsidR="00E67F57" w:rsidRDefault="00000000">
            <w:pPr>
              <w:keepNext/>
              <w:spacing w:after="0" w:line="240" w:lineRule="auto"/>
              <w:jc w:val="center"/>
              <w:rPr>
                <w:color w:val="000000"/>
                <w:sz w:val="20"/>
                <w:szCs w:val="20"/>
              </w:rPr>
            </w:pPr>
            <w:r>
              <w:rPr>
                <w:color w:val="000000"/>
                <w:sz w:val="20"/>
                <w:szCs w:val="20"/>
              </w:rPr>
              <w:t>Yes</w:t>
            </w:r>
          </w:p>
        </w:tc>
        <w:tc>
          <w:tcPr>
            <w:tcW w:w="694" w:type="dxa"/>
            <w:tcBorders>
              <w:top w:val="nil"/>
              <w:left w:val="nil"/>
              <w:bottom w:val="single" w:sz="4" w:space="0" w:color="000000"/>
              <w:right w:val="single" w:sz="4" w:space="0" w:color="000000"/>
            </w:tcBorders>
            <w:shd w:val="clear" w:color="auto" w:fill="auto"/>
            <w:vAlign w:val="center"/>
          </w:tcPr>
          <w:p w14:paraId="24867DDA" w14:textId="77777777" w:rsidR="00E67F57" w:rsidRDefault="00000000">
            <w:pPr>
              <w:keepNext/>
              <w:spacing w:after="0" w:line="240" w:lineRule="auto"/>
              <w:jc w:val="center"/>
              <w:rPr>
                <w:color w:val="000000"/>
                <w:sz w:val="20"/>
                <w:szCs w:val="20"/>
              </w:rPr>
            </w:pPr>
            <w:r>
              <w:rPr>
                <w:color w:val="000000"/>
                <w:sz w:val="20"/>
                <w:szCs w:val="20"/>
              </w:rPr>
              <w:t>Yes</w:t>
            </w:r>
          </w:p>
        </w:tc>
        <w:tc>
          <w:tcPr>
            <w:tcW w:w="956" w:type="dxa"/>
            <w:tcBorders>
              <w:top w:val="nil"/>
              <w:left w:val="nil"/>
              <w:bottom w:val="single" w:sz="4" w:space="0" w:color="000000"/>
              <w:right w:val="single" w:sz="4" w:space="0" w:color="000000"/>
            </w:tcBorders>
            <w:shd w:val="clear" w:color="auto" w:fill="auto"/>
            <w:vAlign w:val="center"/>
          </w:tcPr>
          <w:p w14:paraId="5696CB7E" w14:textId="77777777" w:rsidR="00E67F57" w:rsidRDefault="00000000">
            <w:pPr>
              <w:keepNext/>
              <w:spacing w:after="0" w:line="240" w:lineRule="auto"/>
              <w:jc w:val="center"/>
              <w:rPr>
                <w:color w:val="000000"/>
                <w:sz w:val="20"/>
                <w:szCs w:val="20"/>
              </w:rPr>
            </w:pPr>
            <w:r>
              <w:rPr>
                <w:color w:val="000000"/>
                <w:sz w:val="20"/>
                <w:szCs w:val="20"/>
              </w:rPr>
              <w:t>Yes</w:t>
            </w:r>
          </w:p>
        </w:tc>
        <w:tc>
          <w:tcPr>
            <w:tcW w:w="766" w:type="dxa"/>
            <w:tcBorders>
              <w:top w:val="nil"/>
              <w:left w:val="nil"/>
              <w:bottom w:val="single" w:sz="4" w:space="0" w:color="000000"/>
              <w:right w:val="single" w:sz="4" w:space="0" w:color="000000"/>
            </w:tcBorders>
            <w:shd w:val="clear" w:color="auto" w:fill="auto"/>
            <w:vAlign w:val="center"/>
          </w:tcPr>
          <w:p w14:paraId="72097C8F" w14:textId="77777777" w:rsidR="00E67F57" w:rsidRDefault="00000000">
            <w:pPr>
              <w:keepNext/>
              <w:spacing w:after="0" w:line="240" w:lineRule="auto"/>
              <w:jc w:val="center"/>
              <w:rPr>
                <w:color w:val="000000"/>
                <w:sz w:val="20"/>
                <w:szCs w:val="20"/>
              </w:rPr>
            </w:pPr>
            <w:r>
              <w:rPr>
                <w:color w:val="000000"/>
                <w:sz w:val="20"/>
                <w:szCs w:val="20"/>
              </w:rPr>
              <w:t>Yes</w:t>
            </w:r>
          </w:p>
        </w:tc>
        <w:tc>
          <w:tcPr>
            <w:tcW w:w="801" w:type="dxa"/>
            <w:tcBorders>
              <w:top w:val="nil"/>
              <w:left w:val="nil"/>
              <w:bottom w:val="single" w:sz="4" w:space="0" w:color="000000"/>
              <w:right w:val="single" w:sz="4" w:space="0" w:color="000000"/>
            </w:tcBorders>
            <w:shd w:val="clear" w:color="auto" w:fill="auto"/>
            <w:vAlign w:val="center"/>
          </w:tcPr>
          <w:p w14:paraId="70FC6758" w14:textId="77777777" w:rsidR="00E67F57" w:rsidRDefault="00000000">
            <w:pPr>
              <w:keepNext/>
              <w:spacing w:after="0" w:line="240" w:lineRule="auto"/>
              <w:jc w:val="center"/>
              <w:rPr>
                <w:color w:val="000000"/>
                <w:sz w:val="20"/>
                <w:szCs w:val="20"/>
              </w:rPr>
            </w:pPr>
            <w:r>
              <w:rPr>
                <w:color w:val="000000"/>
                <w:sz w:val="20"/>
                <w:szCs w:val="20"/>
              </w:rPr>
              <w:t>Yes</w:t>
            </w:r>
          </w:p>
        </w:tc>
      </w:tr>
      <w:tr w:rsidR="00E67F57" w14:paraId="0B441690" w14:textId="77777777">
        <w:trPr>
          <w:cantSplit/>
          <w:trHeight w:val="300"/>
        </w:trPr>
        <w:tc>
          <w:tcPr>
            <w:tcW w:w="1160" w:type="dxa"/>
            <w:tcBorders>
              <w:top w:val="nil"/>
              <w:left w:val="single" w:sz="4" w:space="0" w:color="000000"/>
              <w:bottom w:val="single" w:sz="4" w:space="0" w:color="000000"/>
              <w:right w:val="single" w:sz="4" w:space="0" w:color="000000"/>
            </w:tcBorders>
            <w:shd w:val="clear" w:color="auto" w:fill="auto"/>
            <w:vAlign w:val="center"/>
          </w:tcPr>
          <w:p w14:paraId="394E6E04" w14:textId="77777777" w:rsidR="00E67F57" w:rsidRDefault="00000000">
            <w:pPr>
              <w:keepNext/>
              <w:spacing w:after="0" w:line="240" w:lineRule="auto"/>
              <w:jc w:val="center"/>
              <w:rPr>
                <w:i/>
                <w:color w:val="000000"/>
                <w:sz w:val="20"/>
                <w:szCs w:val="20"/>
              </w:rPr>
            </w:pPr>
            <w:r>
              <w:rPr>
                <w:i/>
                <w:color w:val="000000"/>
                <w:sz w:val="20"/>
                <w:szCs w:val="20"/>
              </w:rPr>
              <w:t>Ball et al. (2024)</w:t>
            </w:r>
          </w:p>
        </w:tc>
        <w:tc>
          <w:tcPr>
            <w:tcW w:w="548" w:type="dxa"/>
            <w:tcBorders>
              <w:top w:val="nil"/>
              <w:left w:val="nil"/>
              <w:bottom w:val="single" w:sz="4" w:space="0" w:color="000000"/>
              <w:right w:val="single" w:sz="4" w:space="0" w:color="000000"/>
            </w:tcBorders>
            <w:shd w:val="clear" w:color="auto" w:fill="auto"/>
            <w:vAlign w:val="center"/>
          </w:tcPr>
          <w:p w14:paraId="10DF5357" w14:textId="77777777" w:rsidR="00E67F57" w:rsidRDefault="00000000">
            <w:pPr>
              <w:keepNext/>
              <w:spacing w:after="0" w:line="240" w:lineRule="auto"/>
              <w:jc w:val="center"/>
              <w:rPr>
                <w:color w:val="000000"/>
                <w:sz w:val="20"/>
                <w:szCs w:val="20"/>
              </w:rPr>
            </w:pPr>
            <w:r>
              <w:rPr>
                <w:color w:val="000000"/>
                <w:sz w:val="20"/>
                <w:szCs w:val="20"/>
              </w:rPr>
              <w:t>Yes</w:t>
            </w:r>
          </w:p>
        </w:tc>
        <w:tc>
          <w:tcPr>
            <w:tcW w:w="799" w:type="dxa"/>
            <w:tcBorders>
              <w:top w:val="nil"/>
              <w:left w:val="nil"/>
              <w:bottom w:val="single" w:sz="4" w:space="0" w:color="000000"/>
              <w:right w:val="single" w:sz="4" w:space="0" w:color="000000"/>
            </w:tcBorders>
            <w:shd w:val="clear" w:color="auto" w:fill="auto"/>
            <w:vAlign w:val="center"/>
          </w:tcPr>
          <w:p w14:paraId="628CF9CF" w14:textId="77777777" w:rsidR="00E67F57" w:rsidRDefault="00000000">
            <w:pPr>
              <w:keepNext/>
              <w:spacing w:after="0" w:line="240" w:lineRule="auto"/>
              <w:jc w:val="center"/>
              <w:rPr>
                <w:color w:val="000000"/>
                <w:sz w:val="20"/>
                <w:szCs w:val="20"/>
              </w:rPr>
            </w:pPr>
            <w:r>
              <w:rPr>
                <w:color w:val="000000"/>
                <w:sz w:val="20"/>
                <w:szCs w:val="20"/>
              </w:rPr>
              <w:t>Yes</w:t>
            </w:r>
          </w:p>
        </w:tc>
        <w:tc>
          <w:tcPr>
            <w:tcW w:w="676" w:type="dxa"/>
            <w:tcBorders>
              <w:top w:val="nil"/>
              <w:left w:val="nil"/>
              <w:bottom w:val="single" w:sz="4" w:space="0" w:color="000000"/>
              <w:right w:val="single" w:sz="4" w:space="0" w:color="000000"/>
            </w:tcBorders>
            <w:shd w:val="clear" w:color="auto" w:fill="auto"/>
            <w:vAlign w:val="center"/>
          </w:tcPr>
          <w:p w14:paraId="555865CC" w14:textId="77777777" w:rsidR="00E67F57" w:rsidRDefault="00000000">
            <w:pPr>
              <w:keepNext/>
              <w:spacing w:after="0" w:line="240" w:lineRule="auto"/>
              <w:jc w:val="center"/>
              <w:rPr>
                <w:color w:val="000000"/>
                <w:sz w:val="20"/>
                <w:szCs w:val="20"/>
              </w:rPr>
            </w:pPr>
            <w:r>
              <w:rPr>
                <w:color w:val="000000"/>
                <w:sz w:val="20"/>
                <w:szCs w:val="20"/>
              </w:rPr>
              <w:t>Yes</w:t>
            </w:r>
          </w:p>
        </w:tc>
        <w:tc>
          <w:tcPr>
            <w:tcW w:w="741" w:type="dxa"/>
            <w:tcBorders>
              <w:top w:val="nil"/>
              <w:left w:val="nil"/>
              <w:bottom w:val="single" w:sz="4" w:space="0" w:color="000000"/>
              <w:right w:val="single" w:sz="4" w:space="0" w:color="000000"/>
            </w:tcBorders>
            <w:shd w:val="clear" w:color="auto" w:fill="auto"/>
            <w:vAlign w:val="center"/>
          </w:tcPr>
          <w:p w14:paraId="3B4616A8" w14:textId="77777777" w:rsidR="00E67F57" w:rsidRDefault="00000000">
            <w:pPr>
              <w:keepNext/>
              <w:spacing w:after="0" w:line="240" w:lineRule="auto"/>
              <w:jc w:val="center"/>
              <w:rPr>
                <w:color w:val="000000"/>
                <w:sz w:val="20"/>
                <w:szCs w:val="20"/>
              </w:rPr>
            </w:pPr>
            <w:r>
              <w:rPr>
                <w:color w:val="000000"/>
                <w:sz w:val="20"/>
                <w:szCs w:val="20"/>
              </w:rPr>
              <w:t>Yes</w:t>
            </w:r>
          </w:p>
        </w:tc>
        <w:tc>
          <w:tcPr>
            <w:tcW w:w="862" w:type="dxa"/>
            <w:tcBorders>
              <w:top w:val="nil"/>
              <w:left w:val="nil"/>
              <w:bottom w:val="single" w:sz="4" w:space="0" w:color="000000"/>
              <w:right w:val="single" w:sz="4" w:space="0" w:color="000000"/>
            </w:tcBorders>
            <w:shd w:val="clear" w:color="auto" w:fill="auto"/>
            <w:vAlign w:val="center"/>
          </w:tcPr>
          <w:p w14:paraId="0ADFF2D1" w14:textId="77777777" w:rsidR="00E67F57" w:rsidRDefault="00000000">
            <w:pPr>
              <w:keepNext/>
              <w:spacing w:after="0" w:line="240" w:lineRule="auto"/>
              <w:jc w:val="center"/>
              <w:rPr>
                <w:color w:val="000000"/>
                <w:sz w:val="20"/>
                <w:szCs w:val="20"/>
              </w:rPr>
            </w:pPr>
            <w:r>
              <w:rPr>
                <w:color w:val="000000"/>
                <w:sz w:val="20"/>
                <w:szCs w:val="20"/>
              </w:rPr>
              <w:t>Yes</w:t>
            </w:r>
          </w:p>
        </w:tc>
        <w:tc>
          <w:tcPr>
            <w:tcW w:w="1013" w:type="dxa"/>
            <w:tcBorders>
              <w:top w:val="nil"/>
              <w:left w:val="nil"/>
              <w:bottom w:val="single" w:sz="4" w:space="0" w:color="000000"/>
              <w:right w:val="single" w:sz="4" w:space="0" w:color="000000"/>
            </w:tcBorders>
            <w:shd w:val="clear" w:color="auto" w:fill="auto"/>
            <w:vAlign w:val="center"/>
          </w:tcPr>
          <w:p w14:paraId="4C72EFDA" w14:textId="77777777" w:rsidR="00E67F57" w:rsidRDefault="00000000">
            <w:pPr>
              <w:keepNext/>
              <w:spacing w:after="0" w:line="240" w:lineRule="auto"/>
              <w:jc w:val="center"/>
              <w:rPr>
                <w:color w:val="000000"/>
                <w:sz w:val="20"/>
                <w:szCs w:val="20"/>
              </w:rPr>
            </w:pPr>
            <w:r>
              <w:rPr>
                <w:color w:val="000000"/>
                <w:sz w:val="20"/>
                <w:szCs w:val="20"/>
              </w:rPr>
              <w:t>Yes</w:t>
            </w:r>
          </w:p>
        </w:tc>
        <w:tc>
          <w:tcPr>
            <w:tcW w:w="694" w:type="dxa"/>
            <w:tcBorders>
              <w:top w:val="nil"/>
              <w:left w:val="nil"/>
              <w:bottom w:val="single" w:sz="4" w:space="0" w:color="000000"/>
              <w:right w:val="single" w:sz="4" w:space="0" w:color="000000"/>
            </w:tcBorders>
            <w:shd w:val="clear" w:color="auto" w:fill="auto"/>
            <w:vAlign w:val="center"/>
          </w:tcPr>
          <w:p w14:paraId="70685350" w14:textId="77777777" w:rsidR="00E67F57" w:rsidRDefault="00000000">
            <w:pPr>
              <w:keepNext/>
              <w:spacing w:after="0" w:line="240" w:lineRule="auto"/>
              <w:jc w:val="center"/>
              <w:rPr>
                <w:color w:val="000000"/>
                <w:sz w:val="20"/>
                <w:szCs w:val="20"/>
              </w:rPr>
            </w:pPr>
            <w:r>
              <w:rPr>
                <w:color w:val="000000"/>
                <w:sz w:val="20"/>
                <w:szCs w:val="20"/>
              </w:rPr>
              <w:t>Yes</w:t>
            </w:r>
          </w:p>
        </w:tc>
        <w:tc>
          <w:tcPr>
            <w:tcW w:w="956" w:type="dxa"/>
            <w:tcBorders>
              <w:top w:val="nil"/>
              <w:left w:val="nil"/>
              <w:bottom w:val="single" w:sz="4" w:space="0" w:color="000000"/>
              <w:right w:val="single" w:sz="4" w:space="0" w:color="000000"/>
            </w:tcBorders>
            <w:shd w:val="clear" w:color="auto" w:fill="auto"/>
            <w:vAlign w:val="center"/>
          </w:tcPr>
          <w:p w14:paraId="6D510B16" w14:textId="77777777" w:rsidR="00E67F57" w:rsidRDefault="00000000">
            <w:pPr>
              <w:keepNext/>
              <w:spacing w:after="0" w:line="240" w:lineRule="auto"/>
              <w:jc w:val="center"/>
              <w:rPr>
                <w:color w:val="000000"/>
                <w:sz w:val="20"/>
                <w:szCs w:val="20"/>
              </w:rPr>
            </w:pPr>
            <w:r>
              <w:rPr>
                <w:color w:val="000000"/>
                <w:sz w:val="20"/>
                <w:szCs w:val="20"/>
              </w:rPr>
              <w:t>Yes</w:t>
            </w:r>
          </w:p>
        </w:tc>
        <w:tc>
          <w:tcPr>
            <w:tcW w:w="766" w:type="dxa"/>
            <w:tcBorders>
              <w:top w:val="nil"/>
              <w:left w:val="nil"/>
              <w:bottom w:val="single" w:sz="4" w:space="0" w:color="000000"/>
              <w:right w:val="single" w:sz="4" w:space="0" w:color="000000"/>
            </w:tcBorders>
            <w:shd w:val="clear" w:color="auto" w:fill="auto"/>
            <w:vAlign w:val="center"/>
          </w:tcPr>
          <w:p w14:paraId="592341E7" w14:textId="77777777" w:rsidR="00E67F57" w:rsidRDefault="00000000">
            <w:pPr>
              <w:keepNext/>
              <w:spacing w:after="0" w:line="240" w:lineRule="auto"/>
              <w:jc w:val="center"/>
              <w:rPr>
                <w:color w:val="000000"/>
                <w:sz w:val="20"/>
                <w:szCs w:val="20"/>
              </w:rPr>
            </w:pPr>
            <w:r>
              <w:rPr>
                <w:color w:val="000000"/>
                <w:sz w:val="20"/>
                <w:szCs w:val="20"/>
              </w:rPr>
              <w:t>Yes</w:t>
            </w:r>
          </w:p>
        </w:tc>
        <w:tc>
          <w:tcPr>
            <w:tcW w:w="801" w:type="dxa"/>
            <w:tcBorders>
              <w:top w:val="nil"/>
              <w:left w:val="nil"/>
              <w:bottom w:val="single" w:sz="4" w:space="0" w:color="000000"/>
              <w:right w:val="single" w:sz="4" w:space="0" w:color="000000"/>
            </w:tcBorders>
            <w:shd w:val="clear" w:color="auto" w:fill="auto"/>
            <w:vAlign w:val="center"/>
          </w:tcPr>
          <w:p w14:paraId="38A41EF3" w14:textId="77777777" w:rsidR="00E67F57" w:rsidRDefault="00000000">
            <w:pPr>
              <w:keepNext/>
              <w:spacing w:after="0" w:line="240" w:lineRule="auto"/>
              <w:jc w:val="center"/>
              <w:rPr>
                <w:color w:val="000000"/>
                <w:sz w:val="20"/>
                <w:szCs w:val="20"/>
              </w:rPr>
            </w:pPr>
            <w:r>
              <w:rPr>
                <w:color w:val="000000"/>
                <w:sz w:val="20"/>
                <w:szCs w:val="20"/>
              </w:rPr>
              <w:t xml:space="preserve">Yes </w:t>
            </w:r>
          </w:p>
        </w:tc>
      </w:tr>
      <w:tr w:rsidR="00E67F57" w14:paraId="76CA123E" w14:textId="77777777">
        <w:trPr>
          <w:cantSplit/>
          <w:trHeight w:val="300"/>
        </w:trPr>
        <w:tc>
          <w:tcPr>
            <w:tcW w:w="1160" w:type="dxa"/>
            <w:tcBorders>
              <w:top w:val="nil"/>
              <w:left w:val="single" w:sz="4" w:space="0" w:color="000000"/>
              <w:bottom w:val="single" w:sz="4" w:space="0" w:color="000000"/>
              <w:right w:val="single" w:sz="4" w:space="0" w:color="000000"/>
            </w:tcBorders>
            <w:shd w:val="clear" w:color="auto" w:fill="auto"/>
            <w:vAlign w:val="center"/>
          </w:tcPr>
          <w:p w14:paraId="4E225453" w14:textId="77777777" w:rsidR="00E67F57" w:rsidRDefault="00000000">
            <w:pPr>
              <w:keepNext/>
              <w:spacing w:after="0" w:line="240" w:lineRule="auto"/>
              <w:jc w:val="center"/>
              <w:rPr>
                <w:i/>
                <w:color w:val="000000"/>
                <w:sz w:val="20"/>
                <w:szCs w:val="20"/>
              </w:rPr>
            </w:pPr>
            <w:r>
              <w:rPr>
                <w:i/>
                <w:color w:val="000000"/>
                <w:sz w:val="20"/>
                <w:szCs w:val="20"/>
              </w:rPr>
              <w:t>Basri et al. (2022)</w:t>
            </w:r>
          </w:p>
        </w:tc>
        <w:tc>
          <w:tcPr>
            <w:tcW w:w="548" w:type="dxa"/>
            <w:tcBorders>
              <w:top w:val="nil"/>
              <w:left w:val="nil"/>
              <w:bottom w:val="single" w:sz="4" w:space="0" w:color="000000"/>
              <w:right w:val="single" w:sz="4" w:space="0" w:color="000000"/>
            </w:tcBorders>
            <w:shd w:val="clear" w:color="auto" w:fill="auto"/>
            <w:vAlign w:val="center"/>
          </w:tcPr>
          <w:p w14:paraId="1609CEF8" w14:textId="77777777" w:rsidR="00E67F57" w:rsidRDefault="00000000">
            <w:pPr>
              <w:keepNext/>
              <w:spacing w:after="0" w:line="240" w:lineRule="auto"/>
              <w:jc w:val="center"/>
              <w:rPr>
                <w:color w:val="000000"/>
                <w:sz w:val="20"/>
                <w:szCs w:val="20"/>
              </w:rPr>
            </w:pPr>
            <w:r>
              <w:rPr>
                <w:color w:val="000000"/>
                <w:sz w:val="20"/>
                <w:szCs w:val="20"/>
              </w:rPr>
              <w:t>Yes</w:t>
            </w:r>
          </w:p>
        </w:tc>
        <w:tc>
          <w:tcPr>
            <w:tcW w:w="799" w:type="dxa"/>
            <w:tcBorders>
              <w:top w:val="nil"/>
              <w:left w:val="nil"/>
              <w:bottom w:val="single" w:sz="4" w:space="0" w:color="000000"/>
              <w:right w:val="single" w:sz="4" w:space="0" w:color="000000"/>
            </w:tcBorders>
            <w:shd w:val="clear" w:color="auto" w:fill="auto"/>
            <w:vAlign w:val="center"/>
          </w:tcPr>
          <w:p w14:paraId="1155B944" w14:textId="77777777" w:rsidR="00E67F57" w:rsidRDefault="00000000">
            <w:pPr>
              <w:keepNext/>
              <w:spacing w:after="0" w:line="240" w:lineRule="auto"/>
              <w:jc w:val="center"/>
              <w:rPr>
                <w:color w:val="000000"/>
                <w:sz w:val="20"/>
                <w:szCs w:val="20"/>
              </w:rPr>
            </w:pPr>
            <w:r>
              <w:rPr>
                <w:color w:val="000000"/>
                <w:sz w:val="20"/>
                <w:szCs w:val="20"/>
              </w:rPr>
              <w:t>Yes</w:t>
            </w:r>
          </w:p>
        </w:tc>
        <w:tc>
          <w:tcPr>
            <w:tcW w:w="676" w:type="dxa"/>
            <w:tcBorders>
              <w:top w:val="nil"/>
              <w:left w:val="nil"/>
              <w:bottom w:val="single" w:sz="4" w:space="0" w:color="000000"/>
              <w:right w:val="single" w:sz="4" w:space="0" w:color="000000"/>
            </w:tcBorders>
            <w:shd w:val="clear" w:color="auto" w:fill="auto"/>
            <w:vAlign w:val="center"/>
          </w:tcPr>
          <w:p w14:paraId="20B12FE2" w14:textId="77777777" w:rsidR="00E67F57" w:rsidRDefault="00000000">
            <w:pPr>
              <w:keepNext/>
              <w:spacing w:after="0" w:line="240" w:lineRule="auto"/>
              <w:jc w:val="center"/>
              <w:rPr>
                <w:color w:val="000000"/>
                <w:sz w:val="20"/>
                <w:szCs w:val="20"/>
              </w:rPr>
            </w:pPr>
            <w:r>
              <w:rPr>
                <w:color w:val="000000"/>
                <w:sz w:val="20"/>
                <w:szCs w:val="20"/>
              </w:rPr>
              <w:t>Yes</w:t>
            </w:r>
          </w:p>
        </w:tc>
        <w:tc>
          <w:tcPr>
            <w:tcW w:w="741" w:type="dxa"/>
            <w:tcBorders>
              <w:top w:val="nil"/>
              <w:left w:val="nil"/>
              <w:bottom w:val="single" w:sz="4" w:space="0" w:color="000000"/>
              <w:right w:val="single" w:sz="4" w:space="0" w:color="000000"/>
            </w:tcBorders>
            <w:shd w:val="clear" w:color="auto" w:fill="auto"/>
            <w:vAlign w:val="center"/>
          </w:tcPr>
          <w:p w14:paraId="4886C432" w14:textId="77777777" w:rsidR="00E67F57" w:rsidRDefault="00000000">
            <w:pPr>
              <w:keepNext/>
              <w:spacing w:after="0" w:line="240" w:lineRule="auto"/>
              <w:jc w:val="center"/>
              <w:rPr>
                <w:color w:val="000000"/>
                <w:sz w:val="20"/>
                <w:szCs w:val="20"/>
              </w:rPr>
            </w:pPr>
            <w:r>
              <w:rPr>
                <w:color w:val="000000"/>
                <w:sz w:val="20"/>
                <w:szCs w:val="20"/>
              </w:rPr>
              <w:t>Yes</w:t>
            </w:r>
          </w:p>
        </w:tc>
        <w:tc>
          <w:tcPr>
            <w:tcW w:w="862" w:type="dxa"/>
            <w:tcBorders>
              <w:top w:val="nil"/>
              <w:left w:val="nil"/>
              <w:bottom w:val="single" w:sz="4" w:space="0" w:color="000000"/>
              <w:right w:val="single" w:sz="4" w:space="0" w:color="000000"/>
            </w:tcBorders>
            <w:shd w:val="clear" w:color="auto" w:fill="auto"/>
            <w:vAlign w:val="center"/>
          </w:tcPr>
          <w:p w14:paraId="75219CDC" w14:textId="77777777" w:rsidR="00E67F57" w:rsidRDefault="00000000">
            <w:pPr>
              <w:keepNext/>
              <w:spacing w:after="0" w:line="240" w:lineRule="auto"/>
              <w:jc w:val="center"/>
              <w:rPr>
                <w:color w:val="000000"/>
                <w:sz w:val="20"/>
                <w:szCs w:val="20"/>
              </w:rPr>
            </w:pPr>
            <w:r>
              <w:rPr>
                <w:color w:val="000000"/>
                <w:sz w:val="20"/>
                <w:szCs w:val="20"/>
              </w:rPr>
              <w:t>Yes</w:t>
            </w:r>
          </w:p>
        </w:tc>
        <w:tc>
          <w:tcPr>
            <w:tcW w:w="1013" w:type="dxa"/>
            <w:tcBorders>
              <w:top w:val="nil"/>
              <w:left w:val="nil"/>
              <w:bottom w:val="single" w:sz="4" w:space="0" w:color="000000"/>
              <w:right w:val="single" w:sz="4" w:space="0" w:color="000000"/>
            </w:tcBorders>
            <w:shd w:val="clear" w:color="auto" w:fill="auto"/>
            <w:vAlign w:val="center"/>
          </w:tcPr>
          <w:p w14:paraId="258B96F0" w14:textId="77777777" w:rsidR="00E67F57" w:rsidRDefault="00000000">
            <w:pPr>
              <w:keepNext/>
              <w:spacing w:after="0" w:line="240" w:lineRule="auto"/>
              <w:jc w:val="center"/>
              <w:rPr>
                <w:color w:val="000000"/>
                <w:sz w:val="20"/>
                <w:szCs w:val="20"/>
              </w:rPr>
            </w:pPr>
            <w:r>
              <w:rPr>
                <w:color w:val="000000"/>
                <w:sz w:val="20"/>
                <w:szCs w:val="20"/>
              </w:rPr>
              <w:t>No</w:t>
            </w:r>
          </w:p>
        </w:tc>
        <w:tc>
          <w:tcPr>
            <w:tcW w:w="694" w:type="dxa"/>
            <w:tcBorders>
              <w:top w:val="nil"/>
              <w:left w:val="nil"/>
              <w:bottom w:val="single" w:sz="4" w:space="0" w:color="000000"/>
              <w:right w:val="single" w:sz="4" w:space="0" w:color="000000"/>
            </w:tcBorders>
            <w:shd w:val="clear" w:color="auto" w:fill="auto"/>
            <w:vAlign w:val="center"/>
          </w:tcPr>
          <w:p w14:paraId="772A4821" w14:textId="77777777" w:rsidR="00E67F57" w:rsidRDefault="00000000">
            <w:pPr>
              <w:keepNext/>
              <w:spacing w:after="0" w:line="240" w:lineRule="auto"/>
              <w:jc w:val="center"/>
              <w:rPr>
                <w:color w:val="000000"/>
                <w:sz w:val="20"/>
                <w:szCs w:val="20"/>
              </w:rPr>
            </w:pPr>
            <w:r>
              <w:rPr>
                <w:color w:val="000000"/>
                <w:sz w:val="20"/>
                <w:szCs w:val="20"/>
              </w:rPr>
              <w:t>Can't tell</w:t>
            </w:r>
          </w:p>
        </w:tc>
        <w:tc>
          <w:tcPr>
            <w:tcW w:w="956" w:type="dxa"/>
            <w:tcBorders>
              <w:top w:val="nil"/>
              <w:left w:val="nil"/>
              <w:bottom w:val="single" w:sz="4" w:space="0" w:color="000000"/>
              <w:right w:val="single" w:sz="4" w:space="0" w:color="000000"/>
            </w:tcBorders>
            <w:shd w:val="clear" w:color="auto" w:fill="auto"/>
            <w:vAlign w:val="center"/>
          </w:tcPr>
          <w:p w14:paraId="2C1E1D1D" w14:textId="77777777" w:rsidR="00E67F57" w:rsidRDefault="00000000">
            <w:pPr>
              <w:keepNext/>
              <w:spacing w:after="0" w:line="240" w:lineRule="auto"/>
              <w:jc w:val="center"/>
              <w:rPr>
                <w:color w:val="000000"/>
                <w:sz w:val="20"/>
                <w:szCs w:val="20"/>
              </w:rPr>
            </w:pPr>
            <w:r>
              <w:rPr>
                <w:color w:val="000000"/>
                <w:sz w:val="20"/>
                <w:szCs w:val="20"/>
              </w:rPr>
              <w:t>Can't tell</w:t>
            </w:r>
          </w:p>
        </w:tc>
        <w:tc>
          <w:tcPr>
            <w:tcW w:w="766" w:type="dxa"/>
            <w:tcBorders>
              <w:top w:val="nil"/>
              <w:left w:val="nil"/>
              <w:bottom w:val="single" w:sz="4" w:space="0" w:color="000000"/>
              <w:right w:val="single" w:sz="4" w:space="0" w:color="000000"/>
            </w:tcBorders>
            <w:shd w:val="clear" w:color="auto" w:fill="auto"/>
            <w:vAlign w:val="center"/>
          </w:tcPr>
          <w:p w14:paraId="1A4FB695" w14:textId="77777777" w:rsidR="00E67F57" w:rsidRDefault="00000000">
            <w:pPr>
              <w:keepNext/>
              <w:spacing w:after="0" w:line="240" w:lineRule="auto"/>
              <w:jc w:val="center"/>
              <w:rPr>
                <w:color w:val="000000"/>
                <w:sz w:val="20"/>
                <w:szCs w:val="20"/>
              </w:rPr>
            </w:pPr>
            <w:r>
              <w:rPr>
                <w:color w:val="000000"/>
                <w:sz w:val="20"/>
                <w:szCs w:val="20"/>
              </w:rPr>
              <w:t>Yes</w:t>
            </w:r>
          </w:p>
        </w:tc>
        <w:tc>
          <w:tcPr>
            <w:tcW w:w="801" w:type="dxa"/>
            <w:tcBorders>
              <w:top w:val="nil"/>
              <w:left w:val="nil"/>
              <w:bottom w:val="single" w:sz="4" w:space="0" w:color="000000"/>
              <w:right w:val="single" w:sz="4" w:space="0" w:color="000000"/>
            </w:tcBorders>
            <w:shd w:val="clear" w:color="auto" w:fill="auto"/>
            <w:vAlign w:val="center"/>
          </w:tcPr>
          <w:p w14:paraId="7F1C2BD2" w14:textId="77777777" w:rsidR="00E67F57" w:rsidRDefault="00000000">
            <w:pPr>
              <w:keepNext/>
              <w:spacing w:after="0" w:line="240" w:lineRule="auto"/>
              <w:jc w:val="center"/>
              <w:rPr>
                <w:color w:val="000000"/>
                <w:sz w:val="20"/>
                <w:szCs w:val="20"/>
              </w:rPr>
            </w:pPr>
            <w:r>
              <w:rPr>
                <w:color w:val="000000"/>
                <w:sz w:val="20"/>
                <w:szCs w:val="20"/>
              </w:rPr>
              <w:t>Yes</w:t>
            </w:r>
          </w:p>
        </w:tc>
      </w:tr>
      <w:tr w:rsidR="00E67F57" w14:paraId="28FAEE47" w14:textId="77777777">
        <w:trPr>
          <w:cantSplit/>
          <w:trHeight w:val="300"/>
        </w:trPr>
        <w:tc>
          <w:tcPr>
            <w:tcW w:w="1160" w:type="dxa"/>
            <w:tcBorders>
              <w:top w:val="nil"/>
              <w:left w:val="single" w:sz="4" w:space="0" w:color="000000"/>
              <w:bottom w:val="single" w:sz="4" w:space="0" w:color="000000"/>
              <w:right w:val="single" w:sz="4" w:space="0" w:color="000000"/>
            </w:tcBorders>
            <w:shd w:val="clear" w:color="auto" w:fill="auto"/>
            <w:vAlign w:val="center"/>
          </w:tcPr>
          <w:p w14:paraId="412AD793" w14:textId="77777777" w:rsidR="00E67F57" w:rsidRDefault="00000000">
            <w:pPr>
              <w:keepNext/>
              <w:spacing w:after="0" w:line="240" w:lineRule="auto"/>
              <w:jc w:val="center"/>
              <w:rPr>
                <w:i/>
                <w:color w:val="000000"/>
                <w:sz w:val="20"/>
                <w:szCs w:val="20"/>
              </w:rPr>
            </w:pPr>
            <w:r>
              <w:rPr>
                <w:i/>
                <w:color w:val="000000"/>
                <w:sz w:val="20"/>
                <w:szCs w:val="20"/>
              </w:rPr>
              <w:t>Cogan et al. (2023)</w:t>
            </w:r>
          </w:p>
        </w:tc>
        <w:tc>
          <w:tcPr>
            <w:tcW w:w="548" w:type="dxa"/>
            <w:tcBorders>
              <w:top w:val="nil"/>
              <w:left w:val="nil"/>
              <w:bottom w:val="single" w:sz="4" w:space="0" w:color="000000"/>
              <w:right w:val="single" w:sz="4" w:space="0" w:color="000000"/>
            </w:tcBorders>
            <w:shd w:val="clear" w:color="auto" w:fill="auto"/>
            <w:vAlign w:val="center"/>
          </w:tcPr>
          <w:p w14:paraId="239CF068" w14:textId="77777777" w:rsidR="00E67F57" w:rsidRDefault="00000000">
            <w:pPr>
              <w:keepNext/>
              <w:spacing w:after="0" w:line="240" w:lineRule="auto"/>
              <w:jc w:val="center"/>
              <w:rPr>
                <w:color w:val="000000"/>
                <w:sz w:val="20"/>
                <w:szCs w:val="20"/>
              </w:rPr>
            </w:pPr>
            <w:r>
              <w:rPr>
                <w:color w:val="000000"/>
                <w:sz w:val="20"/>
                <w:szCs w:val="20"/>
              </w:rPr>
              <w:t>Yes</w:t>
            </w:r>
          </w:p>
        </w:tc>
        <w:tc>
          <w:tcPr>
            <w:tcW w:w="799" w:type="dxa"/>
            <w:tcBorders>
              <w:top w:val="nil"/>
              <w:left w:val="nil"/>
              <w:bottom w:val="single" w:sz="4" w:space="0" w:color="000000"/>
              <w:right w:val="single" w:sz="4" w:space="0" w:color="000000"/>
            </w:tcBorders>
            <w:shd w:val="clear" w:color="auto" w:fill="auto"/>
            <w:vAlign w:val="center"/>
          </w:tcPr>
          <w:p w14:paraId="56BF7CA1" w14:textId="77777777" w:rsidR="00E67F57" w:rsidRDefault="00000000">
            <w:pPr>
              <w:keepNext/>
              <w:spacing w:after="0" w:line="240" w:lineRule="auto"/>
              <w:jc w:val="center"/>
              <w:rPr>
                <w:color w:val="000000"/>
                <w:sz w:val="20"/>
                <w:szCs w:val="20"/>
              </w:rPr>
            </w:pPr>
            <w:r>
              <w:rPr>
                <w:color w:val="000000"/>
                <w:sz w:val="20"/>
                <w:szCs w:val="20"/>
              </w:rPr>
              <w:t>Yes</w:t>
            </w:r>
          </w:p>
        </w:tc>
        <w:tc>
          <w:tcPr>
            <w:tcW w:w="676" w:type="dxa"/>
            <w:tcBorders>
              <w:top w:val="nil"/>
              <w:left w:val="nil"/>
              <w:bottom w:val="single" w:sz="4" w:space="0" w:color="000000"/>
              <w:right w:val="single" w:sz="4" w:space="0" w:color="000000"/>
            </w:tcBorders>
            <w:shd w:val="clear" w:color="auto" w:fill="auto"/>
            <w:vAlign w:val="center"/>
          </w:tcPr>
          <w:p w14:paraId="0B1D04D5" w14:textId="77777777" w:rsidR="00E67F57" w:rsidRDefault="00000000">
            <w:pPr>
              <w:keepNext/>
              <w:spacing w:after="0" w:line="240" w:lineRule="auto"/>
              <w:jc w:val="center"/>
              <w:rPr>
                <w:color w:val="000000"/>
                <w:sz w:val="20"/>
                <w:szCs w:val="20"/>
              </w:rPr>
            </w:pPr>
            <w:r>
              <w:rPr>
                <w:color w:val="000000"/>
                <w:sz w:val="20"/>
                <w:szCs w:val="20"/>
              </w:rPr>
              <w:t>Yes</w:t>
            </w:r>
          </w:p>
        </w:tc>
        <w:tc>
          <w:tcPr>
            <w:tcW w:w="741" w:type="dxa"/>
            <w:tcBorders>
              <w:top w:val="nil"/>
              <w:left w:val="nil"/>
              <w:bottom w:val="single" w:sz="4" w:space="0" w:color="000000"/>
              <w:right w:val="single" w:sz="4" w:space="0" w:color="000000"/>
            </w:tcBorders>
            <w:shd w:val="clear" w:color="auto" w:fill="auto"/>
            <w:vAlign w:val="center"/>
          </w:tcPr>
          <w:p w14:paraId="734F18C5" w14:textId="77777777" w:rsidR="00E67F57" w:rsidRDefault="00000000">
            <w:pPr>
              <w:keepNext/>
              <w:spacing w:after="0" w:line="240" w:lineRule="auto"/>
              <w:jc w:val="center"/>
              <w:rPr>
                <w:color w:val="000000"/>
                <w:sz w:val="20"/>
                <w:szCs w:val="20"/>
              </w:rPr>
            </w:pPr>
            <w:r>
              <w:rPr>
                <w:color w:val="000000"/>
                <w:sz w:val="20"/>
                <w:szCs w:val="20"/>
              </w:rPr>
              <w:t>Yes</w:t>
            </w:r>
          </w:p>
        </w:tc>
        <w:tc>
          <w:tcPr>
            <w:tcW w:w="862" w:type="dxa"/>
            <w:tcBorders>
              <w:top w:val="nil"/>
              <w:left w:val="nil"/>
              <w:bottom w:val="single" w:sz="4" w:space="0" w:color="000000"/>
              <w:right w:val="single" w:sz="4" w:space="0" w:color="000000"/>
            </w:tcBorders>
            <w:shd w:val="clear" w:color="auto" w:fill="auto"/>
            <w:vAlign w:val="center"/>
          </w:tcPr>
          <w:p w14:paraId="3C764304" w14:textId="77777777" w:rsidR="00E67F57" w:rsidRDefault="00000000">
            <w:pPr>
              <w:keepNext/>
              <w:spacing w:after="0" w:line="240" w:lineRule="auto"/>
              <w:jc w:val="center"/>
              <w:rPr>
                <w:color w:val="000000"/>
                <w:sz w:val="20"/>
                <w:szCs w:val="20"/>
              </w:rPr>
            </w:pPr>
            <w:r>
              <w:rPr>
                <w:color w:val="000000"/>
                <w:sz w:val="20"/>
                <w:szCs w:val="20"/>
              </w:rPr>
              <w:t>Yes</w:t>
            </w:r>
          </w:p>
        </w:tc>
        <w:tc>
          <w:tcPr>
            <w:tcW w:w="1013" w:type="dxa"/>
            <w:tcBorders>
              <w:top w:val="nil"/>
              <w:left w:val="nil"/>
              <w:bottom w:val="single" w:sz="4" w:space="0" w:color="000000"/>
              <w:right w:val="single" w:sz="4" w:space="0" w:color="000000"/>
            </w:tcBorders>
            <w:shd w:val="clear" w:color="auto" w:fill="auto"/>
            <w:vAlign w:val="center"/>
          </w:tcPr>
          <w:p w14:paraId="1FF5B743" w14:textId="77777777" w:rsidR="00E67F57" w:rsidRDefault="00000000">
            <w:pPr>
              <w:keepNext/>
              <w:spacing w:after="0" w:line="240" w:lineRule="auto"/>
              <w:jc w:val="center"/>
              <w:rPr>
                <w:color w:val="000000"/>
                <w:sz w:val="20"/>
                <w:szCs w:val="20"/>
              </w:rPr>
            </w:pPr>
            <w:r>
              <w:rPr>
                <w:color w:val="000000"/>
                <w:sz w:val="20"/>
                <w:szCs w:val="20"/>
              </w:rPr>
              <w:t>No</w:t>
            </w:r>
          </w:p>
        </w:tc>
        <w:tc>
          <w:tcPr>
            <w:tcW w:w="694" w:type="dxa"/>
            <w:tcBorders>
              <w:top w:val="nil"/>
              <w:left w:val="nil"/>
              <w:bottom w:val="single" w:sz="4" w:space="0" w:color="000000"/>
              <w:right w:val="single" w:sz="4" w:space="0" w:color="000000"/>
            </w:tcBorders>
            <w:shd w:val="clear" w:color="auto" w:fill="auto"/>
            <w:vAlign w:val="center"/>
          </w:tcPr>
          <w:p w14:paraId="308451C5" w14:textId="77777777" w:rsidR="00E67F57" w:rsidRDefault="00000000">
            <w:pPr>
              <w:keepNext/>
              <w:spacing w:after="0" w:line="240" w:lineRule="auto"/>
              <w:jc w:val="center"/>
              <w:rPr>
                <w:color w:val="000000"/>
                <w:sz w:val="20"/>
                <w:szCs w:val="20"/>
              </w:rPr>
            </w:pPr>
            <w:r>
              <w:rPr>
                <w:color w:val="000000"/>
                <w:sz w:val="20"/>
                <w:szCs w:val="20"/>
              </w:rPr>
              <w:t>Can't tell</w:t>
            </w:r>
          </w:p>
        </w:tc>
        <w:tc>
          <w:tcPr>
            <w:tcW w:w="956" w:type="dxa"/>
            <w:tcBorders>
              <w:top w:val="nil"/>
              <w:left w:val="nil"/>
              <w:bottom w:val="single" w:sz="4" w:space="0" w:color="000000"/>
              <w:right w:val="single" w:sz="4" w:space="0" w:color="000000"/>
            </w:tcBorders>
            <w:shd w:val="clear" w:color="auto" w:fill="auto"/>
            <w:vAlign w:val="center"/>
          </w:tcPr>
          <w:p w14:paraId="5F41B088" w14:textId="77777777" w:rsidR="00E67F57" w:rsidRDefault="00000000">
            <w:pPr>
              <w:keepNext/>
              <w:spacing w:after="0" w:line="240" w:lineRule="auto"/>
              <w:jc w:val="center"/>
              <w:rPr>
                <w:color w:val="000000"/>
                <w:sz w:val="20"/>
                <w:szCs w:val="20"/>
              </w:rPr>
            </w:pPr>
            <w:r>
              <w:rPr>
                <w:color w:val="000000"/>
                <w:sz w:val="20"/>
                <w:szCs w:val="20"/>
              </w:rPr>
              <w:t>Yes</w:t>
            </w:r>
          </w:p>
        </w:tc>
        <w:tc>
          <w:tcPr>
            <w:tcW w:w="766" w:type="dxa"/>
            <w:tcBorders>
              <w:top w:val="nil"/>
              <w:left w:val="nil"/>
              <w:bottom w:val="single" w:sz="4" w:space="0" w:color="000000"/>
              <w:right w:val="single" w:sz="4" w:space="0" w:color="000000"/>
            </w:tcBorders>
            <w:shd w:val="clear" w:color="auto" w:fill="auto"/>
            <w:vAlign w:val="center"/>
          </w:tcPr>
          <w:p w14:paraId="761E338F" w14:textId="77777777" w:rsidR="00E67F57" w:rsidRDefault="00000000">
            <w:pPr>
              <w:keepNext/>
              <w:spacing w:after="0" w:line="240" w:lineRule="auto"/>
              <w:jc w:val="center"/>
              <w:rPr>
                <w:color w:val="000000"/>
                <w:sz w:val="20"/>
                <w:szCs w:val="20"/>
              </w:rPr>
            </w:pPr>
            <w:r>
              <w:rPr>
                <w:color w:val="000000"/>
                <w:sz w:val="20"/>
                <w:szCs w:val="20"/>
              </w:rPr>
              <w:t>Yes</w:t>
            </w:r>
          </w:p>
        </w:tc>
        <w:tc>
          <w:tcPr>
            <w:tcW w:w="801" w:type="dxa"/>
            <w:tcBorders>
              <w:top w:val="nil"/>
              <w:left w:val="nil"/>
              <w:bottom w:val="single" w:sz="4" w:space="0" w:color="000000"/>
              <w:right w:val="single" w:sz="4" w:space="0" w:color="000000"/>
            </w:tcBorders>
            <w:shd w:val="clear" w:color="auto" w:fill="auto"/>
            <w:vAlign w:val="center"/>
          </w:tcPr>
          <w:p w14:paraId="7FACF333" w14:textId="77777777" w:rsidR="00E67F57" w:rsidRDefault="00000000">
            <w:pPr>
              <w:keepNext/>
              <w:spacing w:after="0" w:line="240" w:lineRule="auto"/>
              <w:jc w:val="center"/>
              <w:rPr>
                <w:color w:val="000000"/>
                <w:sz w:val="20"/>
                <w:szCs w:val="20"/>
              </w:rPr>
            </w:pPr>
            <w:r>
              <w:rPr>
                <w:color w:val="000000"/>
                <w:sz w:val="20"/>
                <w:szCs w:val="20"/>
              </w:rPr>
              <w:t>Yes</w:t>
            </w:r>
          </w:p>
        </w:tc>
      </w:tr>
      <w:tr w:rsidR="00E67F57" w14:paraId="6D8AE0C1" w14:textId="77777777">
        <w:trPr>
          <w:cantSplit/>
          <w:trHeight w:val="300"/>
        </w:trPr>
        <w:tc>
          <w:tcPr>
            <w:tcW w:w="1160" w:type="dxa"/>
            <w:tcBorders>
              <w:top w:val="nil"/>
              <w:left w:val="single" w:sz="4" w:space="0" w:color="000000"/>
              <w:bottom w:val="single" w:sz="4" w:space="0" w:color="000000"/>
              <w:right w:val="single" w:sz="4" w:space="0" w:color="000000"/>
            </w:tcBorders>
            <w:shd w:val="clear" w:color="auto" w:fill="auto"/>
            <w:vAlign w:val="center"/>
          </w:tcPr>
          <w:p w14:paraId="3D93F249" w14:textId="77777777" w:rsidR="00E67F57" w:rsidRDefault="00000000">
            <w:pPr>
              <w:keepNext/>
              <w:spacing w:after="0" w:line="240" w:lineRule="auto"/>
              <w:jc w:val="center"/>
              <w:rPr>
                <w:i/>
                <w:color w:val="000000"/>
                <w:sz w:val="20"/>
                <w:szCs w:val="20"/>
              </w:rPr>
            </w:pPr>
            <w:r>
              <w:rPr>
                <w:i/>
                <w:color w:val="000000"/>
                <w:sz w:val="20"/>
                <w:szCs w:val="20"/>
              </w:rPr>
              <w:t>Dare et al. (2023)</w:t>
            </w:r>
          </w:p>
        </w:tc>
        <w:tc>
          <w:tcPr>
            <w:tcW w:w="548" w:type="dxa"/>
            <w:tcBorders>
              <w:top w:val="nil"/>
              <w:left w:val="nil"/>
              <w:bottom w:val="single" w:sz="4" w:space="0" w:color="000000"/>
              <w:right w:val="single" w:sz="4" w:space="0" w:color="000000"/>
            </w:tcBorders>
            <w:shd w:val="clear" w:color="auto" w:fill="auto"/>
            <w:vAlign w:val="center"/>
          </w:tcPr>
          <w:p w14:paraId="6FC2A1D9" w14:textId="77777777" w:rsidR="00E67F57" w:rsidRDefault="00000000">
            <w:pPr>
              <w:keepNext/>
              <w:spacing w:after="0" w:line="240" w:lineRule="auto"/>
              <w:jc w:val="center"/>
              <w:rPr>
                <w:color w:val="000000"/>
                <w:sz w:val="20"/>
                <w:szCs w:val="20"/>
              </w:rPr>
            </w:pPr>
            <w:r>
              <w:rPr>
                <w:color w:val="000000"/>
                <w:sz w:val="20"/>
                <w:szCs w:val="20"/>
              </w:rPr>
              <w:t>Yes</w:t>
            </w:r>
          </w:p>
        </w:tc>
        <w:tc>
          <w:tcPr>
            <w:tcW w:w="799" w:type="dxa"/>
            <w:tcBorders>
              <w:top w:val="nil"/>
              <w:left w:val="nil"/>
              <w:bottom w:val="single" w:sz="4" w:space="0" w:color="000000"/>
              <w:right w:val="single" w:sz="4" w:space="0" w:color="000000"/>
            </w:tcBorders>
            <w:shd w:val="clear" w:color="auto" w:fill="auto"/>
            <w:vAlign w:val="center"/>
          </w:tcPr>
          <w:p w14:paraId="18C7FF0A" w14:textId="77777777" w:rsidR="00E67F57" w:rsidRDefault="00000000">
            <w:pPr>
              <w:keepNext/>
              <w:spacing w:after="0" w:line="240" w:lineRule="auto"/>
              <w:jc w:val="center"/>
              <w:rPr>
                <w:color w:val="000000"/>
                <w:sz w:val="20"/>
                <w:szCs w:val="20"/>
              </w:rPr>
            </w:pPr>
            <w:r>
              <w:rPr>
                <w:color w:val="000000"/>
                <w:sz w:val="20"/>
                <w:szCs w:val="20"/>
              </w:rPr>
              <w:t>Yes</w:t>
            </w:r>
          </w:p>
        </w:tc>
        <w:tc>
          <w:tcPr>
            <w:tcW w:w="676" w:type="dxa"/>
            <w:tcBorders>
              <w:top w:val="nil"/>
              <w:left w:val="nil"/>
              <w:bottom w:val="single" w:sz="4" w:space="0" w:color="000000"/>
              <w:right w:val="single" w:sz="4" w:space="0" w:color="000000"/>
            </w:tcBorders>
            <w:shd w:val="clear" w:color="auto" w:fill="auto"/>
            <w:vAlign w:val="center"/>
          </w:tcPr>
          <w:p w14:paraId="4B8FEA30" w14:textId="77777777" w:rsidR="00E67F57" w:rsidRDefault="00000000">
            <w:pPr>
              <w:keepNext/>
              <w:spacing w:after="0" w:line="240" w:lineRule="auto"/>
              <w:jc w:val="center"/>
              <w:rPr>
                <w:color w:val="000000"/>
                <w:sz w:val="20"/>
                <w:szCs w:val="20"/>
              </w:rPr>
            </w:pPr>
            <w:r>
              <w:rPr>
                <w:color w:val="000000"/>
                <w:sz w:val="20"/>
                <w:szCs w:val="20"/>
              </w:rPr>
              <w:t>Yes</w:t>
            </w:r>
          </w:p>
        </w:tc>
        <w:tc>
          <w:tcPr>
            <w:tcW w:w="741" w:type="dxa"/>
            <w:tcBorders>
              <w:top w:val="nil"/>
              <w:left w:val="nil"/>
              <w:bottom w:val="single" w:sz="4" w:space="0" w:color="000000"/>
              <w:right w:val="single" w:sz="4" w:space="0" w:color="000000"/>
            </w:tcBorders>
            <w:shd w:val="clear" w:color="auto" w:fill="auto"/>
            <w:vAlign w:val="center"/>
          </w:tcPr>
          <w:p w14:paraId="6B181F2F" w14:textId="77777777" w:rsidR="00E67F57" w:rsidRDefault="00000000">
            <w:pPr>
              <w:keepNext/>
              <w:spacing w:after="0" w:line="240" w:lineRule="auto"/>
              <w:jc w:val="center"/>
              <w:rPr>
                <w:color w:val="000000"/>
                <w:sz w:val="20"/>
                <w:szCs w:val="20"/>
              </w:rPr>
            </w:pPr>
            <w:r>
              <w:rPr>
                <w:color w:val="000000"/>
                <w:sz w:val="20"/>
                <w:szCs w:val="20"/>
              </w:rPr>
              <w:t>Yes</w:t>
            </w:r>
          </w:p>
        </w:tc>
        <w:tc>
          <w:tcPr>
            <w:tcW w:w="862" w:type="dxa"/>
            <w:tcBorders>
              <w:top w:val="nil"/>
              <w:left w:val="nil"/>
              <w:bottom w:val="single" w:sz="4" w:space="0" w:color="000000"/>
              <w:right w:val="single" w:sz="4" w:space="0" w:color="000000"/>
            </w:tcBorders>
            <w:shd w:val="clear" w:color="auto" w:fill="auto"/>
            <w:vAlign w:val="center"/>
          </w:tcPr>
          <w:p w14:paraId="17712F8F" w14:textId="77777777" w:rsidR="00E67F57" w:rsidRDefault="00000000">
            <w:pPr>
              <w:keepNext/>
              <w:spacing w:after="0" w:line="240" w:lineRule="auto"/>
              <w:jc w:val="center"/>
              <w:rPr>
                <w:color w:val="000000"/>
                <w:sz w:val="20"/>
                <w:szCs w:val="20"/>
              </w:rPr>
            </w:pPr>
            <w:r>
              <w:rPr>
                <w:color w:val="000000"/>
                <w:sz w:val="20"/>
                <w:szCs w:val="20"/>
              </w:rPr>
              <w:t>Can't tell</w:t>
            </w:r>
          </w:p>
        </w:tc>
        <w:tc>
          <w:tcPr>
            <w:tcW w:w="1013" w:type="dxa"/>
            <w:tcBorders>
              <w:top w:val="nil"/>
              <w:left w:val="nil"/>
              <w:bottom w:val="single" w:sz="4" w:space="0" w:color="000000"/>
              <w:right w:val="single" w:sz="4" w:space="0" w:color="000000"/>
            </w:tcBorders>
            <w:shd w:val="clear" w:color="auto" w:fill="auto"/>
            <w:vAlign w:val="center"/>
          </w:tcPr>
          <w:p w14:paraId="6C3A4090" w14:textId="77777777" w:rsidR="00E67F57" w:rsidRDefault="00000000">
            <w:pPr>
              <w:keepNext/>
              <w:spacing w:after="0" w:line="240" w:lineRule="auto"/>
              <w:jc w:val="center"/>
              <w:rPr>
                <w:color w:val="000000"/>
                <w:sz w:val="20"/>
                <w:szCs w:val="20"/>
              </w:rPr>
            </w:pPr>
            <w:r>
              <w:rPr>
                <w:color w:val="000000"/>
                <w:sz w:val="20"/>
                <w:szCs w:val="20"/>
              </w:rPr>
              <w:t>No</w:t>
            </w:r>
          </w:p>
        </w:tc>
        <w:tc>
          <w:tcPr>
            <w:tcW w:w="694" w:type="dxa"/>
            <w:tcBorders>
              <w:top w:val="nil"/>
              <w:left w:val="nil"/>
              <w:bottom w:val="single" w:sz="4" w:space="0" w:color="000000"/>
              <w:right w:val="single" w:sz="4" w:space="0" w:color="000000"/>
            </w:tcBorders>
            <w:shd w:val="clear" w:color="auto" w:fill="auto"/>
            <w:vAlign w:val="center"/>
          </w:tcPr>
          <w:p w14:paraId="11CBB652" w14:textId="77777777" w:rsidR="00E67F57" w:rsidRDefault="00000000">
            <w:pPr>
              <w:keepNext/>
              <w:spacing w:after="0" w:line="240" w:lineRule="auto"/>
              <w:jc w:val="center"/>
              <w:rPr>
                <w:color w:val="000000"/>
                <w:sz w:val="20"/>
                <w:szCs w:val="20"/>
              </w:rPr>
            </w:pPr>
            <w:r>
              <w:rPr>
                <w:color w:val="000000"/>
                <w:sz w:val="20"/>
                <w:szCs w:val="20"/>
              </w:rPr>
              <w:t>Can't tell</w:t>
            </w:r>
          </w:p>
        </w:tc>
        <w:tc>
          <w:tcPr>
            <w:tcW w:w="956" w:type="dxa"/>
            <w:tcBorders>
              <w:top w:val="nil"/>
              <w:left w:val="nil"/>
              <w:bottom w:val="single" w:sz="4" w:space="0" w:color="000000"/>
              <w:right w:val="single" w:sz="4" w:space="0" w:color="000000"/>
            </w:tcBorders>
            <w:shd w:val="clear" w:color="auto" w:fill="auto"/>
            <w:vAlign w:val="center"/>
          </w:tcPr>
          <w:p w14:paraId="4F1E31BE" w14:textId="77777777" w:rsidR="00E67F57" w:rsidRDefault="00000000">
            <w:pPr>
              <w:keepNext/>
              <w:spacing w:after="0" w:line="240" w:lineRule="auto"/>
              <w:jc w:val="center"/>
              <w:rPr>
                <w:color w:val="000000"/>
                <w:sz w:val="20"/>
                <w:szCs w:val="20"/>
              </w:rPr>
            </w:pPr>
            <w:r>
              <w:rPr>
                <w:color w:val="000000"/>
                <w:sz w:val="20"/>
                <w:szCs w:val="20"/>
              </w:rPr>
              <w:t>Yes</w:t>
            </w:r>
          </w:p>
        </w:tc>
        <w:tc>
          <w:tcPr>
            <w:tcW w:w="766" w:type="dxa"/>
            <w:tcBorders>
              <w:top w:val="nil"/>
              <w:left w:val="nil"/>
              <w:bottom w:val="single" w:sz="4" w:space="0" w:color="000000"/>
              <w:right w:val="single" w:sz="4" w:space="0" w:color="000000"/>
            </w:tcBorders>
            <w:shd w:val="clear" w:color="auto" w:fill="auto"/>
            <w:vAlign w:val="center"/>
          </w:tcPr>
          <w:p w14:paraId="54672A94" w14:textId="77777777" w:rsidR="00E67F57" w:rsidRDefault="00000000">
            <w:pPr>
              <w:keepNext/>
              <w:spacing w:after="0" w:line="240" w:lineRule="auto"/>
              <w:jc w:val="center"/>
              <w:rPr>
                <w:color w:val="000000"/>
                <w:sz w:val="20"/>
                <w:szCs w:val="20"/>
              </w:rPr>
            </w:pPr>
            <w:r>
              <w:rPr>
                <w:color w:val="000000"/>
                <w:sz w:val="20"/>
                <w:szCs w:val="20"/>
              </w:rPr>
              <w:t>Can't tell</w:t>
            </w:r>
          </w:p>
        </w:tc>
        <w:tc>
          <w:tcPr>
            <w:tcW w:w="801" w:type="dxa"/>
            <w:tcBorders>
              <w:top w:val="nil"/>
              <w:left w:val="nil"/>
              <w:bottom w:val="single" w:sz="4" w:space="0" w:color="000000"/>
              <w:right w:val="single" w:sz="4" w:space="0" w:color="000000"/>
            </w:tcBorders>
            <w:shd w:val="clear" w:color="auto" w:fill="auto"/>
            <w:vAlign w:val="center"/>
          </w:tcPr>
          <w:p w14:paraId="14D94077" w14:textId="77777777" w:rsidR="00E67F57" w:rsidRDefault="00000000">
            <w:pPr>
              <w:keepNext/>
              <w:spacing w:after="0" w:line="240" w:lineRule="auto"/>
              <w:jc w:val="center"/>
              <w:rPr>
                <w:color w:val="000000"/>
                <w:sz w:val="20"/>
                <w:szCs w:val="20"/>
              </w:rPr>
            </w:pPr>
            <w:r>
              <w:rPr>
                <w:color w:val="000000"/>
                <w:sz w:val="20"/>
                <w:szCs w:val="20"/>
              </w:rPr>
              <w:t>Yes</w:t>
            </w:r>
          </w:p>
        </w:tc>
      </w:tr>
      <w:tr w:rsidR="00E67F57" w14:paraId="5F1CEA95" w14:textId="77777777">
        <w:trPr>
          <w:cantSplit/>
          <w:trHeight w:val="300"/>
        </w:trPr>
        <w:tc>
          <w:tcPr>
            <w:tcW w:w="1160" w:type="dxa"/>
            <w:tcBorders>
              <w:top w:val="nil"/>
              <w:left w:val="single" w:sz="4" w:space="0" w:color="000000"/>
              <w:bottom w:val="single" w:sz="4" w:space="0" w:color="000000"/>
              <w:right w:val="single" w:sz="4" w:space="0" w:color="000000"/>
            </w:tcBorders>
            <w:shd w:val="clear" w:color="auto" w:fill="auto"/>
            <w:vAlign w:val="center"/>
          </w:tcPr>
          <w:p w14:paraId="03DD4FEB" w14:textId="77777777" w:rsidR="00E67F57" w:rsidRDefault="00000000">
            <w:pPr>
              <w:keepNext/>
              <w:spacing w:after="0" w:line="240" w:lineRule="auto"/>
              <w:jc w:val="center"/>
              <w:rPr>
                <w:i/>
                <w:color w:val="000000"/>
                <w:sz w:val="20"/>
                <w:szCs w:val="20"/>
              </w:rPr>
            </w:pPr>
            <w:r>
              <w:rPr>
                <w:i/>
                <w:color w:val="000000"/>
                <w:sz w:val="20"/>
                <w:szCs w:val="20"/>
              </w:rPr>
              <w:t>Dong et al. (2022)</w:t>
            </w:r>
          </w:p>
        </w:tc>
        <w:tc>
          <w:tcPr>
            <w:tcW w:w="548" w:type="dxa"/>
            <w:tcBorders>
              <w:top w:val="nil"/>
              <w:left w:val="nil"/>
              <w:bottom w:val="single" w:sz="4" w:space="0" w:color="000000"/>
              <w:right w:val="single" w:sz="4" w:space="0" w:color="000000"/>
            </w:tcBorders>
            <w:shd w:val="clear" w:color="auto" w:fill="auto"/>
            <w:vAlign w:val="center"/>
          </w:tcPr>
          <w:p w14:paraId="5C4F8AF7" w14:textId="77777777" w:rsidR="00E67F57" w:rsidRDefault="00000000">
            <w:pPr>
              <w:keepNext/>
              <w:spacing w:after="0" w:line="240" w:lineRule="auto"/>
              <w:jc w:val="center"/>
              <w:rPr>
                <w:color w:val="000000"/>
                <w:sz w:val="20"/>
                <w:szCs w:val="20"/>
              </w:rPr>
            </w:pPr>
            <w:r>
              <w:rPr>
                <w:color w:val="000000"/>
                <w:sz w:val="20"/>
                <w:szCs w:val="20"/>
              </w:rPr>
              <w:t>Yes</w:t>
            </w:r>
          </w:p>
        </w:tc>
        <w:tc>
          <w:tcPr>
            <w:tcW w:w="799" w:type="dxa"/>
            <w:tcBorders>
              <w:top w:val="nil"/>
              <w:left w:val="nil"/>
              <w:bottom w:val="single" w:sz="4" w:space="0" w:color="000000"/>
              <w:right w:val="single" w:sz="4" w:space="0" w:color="000000"/>
            </w:tcBorders>
            <w:shd w:val="clear" w:color="auto" w:fill="auto"/>
            <w:vAlign w:val="center"/>
          </w:tcPr>
          <w:p w14:paraId="72930017" w14:textId="77777777" w:rsidR="00E67F57" w:rsidRDefault="00000000">
            <w:pPr>
              <w:keepNext/>
              <w:spacing w:after="0" w:line="240" w:lineRule="auto"/>
              <w:jc w:val="center"/>
              <w:rPr>
                <w:color w:val="000000"/>
                <w:sz w:val="20"/>
                <w:szCs w:val="20"/>
              </w:rPr>
            </w:pPr>
            <w:r>
              <w:rPr>
                <w:color w:val="000000"/>
                <w:sz w:val="20"/>
                <w:szCs w:val="20"/>
              </w:rPr>
              <w:t>Yes</w:t>
            </w:r>
          </w:p>
        </w:tc>
        <w:tc>
          <w:tcPr>
            <w:tcW w:w="676" w:type="dxa"/>
            <w:tcBorders>
              <w:top w:val="nil"/>
              <w:left w:val="nil"/>
              <w:bottom w:val="single" w:sz="4" w:space="0" w:color="000000"/>
              <w:right w:val="single" w:sz="4" w:space="0" w:color="000000"/>
            </w:tcBorders>
            <w:shd w:val="clear" w:color="auto" w:fill="auto"/>
            <w:vAlign w:val="center"/>
          </w:tcPr>
          <w:p w14:paraId="0C7774CF" w14:textId="77777777" w:rsidR="00E67F57" w:rsidRDefault="00000000">
            <w:pPr>
              <w:keepNext/>
              <w:spacing w:after="0" w:line="240" w:lineRule="auto"/>
              <w:jc w:val="center"/>
              <w:rPr>
                <w:color w:val="000000"/>
                <w:sz w:val="20"/>
                <w:szCs w:val="20"/>
              </w:rPr>
            </w:pPr>
            <w:r>
              <w:rPr>
                <w:color w:val="000000"/>
                <w:sz w:val="20"/>
                <w:szCs w:val="20"/>
              </w:rPr>
              <w:t>Can't tell</w:t>
            </w:r>
          </w:p>
        </w:tc>
        <w:tc>
          <w:tcPr>
            <w:tcW w:w="741" w:type="dxa"/>
            <w:tcBorders>
              <w:top w:val="nil"/>
              <w:left w:val="nil"/>
              <w:bottom w:val="single" w:sz="4" w:space="0" w:color="000000"/>
              <w:right w:val="single" w:sz="4" w:space="0" w:color="000000"/>
            </w:tcBorders>
            <w:shd w:val="clear" w:color="auto" w:fill="auto"/>
            <w:vAlign w:val="center"/>
          </w:tcPr>
          <w:p w14:paraId="5DC8E5D1" w14:textId="77777777" w:rsidR="00E67F57" w:rsidRDefault="00000000">
            <w:pPr>
              <w:keepNext/>
              <w:spacing w:after="0" w:line="240" w:lineRule="auto"/>
              <w:jc w:val="center"/>
              <w:rPr>
                <w:color w:val="000000"/>
                <w:sz w:val="20"/>
                <w:szCs w:val="20"/>
              </w:rPr>
            </w:pPr>
            <w:r>
              <w:rPr>
                <w:color w:val="000000"/>
                <w:sz w:val="20"/>
                <w:szCs w:val="20"/>
              </w:rPr>
              <w:t>Yes</w:t>
            </w:r>
          </w:p>
        </w:tc>
        <w:tc>
          <w:tcPr>
            <w:tcW w:w="862" w:type="dxa"/>
            <w:tcBorders>
              <w:top w:val="nil"/>
              <w:left w:val="nil"/>
              <w:bottom w:val="single" w:sz="4" w:space="0" w:color="000000"/>
              <w:right w:val="single" w:sz="4" w:space="0" w:color="000000"/>
            </w:tcBorders>
            <w:shd w:val="clear" w:color="auto" w:fill="auto"/>
            <w:vAlign w:val="center"/>
          </w:tcPr>
          <w:p w14:paraId="7F255ABD" w14:textId="77777777" w:rsidR="00E67F57" w:rsidRDefault="00000000">
            <w:pPr>
              <w:keepNext/>
              <w:spacing w:after="0" w:line="240" w:lineRule="auto"/>
              <w:jc w:val="center"/>
              <w:rPr>
                <w:color w:val="000000"/>
                <w:sz w:val="20"/>
                <w:szCs w:val="20"/>
              </w:rPr>
            </w:pPr>
            <w:r>
              <w:rPr>
                <w:color w:val="000000"/>
                <w:sz w:val="20"/>
                <w:szCs w:val="20"/>
              </w:rPr>
              <w:t>Yes</w:t>
            </w:r>
          </w:p>
        </w:tc>
        <w:tc>
          <w:tcPr>
            <w:tcW w:w="1013" w:type="dxa"/>
            <w:tcBorders>
              <w:top w:val="nil"/>
              <w:left w:val="nil"/>
              <w:bottom w:val="single" w:sz="4" w:space="0" w:color="000000"/>
              <w:right w:val="single" w:sz="4" w:space="0" w:color="000000"/>
            </w:tcBorders>
            <w:shd w:val="clear" w:color="auto" w:fill="auto"/>
            <w:vAlign w:val="center"/>
          </w:tcPr>
          <w:p w14:paraId="5717005E" w14:textId="77777777" w:rsidR="00E67F57" w:rsidRDefault="00000000">
            <w:pPr>
              <w:keepNext/>
              <w:spacing w:after="0" w:line="240" w:lineRule="auto"/>
              <w:jc w:val="center"/>
              <w:rPr>
                <w:color w:val="000000"/>
                <w:sz w:val="20"/>
                <w:szCs w:val="20"/>
              </w:rPr>
            </w:pPr>
            <w:r>
              <w:rPr>
                <w:color w:val="000000"/>
                <w:sz w:val="20"/>
                <w:szCs w:val="20"/>
              </w:rPr>
              <w:t>Can't tell</w:t>
            </w:r>
          </w:p>
        </w:tc>
        <w:tc>
          <w:tcPr>
            <w:tcW w:w="694" w:type="dxa"/>
            <w:tcBorders>
              <w:top w:val="nil"/>
              <w:left w:val="nil"/>
              <w:bottom w:val="single" w:sz="4" w:space="0" w:color="000000"/>
              <w:right w:val="single" w:sz="4" w:space="0" w:color="000000"/>
            </w:tcBorders>
            <w:shd w:val="clear" w:color="auto" w:fill="auto"/>
            <w:vAlign w:val="center"/>
          </w:tcPr>
          <w:p w14:paraId="2875EBCB" w14:textId="77777777" w:rsidR="00E67F57" w:rsidRDefault="00000000">
            <w:pPr>
              <w:keepNext/>
              <w:spacing w:after="0" w:line="240" w:lineRule="auto"/>
              <w:jc w:val="center"/>
              <w:rPr>
                <w:color w:val="000000"/>
                <w:sz w:val="20"/>
                <w:szCs w:val="20"/>
              </w:rPr>
            </w:pPr>
            <w:r>
              <w:rPr>
                <w:color w:val="000000"/>
                <w:sz w:val="20"/>
                <w:szCs w:val="20"/>
              </w:rPr>
              <w:t>Can't tell</w:t>
            </w:r>
          </w:p>
        </w:tc>
        <w:tc>
          <w:tcPr>
            <w:tcW w:w="956" w:type="dxa"/>
            <w:tcBorders>
              <w:top w:val="nil"/>
              <w:left w:val="nil"/>
              <w:bottom w:val="single" w:sz="4" w:space="0" w:color="000000"/>
              <w:right w:val="single" w:sz="4" w:space="0" w:color="000000"/>
            </w:tcBorders>
            <w:shd w:val="clear" w:color="auto" w:fill="auto"/>
            <w:vAlign w:val="center"/>
          </w:tcPr>
          <w:p w14:paraId="4EE395D3" w14:textId="77777777" w:rsidR="00E67F57" w:rsidRDefault="00000000">
            <w:pPr>
              <w:keepNext/>
              <w:spacing w:after="0" w:line="240" w:lineRule="auto"/>
              <w:jc w:val="center"/>
              <w:rPr>
                <w:color w:val="000000"/>
                <w:sz w:val="20"/>
                <w:szCs w:val="20"/>
              </w:rPr>
            </w:pPr>
            <w:r>
              <w:rPr>
                <w:color w:val="000000"/>
                <w:sz w:val="20"/>
                <w:szCs w:val="20"/>
              </w:rPr>
              <w:t>Can't tell</w:t>
            </w:r>
          </w:p>
        </w:tc>
        <w:tc>
          <w:tcPr>
            <w:tcW w:w="766" w:type="dxa"/>
            <w:tcBorders>
              <w:top w:val="nil"/>
              <w:left w:val="nil"/>
              <w:bottom w:val="single" w:sz="4" w:space="0" w:color="000000"/>
              <w:right w:val="single" w:sz="4" w:space="0" w:color="000000"/>
            </w:tcBorders>
            <w:shd w:val="clear" w:color="auto" w:fill="auto"/>
            <w:vAlign w:val="center"/>
          </w:tcPr>
          <w:p w14:paraId="0BF799A5" w14:textId="77777777" w:rsidR="00E67F57" w:rsidRDefault="00000000">
            <w:pPr>
              <w:keepNext/>
              <w:spacing w:after="0" w:line="240" w:lineRule="auto"/>
              <w:jc w:val="center"/>
              <w:rPr>
                <w:color w:val="000000"/>
                <w:sz w:val="20"/>
                <w:szCs w:val="20"/>
              </w:rPr>
            </w:pPr>
            <w:r>
              <w:rPr>
                <w:color w:val="000000"/>
                <w:sz w:val="20"/>
                <w:szCs w:val="20"/>
              </w:rPr>
              <w:t>Yes</w:t>
            </w:r>
          </w:p>
        </w:tc>
        <w:tc>
          <w:tcPr>
            <w:tcW w:w="801" w:type="dxa"/>
            <w:tcBorders>
              <w:top w:val="nil"/>
              <w:left w:val="nil"/>
              <w:bottom w:val="single" w:sz="4" w:space="0" w:color="000000"/>
              <w:right w:val="single" w:sz="4" w:space="0" w:color="000000"/>
            </w:tcBorders>
            <w:shd w:val="clear" w:color="auto" w:fill="auto"/>
            <w:vAlign w:val="center"/>
          </w:tcPr>
          <w:p w14:paraId="34CE0830" w14:textId="77777777" w:rsidR="00E67F57" w:rsidRDefault="00000000">
            <w:pPr>
              <w:keepNext/>
              <w:spacing w:after="0" w:line="240" w:lineRule="auto"/>
              <w:jc w:val="center"/>
              <w:rPr>
                <w:color w:val="000000"/>
                <w:sz w:val="20"/>
                <w:szCs w:val="20"/>
              </w:rPr>
            </w:pPr>
            <w:r>
              <w:rPr>
                <w:color w:val="000000"/>
                <w:sz w:val="20"/>
                <w:szCs w:val="20"/>
              </w:rPr>
              <w:t>Yes</w:t>
            </w:r>
          </w:p>
        </w:tc>
      </w:tr>
      <w:tr w:rsidR="00E67F57" w14:paraId="3CE0CA1C" w14:textId="77777777">
        <w:trPr>
          <w:cantSplit/>
          <w:trHeight w:val="300"/>
        </w:trPr>
        <w:tc>
          <w:tcPr>
            <w:tcW w:w="1160" w:type="dxa"/>
            <w:tcBorders>
              <w:top w:val="nil"/>
              <w:left w:val="single" w:sz="4" w:space="0" w:color="000000"/>
              <w:bottom w:val="single" w:sz="4" w:space="0" w:color="000000"/>
              <w:right w:val="single" w:sz="4" w:space="0" w:color="000000"/>
            </w:tcBorders>
            <w:shd w:val="clear" w:color="auto" w:fill="auto"/>
            <w:vAlign w:val="center"/>
          </w:tcPr>
          <w:p w14:paraId="73604B77" w14:textId="77777777" w:rsidR="00E67F57" w:rsidRDefault="00000000">
            <w:pPr>
              <w:keepNext/>
              <w:spacing w:after="0" w:line="240" w:lineRule="auto"/>
              <w:jc w:val="center"/>
              <w:rPr>
                <w:i/>
                <w:color w:val="000000"/>
                <w:sz w:val="20"/>
                <w:szCs w:val="20"/>
              </w:rPr>
            </w:pPr>
            <w:r>
              <w:rPr>
                <w:i/>
                <w:color w:val="000000"/>
                <w:sz w:val="20"/>
                <w:szCs w:val="20"/>
              </w:rPr>
              <w:t>Geegan et al. (2023)</w:t>
            </w:r>
          </w:p>
        </w:tc>
        <w:tc>
          <w:tcPr>
            <w:tcW w:w="548" w:type="dxa"/>
            <w:tcBorders>
              <w:top w:val="nil"/>
              <w:left w:val="nil"/>
              <w:bottom w:val="single" w:sz="4" w:space="0" w:color="000000"/>
              <w:right w:val="single" w:sz="4" w:space="0" w:color="000000"/>
            </w:tcBorders>
            <w:shd w:val="clear" w:color="auto" w:fill="auto"/>
            <w:vAlign w:val="center"/>
          </w:tcPr>
          <w:p w14:paraId="503BFF4D" w14:textId="77777777" w:rsidR="00E67F57" w:rsidRDefault="00000000">
            <w:pPr>
              <w:keepNext/>
              <w:spacing w:after="0" w:line="240" w:lineRule="auto"/>
              <w:jc w:val="center"/>
              <w:rPr>
                <w:color w:val="000000"/>
                <w:sz w:val="20"/>
                <w:szCs w:val="20"/>
              </w:rPr>
            </w:pPr>
            <w:r>
              <w:rPr>
                <w:color w:val="000000"/>
                <w:sz w:val="20"/>
                <w:szCs w:val="20"/>
              </w:rPr>
              <w:t>Yes</w:t>
            </w:r>
          </w:p>
        </w:tc>
        <w:tc>
          <w:tcPr>
            <w:tcW w:w="799" w:type="dxa"/>
            <w:tcBorders>
              <w:top w:val="nil"/>
              <w:left w:val="nil"/>
              <w:bottom w:val="single" w:sz="4" w:space="0" w:color="000000"/>
              <w:right w:val="single" w:sz="4" w:space="0" w:color="000000"/>
            </w:tcBorders>
            <w:shd w:val="clear" w:color="auto" w:fill="auto"/>
            <w:vAlign w:val="center"/>
          </w:tcPr>
          <w:p w14:paraId="28BE1C8B" w14:textId="77777777" w:rsidR="00E67F57" w:rsidRDefault="00000000">
            <w:pPr>
              <w:keepNext/>
              <w:spacing w:after="0" w:line="240" w:lineRule="auto"/>
              <w:jc w:val="center"/>
              <w:rPr>
                <w:color w:val="000000"/>
                <w:sz w:val="20"/>
                <w:szCs w:val="20"/>
              </w:rPr>
            </w:pPr>
            <w:r>
              <w:rPr>
                <w:color w:val="000000"/>
                <w:sz w:val="20"/>
                <w:szCs w:val="20"/>
              </w:rPr>
              <w:t>Yes</w:t>
            </w:r>
          </w:p>
        </w:tc>
        <w:tc>
          <w:tcPr>
            <w:tcW w:w="676" w:type="dxa"/>
            <w:tcBorders>
              <w:top w:val="nil"/>
              <w:left w:val="nil"/>
              <w:bottom w:val="single" w:sz="4" w:space="0" w:color="000000"/>
              <w:right w:val="single" w:sz="4" w:space="0" w:color="000000"/>
            </w:tcBorders>
            <w:shd w:val="clear" w:color="auto" w:fill="auto"/>
            <w:vAlign w:val="center"/>
          </w:tcPr>
          <w:p w14:paraId="2059C5BB" w14:textId="77777777" w:rsidR="00E67F57" w:rsidRDefault="00000000">
            <w:pPr>
              <w:keepNext/>
              <w:spacing w:after="0" w:line="240" w:lineRule="auto"/>
              <w:jc w:val="center"/>
              <w:rPr>
                <w:color w:val="000000"/>
                <w:sz w:val="20"/>
                <w:szCs w:val="20"/>
              </w:rPr>
            </w:pPr>
            <w:r>
              <w:rPr>
                <w:color w:val="000000"/>
                <w:sz w:val="20"/>
                <w:szCs w:val="20"/>
              </w:rPr>
              <w:t>Yes</w:t>
            </w:r>
          </w:p>
        </w:tc>
        <w:tc>
          <w:tcPr>
            <w:tcW w:w="741" w:type="dxa"/>
            <w:tcBorders>
              <w:top w:val="nil"/>
              <w:left w:val="nil"/>
              <w:bottom w:val="single" w:sz="4" w:space="0" w:color="000000"/>
              <w:right w:val="single" w:sz="4" w:space="0" w:color="000000"/>
            </w:tcBorders>
            <w:shd w:val="clear" w:color="auto" w:fill="auto"/>
            <w:vAlign w:val="center"/>
          </w:tcPr>
          <w:p w14:paraId="2F036A7B" w14:textId="77777777" w:rsidR="00E67F57" w:rsidRDefault="00000000">
            <w:pPr>
              <w:keepNext/>
              <w:spacing w:after="0" w:line="240" w:lineRule="auto"/>
              <w:jc w:val="center"/>
              <w:rPr>
                <w:color w:val="000000"/>
                <w:sz w:val="20"/>
                <w:szCs w:val="20"/>
              </w:rPr>
            </w:pPr>
            <w:r>
              <w:rPr>
                <w:color w:val="000000"/>
                <w:sz w:val="20"/>
                <w:szCs w:val="20"/>
              </w:rPr>
              <w:t>Yes</w:t>
            </w:r>
          </w:p>
        </w:tc>
        <w:tc>
          <w:tcPr>
            <w:tcW w:w="862" w:type="dxa"/>
            <w:tcBorders>
              <w:top w:val="nil"/>
              <w:left w:val="nil"/>
              <w:bottom w:val="single" w:sz="4" w:space="0" w:color="000000"/>
              <w:right w:val="single" w:sz="4" w:space="0" w:color="000000"/>
            </w:tcBorders>
            <w:shd w:val="clear" w:color="auto" w:fill="auto"/>
            <w:vAlign w:val="center"/>
          </w:tcPr>
          <w:p w14:paraId="3118B877" w14:textId="77777777" w:rsidR="00E67F57" w:rsidRDefault="00000000">
            <w:pPr>
              <w:keepNext/>
              <w:spacing w:after="0" w:line="240" w:lineRule="auto"/>
              <w:jc w:val="center"/>
              <w:rPr>
                <w:color w:val="000000"/>
                <w:sz w:val="20"/>
                <w:szCs w:val="20"/>
              </w:rPr>
            </w:pPr>
            <w:r>
              <w:rPr>
                <w:color w:val="000000"/>
                <w:sz w:val="20"/>
                <w:szCs w:val="20"/>
              </w:rPr>
              <w:t>Yes</w:t>
            </w:r>
          </w:p>
        </w:tc>
        <w:tc>
          <w:tcPr>
            <w:tcW w:w="1013" w:type="dxa"/>
            <w:tcBorders>
              <w:top w:val="nil"/>
              <w:left w:val="nil"/>
              <w:bottom w:val="single" w:sz="4" w:space="0" w:color="000000"/>
              <w:right w:val="single" w:sz="4" w:space="0" w:color="000000"/>
            </w:tcBorders>
            <w:shd w:val="clear" w:color="auto" w:fill="auto"/>
            <w:vAlign w:val="center"/>
          </w:tcPr>
          <w:p w14:paraId="1C698786" w14:textId="77777777" w:rsidR="00E67F57" w:rsidRDefault="00000000">
            <w:pPr>
              <w:keepNext/>
              <w:spacing w:after="0" w:line="240" w:lineRule="auto"/>
              <w:jc w:val="center"/>
              <w:rPr>
                <w:color w:val="000000"/>
                <w:sz w:val="20"/>
                <w:szCs w:val="20"/>
              </w:rPr>
            </w:pPr>
            <w:r>
              <w:rPr>
                <w:color w:val="000000"/>
                <w:sz w:val="20"/>
                <w:szCs w:val="20"/>
              </w:rPr>
              <w:t>No</w:t>
            </w:r>
          </w:p>
        </w:tc>
        <w:tc>
          <w:tcPr>
            <w:tcW w:w="694" w:type="dxa"/>
            <w:tcBorders>
              <w:top w:val="nil"/>
              <w:left w:val="nil"/>
              <w:bottom w:val="single" w:sz="4" w:space="0" w:color="000000"/>
              <w:right w:val="single" w:sz="4" w:space="0" w:color="000000"/>
            </w:tcBorders>
            <w:shd w:val="clear" w:color="auto" w:fill="auto"/>
            <w:vAlign w:val="center"/>
          </w:tcPr>
          <w:p w14:paraId="1780CE70" w14:textId="77777777" w:rsidR="00E67F57" w:rsidRDefault="00000000">
            <w:pPr>
              <w:keepNext/>
              <w:spacing w:after="0" w:line="240" w:lineRule="auto"/>
              <w:jc w:val="center"/>
              <w:rPr>
                <w:color w:val="000000"/>
                <w:sz w:val="20"/>
                <w:szCs w:val="20"/>
              </w:rPr>
            </w:pPr>
            <w:r>
              <w:rPr>
                <w:color w:val="000000"/>
                <w:sz w:val="20"/>
                <w:szCs w:val="20"/>
              </w:rPr>
              <w:t>Can't tell</w:t>
            </w:r>
          </w:p>
        </w:tc>
        <w:tc>
          <w:tcPr>
            <w:tcW w:w="956" w:type="dxa"/>
            <w:tcBorders>
              <w:top w:val="nil"/>
              <w:left w:val="nil"/>
              <w:bottom w:val="single" w:sz="4" w:space="0" w:color="000000"/>
              <w:right w:val="single" w:sz="4" w:space="0" w:color="000000"/>
            </w:tcBorders>
            <w:shd w:val="clear" w:color="auto" w:fill="auto"/>
            <w:vAlign w:val="center"/>
          </w:tcPr>
          <w:p w14:paraId="437C5F5A" w14:textId="77777777" w:rsidR="00E67F57" w:rsidRDefault="00000000">
            <w:pPr>
              <w:keepNext/>
              <w:spacing w:after="0" w:line="240" w:lineRule="auto"/>
              <w:jc w:val="center"/>
              <w:rPr>
                <w:color w:val="000000"/>
                <w:sz w:val="20"/>
                <w:szCs w:val="20"/>
              </w:rPr>
            </w:pPr>
            <w:r>
              <w:rPr>
                <w:color w:val="000000"/>
                <w:sz w:val="20"/>
                <w:szCs w:val="20"/>
              </w:rPr>
              <w:t>Can't tell</w:t>
            </w:r>
          </w:p>
        </w:tc>
        <w:tc>
          <w:tcPr>
            <w:tcW w:w="766" w:type="dxa"/>
            <w:tcBorders>
              <w:top w:val="nil"/>
              <w:left w:val="nil"/>
              <w:bottom w:val="single" w:sz="4" w:space="0" w:color="000000"/>
              <w:right w:val="single" w:sz="4" w:space="0" w:color="000000"/>
            </w:tcBorders>
            <w:shd w:val="clear" w:color="auto" w:fill="auto"/>
            <w:vAlign w:val="center"/>
          </w:tcPr>
          <w:p w14:paraId="1562D02C" w14:textId="77777777" w:rsidR="00E67F57" w:rsidRDefault="00000000">
            <w:pPr>
              <w:keepNext/>
              <w:spacing w:after="0" w:line="240" w:lineRule="auto"/>
              <w:jc w:val="center"/>
              <w:rPr>
                <w:color w:val="000000"/>
                <w:sz w:val="20"/>
                <w:szCs w:val="20"/>
              </w:rPr>
            </w:pPr>
            <w:r>
              <w:rPr>
                <w:color w:val="000000"/>
                <w:sz w:val="20"/>
                <w:szCs w:val="20"/>
              </w:rPr>
              <w:t>Can't tell</w:t>
            </w:r>
          </w:p>
        </w:tc>
        <w:tc>
          <w:tcPr>
            <w:tcW w:w="801" w:type="dxa"/>
            <w:tcBorders>
              <w:top w:val="nil"/>
              <w:left w:val="nil"/>
              <w:bottom w:val="single" w:sz="4" w:space="0" w:color="000000"/>
              <w:right w:val="single" w:sz="4" w:space="0" w:color="000000"/>
            </w:tcBorders>
            <w:shd w:val="clear" w:color="auto" w:fill="auto"/>
            <w:vAlign w:val="center"/>
          </w:tcPr>
          <w:p w14:paraId="0AD8DE9C" w14:textId="77777777" w:rsidR="00E67F57" w:rsidRDefault="00000000">
            <w:pPr>
              <w:keepNext/>
              <w:spacing w:after="0" w:line="240" w:lineRule="auto"/>
              <w:jc w:val="center"/>
              <w:rPr>
                <w:color w:val="000000"/>
                <w:sz w:val="20"/>
                <w:szCs w:val="20"/>
              </w:rPr>
            </w:pPr>
            <w:r>
              <w:rPr>
                <w:color w:val="000000"/>
                <w:sz w:val="20"/>
                <w:szCs w:val="20"/>
              </w:rPr>
              <w:t>Yes</w:t>
            </w:r>
          </w:p>
        </w:tc>
      </w:tr>
      <w:tr w:rsidR="00E67F57" w14:paraId="7BA187B3" w14:textId="77777777">
        <w:trPr>
          <w:cantSplit/>
          <w:trHeight w:val="300"/>
        </w:trPr>
        <w:tc>
          <w:tcPr>
            <w:tcW w:w="1160" w:type="dxa"/>
            <w:tcBorders>
              <w:top w:val="nil"/>
              <w:left w:val="single" w:sz="4" w:space="0" w:color="000000"/>
              <w:bottom w:val="single" w:sz="4" w:space="0" w:color="000000"/>
              <w:right w:val="single" w:sz="4" w:space="0" w:color="000000"/>
            </w:tcBorders>
            <w:shd w:val="clear" w:color="auto" w:fill="auto"/>
            <w:vAlign w:val="center"/>
          </w:tcPr>
          <w:p w14:paraId="16B659EF" w14:textId="77777777" w:rsidR="00E67F57" w:rsidRDefault="00000000">
            <w:pPr>
              <w:keepNext/>
              <w:spacing w:after="0" w:line="240" w:lineRule="auto"/>
              <w:jc w:val="center"/>
              <w:rPr>
                <w:i/>
                <w:color w:val="000000"/>
                <w:sz w:val="20"/>
                <w:szCs w:val="20"/>
              </w:rPr>
            </w:pPr>
            <w:r>
              <w:rPr>
                <w:i/>
                <w:color w:val="000000"/>
                <w:sz w:val="20"/>
                <w:szCs w:val="20"/>
              </w:rPr>
              <w:t>Jin &amp; Acharya, (2022)</w:t>
            </w:r>
          </w:p>
        </w:tc>
        <w:tc>
          <w:tcPr>
            <w:tcW w:w="548" w:type="dxa"/>
            <w:tcBorders>
              <w:top w:val="nil"/>
              <w:left w:val="nil"/>
              <w:bottom w:val="single" w:sz="4" w:space="0" w:color="000000"/>
              <w:right w:val="single" w:sz="4" w:space="0" w:color="000000"/>
            </w:tcBorders>
            <w:shd w:val="clear" w:color="auto" w:fill="auto"/>
            <w:vAlign w:val="center"/>
          </w:tcPr>
          <w:p w14:paraId="6CA4DD6B" w14:textId="77777777" w:rsidR="00E67F57" w:rsidRDefault="00000000">
            <w:pPr>
              <w:keepNext/>
              <w:spacing w:after="0" w:line="240" w:lineRule="auto"/>
              <w:jc w:val="center"/>
              <w:rPr>
                <w:color w:val="000000"/>
                <w:sz w:val="20"/>
                <w:szCs w:val="20"/>
              </w:rPr>
            </w:pPr>
            <w:r>
              <w:rPr>
                <w:color w:val="000000"/>
                <w:sz w:val="20"/>
                <w:szCs w:val="20"/>
              </w:rPr>
              <w:t>Yes</w:t>
            </w:r>
          </w:p>
        </w:tc>
        <w:tc>
          <w:tcPr>
            <w:tcW w:w="799" w:type="dxa"/>
            <w:tcBorders>
              <w:top w:val="nil"/>
              <w:left w:val="nil"/>
              <w:bottom w:val="single" w:sz="4" w:space="0" w:color="000000"/>
              <w:right w:val="single" w:sz="4" w:space="0" w:color="000000"/>
            </w:tcBorders>
            <w:shd w:val="clear" w:color="auto" w:fill="auto"/>
            <w:vAlign w:val="center"/>
          </w:tcPr>
          <w:p w14:paraId="0BCF4989" w14:textId="77777777" w:rsidR="00E67F57" w:rsidRDefault="00000000">
            <w:pPr>
              <w:keepNext/>
              <w:spacing w:after="0" w:line="240" w:lineRule="auto"/>
              <w:jc w:val="center"/>
              <w:rPr>
                <w:color w:val="000000"/>
                <w:sz w:val="20"/>
                <w:szCs w:val="20"/>
              </w:rPr>
            </w:pPr>
            <w:r>
              <w:rPr>
                <w:color w:val="000000"/>
                <w:sz w:val="20"/>
                <w:szCs w:val="20"/>
              </w:rPr>
              <w:t>Yes</w:t>
            </w:r>
          </w:p>
        </w:tc>
        <w:tc>
          <w:tcPr>
            <w:tcW w:w="676" w:type="dxa"/>
            <w:tcBorders>
              <w:top w:val="nil"/>
              <w:left w:val="nil"/>
              <w:bottom w:val="single" w:sz="4" w:space="0" w:color="000000"/>
              <w:right w:val="single" w:sz="4" w:space="0" w:color="000000"/>
            </w:tcBorders>
            <w:shd w:val="clear" w:color="auto" w:fill="auto"/>
            <w:vAlign w:val="center"/>
          </w:tcPr>
          <w:p w14:paraId="2A44C365" w14:textId="77777777" w:rsidR="00E67F57" w:rsidRDefault="00000000">
            <w:pPr>
              <w:keepNext/>
              <w:spacing w:after="0" w:line="240" w:lineRule="auto"/>
              <w:jc w:val="center"/>
              <w:rPr>
                <w:color w:val="000000"/>
                <w:sz w:val="20"/>
                <w:szCs w:val="20"/>
              </w:rPr>
            </w:pPr>
            <w:r>
              <w:rPr>
                <w:color w:val="000000"/>
                <w:sz w:val="20"/>
                <w:szCs w:val="20"/>
              </w:rPr>
              <w:t>Yes</w:t>
            </w:r>
          </w:p>
        </w:tc>
        <w:tc>
          <w:tcPr>
            <w:tcW w:w="741" w:type="dxa"/>
            <w:tcBorders>
              <w:top w:val="nil"/>
              <w:left w:val="nil"/>
              <w:bottom w:val="single" w:sz="4" w:space="0" w:color="000000"/>
              <w:right w:val="single" w:sz="4" w:space="0" w:color="000000"/>
            </w:tcBorders>
            <w:shd w:val="clear" w:color="auto" w:fill="auto"/>
            <w:vAlign w:val="center"/>
          </w:tcPr>
          <w:p w14:paraId="2B08BD21" w14:textId="77777777" w:rsidR="00E67F57" w:rsidRDefault="00000000">
            <w:pPr>
              <w:keepNext/>
              <w:spacing w:after="0" w:line="240" w:lineRule="auto"/>
              <w:jc w:val="center"/>
              <w:rPr>
                <w:color w:val="000000"/>
                <w:sz w:val="20"/>
                <w:szCs w:val="20"/>
              </w:rPr>
            </w:pPr>
            <w:r>
              <w:rPr>
                <w:color w:val="000000"/>
                <w:sz w:val="20"/>
                <w:szCs w:val="20"/>
              </w:rPr>
              <w:t>Yes</w:t>
            </w:r>
          </w:p>
        </w:tc>
        <w:tc>
          <w:tcPr>
            <w:tcW w:w="862" w:type="dxa"/>
            <w:tcBorders>
              <w:top w:val="nil"/>
              <w:left w:val="nil"/>
              <w:bottom w:val="single" w:sz="4" w:space="0" w:color="000000"/>
              <w:right w:val="single" w:sz="4" w:space="0" w:color="000000"/>
            </w:tcBorders>
            <w:shd w:val="clear" w:color="auto" w:fill="auto"/>
            <w:vAlign w:val="center"/>
          </w:tcPr>
          <w:p w14:paraId="094C60C0" w14:textId="77777777" w:rsidR="00E67F57" w:rsidRDefault="00000000">
            <w:pPr>
              <w:keepNext/>
              <w:spacing w:after="0" w:line="240" w:lineRule="auto"/>
              <w:jc w:val="center"/>
              <w:rPr>
                <w:color w:val="000000"/>
                <w:sz w:val="20"/>
                <w:szCs w:val="20"/>
              </w:rPr>
            </w:pPr>
            <w:r>
              <w:rPr>
                <w:color w:val="000000"/>
                <w:sz w:val="20"/>
                <w:szCs w:val="20"/>
              </w:rPr>
              <w:t>Yes</w:t>
            </w:r>
          </w:p>
        </w:tc>
        <w:tc>
          <w:tcPr>
            <w:tcW w:w="1013" w:type="dxa"/>
            <w:tcBorders>
              <w:top w:val="nil"/>
              <w:left w:val="nil"/>
              <w:bottom w:val="single" w:sz="4" w:space="0" w:color="000000"/>
              <w:right w:val="single" w:sz="4" w:space="0" w:color="000000"/>
            </w:tcBorders>
            <w:shd w:val="clear" w:color="auto" w:fill="auto"/>
            <w:vAlign w:val="center"/>
          </w:tcPr>
          <w:p w14:paraId="52285D59" w14:textId="77777777" w:rsidR="00E67F57" w:rsidRDefault="00000000">
            <w:pPr>
              <w:keepNext/>
              <w:spacing w:after="0" w:line="240" w:lineRule="auto"/>
              <w:jc w:val="center"/>
              <w:rPr>
                <w:color w:val="000000"/>
                <w:sz w:val="20"/>
                <w:szCs w:val="20"/>
              </w:rPr>
            </w:pPr>
            <w:r>
              <w:rPr>
                <w:color w:val="000000"/>
                <w:sz w:val="20"/>
                <w:szCs w:val="20"/>
              </w:rPr>
              <w:t>No</w:t>
            </w:r>
          </w:p>
        </w:tc>
        <w:tc>
          <w:tcPr>
            <w:tcW w:w="694" w:type="dxa"/>
            <w:tcBorders>
              <w:top w:val="nil"/>
              <w:left w:val="nil"/>
              <w:bottom w:val="single" w:sz="4" w:space="0" w:color="000000"/>
              <w:right w:val="single" w:sz="4" w:space="0" w:color="000000"/>
            </w:tcBorders>
            <w:shd w:val="clear" w:color="auto" w:fill="auto"/>
            <w:vAlign w:val="center"/>
          </w:tcPr>
          <w:p w14:paraId="7191F0A0" w14:textId="77777777" w:rsidR="00E67F57" w:rsidRDefault="00000000">
            <w:pPr>
              <w:keepNext/>
              <w:spacing w:after="0" w:line="240" w:lineRule="auto"/>
              <w:jc w:val="center"/>
              <w:rPr>
                <w:color w:val="000000"/>
                <w:sz w:val="20"/>
                <w:szCs w:val="20"/>
              </w:rPr>
            </w:pPr>
            <w:r>
              <w:rPr>
                <w:color w:val="000000"/>
                <w:sz w:val="20"/>
                <w:szCs w:val="20"/>
              </w:rPr>
              <w:t>Can’t tell</w:t>
            </w:r>
          </w:p>
        </w:tc>
        <w:tc>
          <w:tcPr>
            <w:tcW w:w="956" w:type="dxa"/>
            <w:tcBorders>
              <w:top w:val="nil"/>
              <w:left w:val="nil"/>
              <w:bottom w:val="single" w:sz="4" w:space="0" w:color="000000"/>
              <w:right w:val="single" w:sz="4" w:space="0" w:color="000000"/>
            </w:tcBorders>
            <w:shd w:val="clear" w:color="auto" w:fill="auto"/>
            <w:vAlign w:val="center"/>
          </w:tcPr>
          <w:p w14:paraId="06C92D67" w14:textId="77777777" w:rsidR="00E67F57" w:rsidRDefault="00000000">
            <w:pPr>
              <w:keepNext/>
              <w:spacing w:after="0" w:line="240" w:lineRule="auto"/>
              <w:jc w:val="center"/>
              <w:rPr>
                <w:color w:val="000000"/>
                <w:sz w:val="20"/>
                <w:szCs w:val="20"/>
              </w:rPr>
            </w:pPr>
            <w:r>
              <w:rPr>
                <w:color w:val="000000"/>
                <w:sz w:val="20"/>
                <w:szCs w:val="20"/>
              </w:rPr>
              <w:t>Can’t tell</w:t>
            </w:r>
          </w:p>
        </w:tc>
        <w:tc>
          <w:tcPr>
            <w:tcW w:w="766" w:type="dxa"/>
            <w:tcBorders>
              <w:top w:val="nil"/>
              <w:left w:val="nil"/>
              <w:bottom w:val="single" w:sz="4" w:space="0" w:color="000000"/>
              <w:right w:val="single" w:sz="4" w:space="0" w:color="000000"/>
            </w:tcBorders>
            <w:shd w:val="clear" w:color="auto" w:fill="auto"/>
            <w:vAlign w:val="center"/>
          </w:tcPr>
          <w:p w14:paraId="6EDF84E2" w14:textId="77777777" w:rsidR="00E67F57" w:rsidRDefault="00000000">
            <w:pPr>
              <w:keepNext/>
              <w:spacing w:after="0" w:line="240" w:lineRule="auto"/>
              <w:jc w:val="center"/>
              <w:rPr>
                <w:color w:val="000000"/>
                <w:sz w:val="20"/>
                <w:szCs w:val="20"/>
              </w:rPr>
            </w:pPr>
            <w:r>
              <w:rPr>
                <w:color w:val="000000"/>
                <w:sz w:val="20"/>
                <w:szCs w:val="20"/>
              </w:rPr>
              <w:t>Yes</w:t>
            </w:r>
          </w:p>
        </w:tc>
        <w:tc>
          <w:tcPr>
            <w:tcW w:w="801" w:type="dxa"/>
            <w:tcBorders>
              <w:top w:val="nil"/>
              <w:left w:val="nil"/>
              <w:bottom w:val="single" w:sz="4" w:space="0" w:color="000000"/>
              <w:right w:val="single" w:sz="4" w:space="0" w:color="000000"/>
            </w:tcBorders>
            <w:shd w:val="clear" w:color="auto" w:fill="auto"/>
            <w:vAlign w:val="center"/>
          </w:tcPr>
          <w:p w14:paraId="0FF9C259" w14:textId="77777777" w:rsidR="00E67F57" w:rsidRDefault="00000000">
            <w:pPr>
              <w:keepNext/>
              <w:spacing w:after="0" w:line="240" w:lineRule="auto"/>
              <w:jc w:val="center"/>
              <w:rPr>
                <w:color w:val="000000"/>
                <w:sz w:val="20"/>
                <w:szCs w:val="20"/>
              </w:rPr>
            </w:pPr>
            <w:r>
              <w:rPr>
                <w:color w:val="000000"/>
                <w:sz w:val="20"/>
                <w:szCs w:val="20"/>
              </w:rPr>
              <w:t>Yes</w:t>
            </w:r>
          </w:p>
        </w:tc>
      </w:tr>
      <w:tr w:rsidR="00E67F57" w14:paraId="7D2440D7" w14:textId="77777777">
        <w:trPr>
          <w:cantSplit/>
          <w:trHeight w:val="300"/>
        </w:trPr>
        <w:tc>
          <w:tcPr>
            <w:tcW w:w="1160" w:type="dxa"/>
            <w:tcBorders>
              <w:top w:val="nil"/>
              <w:left w:val="single" w:sz="4" w:space="0" w:color="000000"/>
              <w:bottom w:val="single" w:sz="4" w:space="0" w:color="000000"/>
              <w:right w:val="single" w:sz="4" w:space="0" w:color="000000"/>
            </w:tcBorders>
            <w:shd w:val="clear" w:color="auto" w:fill="auto"/>
            <w:vAlign w:val="center"/>
          </w:tcPr>
          <w:p w14:paraId="7EDFE725" w14:textId="77777777" w:rsidR="00E67F57" w:rsidRDefault="00000000">
            <w:pPr>
              <w:keepNext/>
              <w:spacing w:after="0" w:line="240" w:lineRule="auto"/>
              <w:jc w:val="center"/>
              <w:rPr>
                <w:i/>
                <w:color w:val="000000"/>
                <w:sz w:val="20"/>
                <w:szCs w:val="20"/>
              </w:rPr>
            </w:pPr>
            <w:r>
              <w:rPr>
                <w:i/>
                <w:color w:val="000000"/>
                <w:sz w:val="20"/>
                <w:szCs w:val="20"/>
              </w:rPr>
              <w:t>Khatib &amp; Abo-Rass, (2022)</w:t>
            </w:r>
          </w:p>
        </w:tc>
        <w:tc>
          <w:tcPr>
            <w:tcW w:w="548" w:type="dxa"/>
            <w:tcBorders>
              <w:top w:val="nil"/>
              <w:left w:val="nil"/>
              <w:bottom w:val="single" w:sz="4" w:space="0" w:color="000000"/>
              <w:right w:val="single" w:sz="4" w:space="0" w:color="000000"/>
            </w:tcBorders>
            <w:shd w:val="clear" w:color="auto" w:fill="auto"/>
            <w:vAlign w:val="center"/>
          </w:tcPr>
          <w:p w14:paraId="6EB35FDD" w14:textId="77777777" w:rsidR="00E67F57" w:rsidRDefault="00000000">
            <w:pPr>
              <w:keepNext/>
              <w:spacing w:after="0" w:line="240" w:lineRule="auto"/>
              <w:jc w:val="center"/>
              <w:rPr>
                <w:color w:val="000000"/>
                <w:sz w:val="20"/>
                <w:szCs w:val="20"/>
              </w:rPr>
            </w:pPr>
            <w:r>
              <w:rPr>
                <w:color w:val="000000"/>
                <w:sz w:val="20"/>
                <w:szCs w:val="20"/>
              </w:rPr>
              <w:t>Yes</w:t>
            </w:r>
          </w:p>
        </w:tc>
        <w:tc>
          <w:tcPr>
            <w:tcW w:w="799" w:type="dxa"/>
            <w:tcBorders>
              <w:top w:val="nil"/>
              <w:left w:val="nil"/>
              <w:bottom w:val="single" w:sz="4" w:space="0" w:color="000000"/>
              <w:right w:val="single" w:sz="4" w:space="0" w:color="000000"/>
            </w:tcBorders>
            <w:shd w:val="clear" w:color="auto" w:fill="auto"/>
            <w:vAlign w:val="center"/>
          </w:tcPr>
          <w:p w14:paraId="72719100" w14:textId="77777777" w:rsidR="00E67F57" w:rsidRDefault="00000000">
            <w:pPr>
              <w:keepNext/>
              <w:spacing w:after="0" w:line="240" w:lineRule="auto"/>
              <w:jc w:val="center"/>
              <w:rPr>
                <w:color w:val="000000"/>
                <w:sz w:val="20"/>
                <w:szCs w:val="20"/>
              </w:rPr>
            </w:pPr>
            <w:r>
              <w:rPr>
                <w:color w:val="000000"/>
                <w:sz w:val="20"/>
                <w:szCs w:val="20"/>
              </w:rPr>
              <w:t>Yes</w:t>
            </w:r>
          </w:p>
        </w:tc>
        <w:tc>
          <w:tcPr>
            <w:tcW w:w="676" w:type="dxa"/>
            <w:tcBorders>
              <w:top w:val="nil"/>
              <w:left w:val="nil"/>
              <w:bottom w:val="single" w:sz="4" w:space="0" w:color="000000"/>
              <w:right w:val="single" w:sz="4" w:space="0" w:color="000000"/>
            </w:tcBorders>
            <w:shd w:val="clear" w:color="auto" w:fill="auto"/>
            <w:vAlign w:val="center"/>
          </w:tcPr>
          <w:p w14:paraId="09D4A69D" w14:textId="77777777" w:rsidR="00E67F57" w:rsidRDefault="00000000">
            <w:pPr>
              <w:keepNext/>
              <w:spacing w:after="0" w:line="240" w:lineRule="auto"/>
              <w:jc w:val="center"/>
              <w:rPr>
                <w:color w:val="000000"/>
                <w:sz w:val="20"/>
                <w:szCs w:val="20"/>
              </w:rPr>
            </w:pPr>
            <w:r>
              <w:rPr>
                <w:color w:val="000000"/>
                <w:sz w:val="20"/>
                <w:szCs w:val="20"/>
              </w:rPr>
              <w:t>Yes</w:t>
            </w:r>
          </w:p>
        </w:tc>
        <w:tc>
          <w:tcPr>
            <w:tcW w:w="741" w:type="dxa"/>
            <w:tcBorders>
              <w:top w:val="nil"/>
              <w:left w:val="nil"/>
              <w:bottom w:val="single" w:sz="4" w:space="0" w:color="000000"/>
              <w:right w:val="single" w:sz="4" w:space="0" w:color="000000"/>
            </w:tcBorders>
            <w:shd w:val="clear" w:color="auto" w:fill="auto"/>
            <w:vAlign w:val="center"/>
          </w:tcPr>
          <w:p w14:paraId="3E088105" w14:textId="77777777" w:rsidR="00E67F57" w:rsidRDefault="00000000">
            <w:pPr>
              <w:keepNext/>
              <w:spacing w:after="0" w:line="240" w:lineRule="auto"/>
              <w:jc w:val="center"/>
              <w:rPr>
                <w:color w:val="000000"/>
                <w:sz w:val="20"/>
                <w:szCs w:val="20"/>
              </w:rPr>
            </w:pPr>
            <w:r>
              <w:rPr>
                <w:color w:val="000000"/>
                <w:sz w:val="20"/>
                <w:szCs w:val="20"/>
              </w:rPr>
              <w:t>Can't tell</w:t>
            </w:r>
          </w:p>
        </w:tc>
        <w:tc>
          <w:tcPr>
            <w:tcW w:w="862" w:type="dxa"/>
            <w:tcBorders>
              <w:top w:val="nil"/>
              <w:left w:val="nil"/>
              <w:bottom w:val="single" w:sz="4" w:space="0" w:color="000000"/>
              <w:right w:val="single" w:sz="4" w:space="0" w:color="000000"/>
            </w:tcBorders>
            <w:shd w:val="clear" w:color="auto" w:fill="auto"/>
            <w:vAlign w:val="center"/>
          </w:tcPr>
          <w:p w14:paraId="674A6831" w14:textId="77777777" w:rsidR="00E67F57" w:rsidRDefault="00000000">
            <w:pPr>
              <w:keepNext/>
              <w:spacing w:after="0" w:line="240" w:lineRule="auto"/>
              <w:jc w:val="center"/>
              <w:rPr>
                <w:color w:val="000000"/>
                <w:sz w:val="20"/>
                <w:szCs w:val="20"/>
              </w:rPr>
            </w:pPr>
            <w:r>
              <w:rPr>
                <w:color w:val="000000"/>
                <w:sz w:val="20"/>
                <w:szCs w:val="20"/>
              </w:rPr>
              <w:t>Yes</w:t>
            </w:r>
          </w:p>
        </w:tc>
        <w:tc>
          <w:tcPr>
            <w:tcW w:w="1013" w:type="dxa"/>
            <w:tcBorders>
              <w:top w:val="nil"/>
              <w:left w:val="nil"/>
              <w:bottom w:val="single" w:sz="4" w:space="0" w:color="000000"/>
              <w:right w:val="single" w:sz="4" w:space="0" w:color="000000"/>
            </w:tcBorders>
            <w:shd w:val="clear" w:color="auto" w:fill="auto"/>
            <w:vAlign w:val="center"/>
          </w:tcPr>
          <w:p w14:paraId="2C8C15AA" w14:textId="77777777" w:rsidR="00E67F57" w:rsidRDefault="00000000">
            <w:pPr>
              <w:keepNext/>
              <w:spacing w:after="0" w:line="240" w:lineRule="auto"/>
              <w:jc w:val="center"/>
              <w:rPr>
                <w:color w:val="000000"/>
                <w:sz w:val="20"/>
                <w:szCs w:val="20"/>
              </w:rPr>
            </w:pPr>
            <w:r>
              <w:rPr>
                <w:color w:val="000000"/>
                <w:sz w:val="20"/>
                <w:szCs w:val="20"/>
              </w:rPr>
              <w:t>No</w:t>
            </w:r>
          </w:p>
        </w:tc>
        <w:tc>
          <w:tcPr>
            <w:tcW w:w="694" w:type="dxa"/>
            <w:tcBorders>
              <w:top w:val="nil"/>
              <w:left w:val="nil"/>
              <w:bottom w:val="single" w:sz="4" w:space="0" w:color="000000"/>
              <w:right w:val="single" w:sz="4" w:space="0" w:color="000000"/>
            </w:tcBorders>
            <w:shd w:val="clear" w:color="auto" w:fill="auto"/>
            <w:vAlign w:val="center"/>
          </w:tcPr>
          <w:p w14:paraId="1527E9E3" w14:textId="77777777" w:rsidR="00E67F57" w:rsidRDefault="00000000">
            <w:pPr>
              <w:keepNext/>
              <w:spacing w:after="0" w:line="240" w:lineRule="auto"/>
              <w:jc w:val="center"/>
              <w:rPr>
                <w:color w:val="000000"/>
                <w:sz w:val="20"/>
                <w:szCs w:val="20"/>
              </w:rPr>
            </w:pPr>
            <w:r>
              <w:rPr>
                <w:color w:val="000000"/>
                <w:sz w:val="20"/>
                <w:szCs w:val="20"/>
              </w:rPr>
              <w:t>Yes</w:t>
            </w:r>
          </w:p>
        </w:tc>
        <w:tc>
          <w:tcPr>
            <w:tcW w:w="956" w:type="dxa"/>
            <w:tcBorders>
              <w:top w:val="nil"/>
              <w:left w:val="nil"/>
              <w:bottom w:val="single" w:sz="4" w:space="0" w:color="000000"/>
              <w:right w:val="single" w:sz="4" w:space="0" w:color="000000"/>
            </w:tcBorders>
            <w:shd w:val="clear" w:color="auto" w:fill="auto"/>
            <w:vAlign w:val="center"/>
          </w:tcPr>
          <w:p w14:paraId="374455C0" w14:textId="77777777" w:rsidR="00E67F57" w:rsidRDefault="00000000">
            <w:pPr>
              <w:keepNext/>
              <w:spacing w:after="0" w:line="240" w:lineRule="auto"/>
              <w:jc w:val="center"/>
              <w:rPr>
                <w:color w:val="000000"/>
                <w:sz w:val="20"/>
                <w:szCs w:val="20"/>
              </w:rPr>
            </w:pPr>
            <w:r>
              <w:rPr>
                <w:color w:val="000000"/>
                <w:sz w:val="20"/>
                <w:szCs w:val="20"/>
              </w:rPr>
              <w:t>Can't tell</w:t>
            </w:r>
          </w:p>
        </w:tc>
        <w:tc>
          <w:tcPr>
            <w:tcW w:w="766" w:type="dxa"/>
            <w:tcBorders>
              <w:top w:val="nil"/>
              <w:left w:val="nil"/>
              <w:bottom w:val="single" w:sz="4" w:space="0" w:color="000000"/>
              <w:right w:val="single" w:sz="4" w:space="0" w:color="000000"/>
            </w:tcBorders>
            <w:shd w:val="clear" w:color="auto" w:fill="auto"/>
            <w:vAlign w:val="center"/>
          </w:tcPr>
          <w:p w14:paraId="539A67A3" w14:textId="77777777" w:rsidR="00E67F57" w:rsidRDefault="00000000">
            <w:pPr>
              <w:keepNext/>
              <w:spacing w:after="0" w:line="240" w:lineRule="auto"/>
              <w:jc w:val="center"/>
              <w:rPr>
                <w:color w:val="000000"/>
                <w:sz w:val="20"/>
                <w:szCs w:val="20"/>
              </w:rPr>
            </w:pPr>
            <w:r>
              <w:rPr>
                <w:color w:val="000000"/>
                <w:sz w:val="20"/>
                <w:szCs w:val="20"/>
              </w:rPr>
              <w:t>Can't tell</w:t>
            </w:r>
          </w:p>
        </w:tc>
        <w:tc>
          <w:tcPr>
            <w:tcW w:w="801" w:type="dxa"/>
            <w:tcBorders>
              <w:top w:val="nil"/>
              <w:left w:val="nil"/>
              <w:bottom w:val="single" w:sz="4" w:space="0" w:color="000000"/>
              <w:right w:val="single" w:sz="4" w:space="0" w:color="000000"/>
            </w:tcBorders>
            <w:shd w:val="clear" w:color="auto" w:fill="auto"/>
            <w:vAlign w:val="center"/>
          </w:tcPr>
          <w:p w14:paraId="6586BD97" w14:textId="77777777" w:rsidR="00E67F57" w:rsidRDefault="00000000">
            <w:pPr>
              <w:keepNext/>
              <w:spacing w:after="0" w:line="240" w:lineRule="auto"/>
              <w:jc w:val="center"/>
              <w:rPr>
                <w:color w:val="000000"/>
                <w:sz w:val="20"/>
                <w:szCs w:val="20"/>
              </w:rPr>
            </w:pPr>
            <w:r>
              <w:rPr>
                <w:color w:val="000000"/>
                <w:sz w:val="20"/>
                <w:szCs w:val="20"/>
              </w:rPr>
              <w:t>Yes</w:t>
            </w:r>
          </w:p>
        </w:tc>
      </w:tr>
      <w:tr w:rsidR="00E67F57" w14:paraId="08CF4238" w14:textId="77777777">
        <w:trPr>
          <w:cantSplit/>
          <w:trHeight w:val="300"/>
        </w:trPr>
        <w:tc>
          <w:tcPr>
            <w:tcW w:w="1160" w:type="dxa"/>
            <w:tcBorders>
              <w:top w:val="nil"/>
              <w:left w:val="single" w:sz="4" w:space="0" w:color="000000"/>
              <w:bottom w:val="single" w:sz="4" w:space="0" w:color="000000"/>
              <w:right w:val="single" w:sz="4" w:space="0" w:color="000000"/>
            </w:tcBorders>
            <w:shd w:val="clear" w:color="auto" w:fill="auto"/>
            <w:vAlign w:val="center"/>
          </w:tcPr>
          <w:p w14:paraId="72D86306" w14:textId="77777777" w:rsidR="00E67F57" w:rsidRDefault="00000000">
            <w:pPr>
              <w:keepNext/>
              <w:spacing w:after="0" w:line="240" w:lineRule="auto"/>
              <w:jc w:val="center"/>
              <w:rPr>
                <w:i/>
                <w:color w:val="000000"/>
                <w:sz w:val="20"/>
                <w:szCs w:val="20"/>
              </w:rPr>
            </w:pPr>
            <w:r>
              <w:rPr>
                <w:i/>
                <w:color w:val="000000"/>
                <w:sz w:val="20"/>
                <w:szCs w:val="20"/>
              </w:rPr>
              <w:t>Liu et al. (2020)</w:t>
            </w:r>
          </w:p>
        </w:tc>
        <w:tc>
          <w:tcPr>
            <w:tcW w:w="548" w:type="dxa"/>
            <w:tcBorders>
              <w:top w:val="nil"/>
              <w:left w:val="nil"/>
              <w:bottom w:val="single" w:sz="4" w:space="0" w:color="000000"/>
              <w:right w:val="single" w:sz="4" w:space="0" w:color="000000"/>
            </w:tcBorders>
            <w:shd w:val="clear" w:color="auto" w:fill="auto"/>
            <w:vAlign w:val="center"/>
          </w:tcPr>
          <w:p w14:paraId="725BE52C" w14:textId="77777777" w:rsidR="00E67F57" w:rsidRDefault="00000000">
            <w:pPr>
              <w:keepNext/>
              <w:spacing w:after="0" w:line="240" w:lineRule="auto"/>
              <w:jc w:val="center"/>
              <w:rPr>
                <w:color w:val="000000"/>
                <w:sz w:val="20"/>
                <w:szCs w:val="20"/>
              </w:rPr>
            </w:pPr>
            <w:r>
              <w:rPr>
                <w:color w:val="000000"/>
                <w:sz w:val="20"/>
                <w:szCs w:val="20"/>
              </w:rPr>
              <w:t>Yes</w:t>
            </w:r>
          </w:p>
        </w:tc>
        <w:tc>
          <w:tcPr>
            <w:tcW w:w="799" w:type="dxa"/>
            <w:tcBorders>
              <w:top w:val="nil"/>
              <w:left w:val="nil"/>
              <w:bottom w:val="single" w:sz="4" w:space="0" w:color="000000"/>
              <w:right w:val="single" w:sz="4" w:space="0" w:color="000000"/>
            </w:tcBorders>
            <w:shd w:val="clear" w:color="auto" w:fill="auto"/>
            <w:vAlign w:val="center"/>
          </w:tcPr>
          <w:p w14:paraId="4A73BCE6" w14:textId="77777777" w:rsidR="00E67F57" w:rsidRDefault="00000000">
            <w:pPr>
              <w:keepNext/>
              <w:spacing w:after="0" w:line="240" w:lineRule="auto"/>
              <w:jc w:val="center"/>
              <w:rPr>
                <w:color w:val="000000"/>
                <w:sz w:val="20"/>
                <w:szCs w:val="20"/>
              </w:rPr>
            </w:pPr>
            <w:r>
              <w:rPr>
                <w:color w:val="000000"/>
                <w:sz w:val="20"/>
                <w:szCs w:val="20"/>
              </w:rPr>
              <w:t>Yes</w:t>
            </w:r>
          </w:p>
        </w:tc>
        <w:tc>
          <w:tcPr>
            <w:tcW w:w="676" w:type="dxa"/>
            <w:tcBorders>
              <w:top w:val="nil"/>
              <w:left w:val="nil"/>
              <w:bottom w:val="single" w:sz="4" w:space="0" w:color="000000"/>
              <w:right w:val="single" w:sz="4" w:space="0" w:color="000000"/>
            </w:tcBorders>
            <w:shd w:val="clear" w:color="auto" w:fill="auto"/>
            <w:vAlign w:val="center"/>
          </w:tcPr>
          <w:p w14:paraId="55229D65" w14:textId="77777777" w:rsidR="00E67F57" w:rsidRDefault="00000000">
            <w:pPr>
              <w:keepNext/>
              <w:spacing w:after="0" w:line="240" w:lineRule="auto"/>
              <w:jc w:val="center"/>
              <w:rPr>
                <w:color w:val="000000"/>
                <w:sz w:val="20"/>
                <w:szCs w:val="20"/>
              </w:rPr>
            </w:pPr>
            <w:r>
              <w:rPr>
                <w:color w:val="000000"/>
                <w:sz w:val="20"/>
                <w:szCs w:val="20"/>
              </w:rPr>
              <w:t>Yes</w:t>
            </w:r>
          </w:p>
        </w:tc>
        <w:tc>
          <w:tcPr>
            <w:tcW w:w="741" w:type="dxa"/>
            <w:tcBorders>
              <w:top w:val="nil"/>
              <w:left w:val="nil"/>
              <w:bottom w:val="single" w:sz="4" w:space="0" w:color="000000"/>
              <w:right w:val="single" w:sz="4" w:space="0" w:color="000000"/>
            </w:tcBorders>
            <w:shd w:val="clear" w:color="auto" w:fill="auto"/>
            <w:vAlign w:val="center"/>
          </w:tcPr>
          <w:p w14:paraId="2BFCFD5D" w14:textId="77777777" w:rsidR="00E67F57" w:rsidRDefault="00000000">
            <w:pPr>
              <w:keepNext/>
              <w:spacing w:after="0" w:line="240" w:lineRule="auto"/>
              <w:jc w:val="center"/>
              <w:rPr>
                <w:color w:val="000000"/>
                <w:sz w:val="20"/>
                <w:szCs w:val="20"/>
              </w:rPr>
            </w:pPr>
            <w:r>
              <w:rPr>
                <w:color w:val="000000"/>
                <w:sz w:val="20"/>
                <w:szCs w:val="20"/>
              </w:rPr>
              <w:t>Can't tell</w:t>
            </w:r>
          </w:p>
        </w:tc>
        <w:tc>
          <w:tcPr>
            <w:tcW w:w="862" w:type="dxa"/>
            <w:tcBorders>
              <w:top w:val="nil"/>
              <w:left w:val="nil"/>
              <w:bottom w:val="single" w:sz="4" w:space="0" w:color="000000"/>
              <w:right w:val="single" w:sz="4" w:space="0" w:color="000000"/>
            </w:tcBorders>
            <w:shd w:val="clear" w:color="auto" w:fill="auto"/>
            <w:vAlign w:val="center"/>
          </w:tcPr>
          <w:p w14:paraId="2390B22D" w14:textId="77777777" w:rsidR="00E67F57" w:rsidRDefault="00000000">
            <w:pPr>
              <w:keepNext/>
              <w:spacing w:after="0" w:line="240" w:lineRule="auto"/>
              <w:jc w:val="center"/>
              <w:rPr>
                <w:color w:val="000000"/>
                <w:sz w:val="20"/>
                <w:szCs w:val="20"/>
              </w:rPr>
            </w:pPr>
            <w:r>
              <w:rPr>
                <w:color w:val="000000"/>
                <w:sz w:val="20"/>
                <w:szCs w:val="20"/>
              </w:rPr>
              <w:t>Can't tell</w:t>
            </w:r>
          </w:p>
        </w:tc>
        <w:tc>
          <w:tcPr>
            <w:tcW w:w="1013" w:type="dxa"/>
            <w:tcBorders>
              <w:top w:val="nil"/>
              <w:left w:val="nil"/>
              <w:bottom w:val="single" w:sz="4" w:space="0" w:color="000000"/>
              <w:right w:val="single" w:sz="4" w:space="0" w:color="000000"/>
            </w:tcBorders>
            <w:shd w:val="clear" w:color="auto" w:fill="auto"/>
            <w:vAlign w:val="center"/>
          </w:tcPr>
          <w:p w14:paraId="01103694" w14:textId="77777777" w:rsidR="00E67F57" w:rsidRDefault="00000000">
            <w:pPr>
              <w:keepNext/>
              <w:spacing w:after="0" w:line="240" w:lineRule="auto"/>
              <w:jc w:val="center"/>
              <w:rPr>
                <w:color w:val="000000"/>
                <w:sz w:val="20"/>
                <w:szCs w:val="20"/>
              </w:rPr>
            </w:pPr>
            <w:r>
              <w:rPr>
                <w:color w:val="000000"/>
                <w:sz w:val="20"/>
                <w:szCs w:val="20"/>
              </w:rPr>
              <w:t>Yes</w:t>
            </w:r>
          </w:p>
        </w:tc>
        <w:tc>
          <w:tcPr>
            <w:tcW w:w="694" w:type="dxa"/>
            <w:tcBorders>
              <w:top w:val="nil"/>
              <w:left w:val="nil"/>
              <w:bottom w:val="single" w:sz="4" w:space="0" w:color="000000"/>
              <w:right w:val="single" w:sz="4" w:space="0" w:color="000000"/>
            </w:tcBorders>
            <w:shd w:val="clear" w:color="auto" w:fill="auto"/>
            <w:vAlign w:val="center"/>
          </w:tcPr>
          <w:p w14:paraId="660A7127" w14:textId="77777777" w:rsidR="00E67F57" w:rsidRDefault="00000000">
            <w:pPr>
              <w:keepNext/>
              <w:spacing w:after="0" w:line="240" w:lineRule="auto"/>
              <w:jc w:val="center"/>
              <w:rPr>
                <w:color w:val="000000"/>
                <w:sz w:val="20"/>
                <w:szCs w:val="20"/>
              </w:rPr>
            </w:pPr>
            <w:r>
              <w:rPr>
                <w:color w:val="000000"/>
                <w:sz w:val="20"/>
                <w:szCs w:val="20"/>
              </w:rPr>
              <w:t>Can't tell</w:t>
            </w:r>
          </w:p>
        </w:tc>
        <w:tc>
          <w:tcPr>
            <w:tcW w:w="956" w:type="dxa"/>
            <w:tcBorders>
              <w:top w:val="nil"/>
              <w:left w:val="nil"/>
              <w:bottom w:val="single" w:sz="4" w:space="0" w:color="000000"/>
              <w:right w:val="single" w:sz="4" w:space="0" w:color="000000"/>
            </w:tcBorders>
            <w:shd w:val="clear" w:color="auto" w:fill="auto"/>
            <w:vAlign w:val="center"/>
          </w:tcPr>
          <w:p w14:paraId="39A3D783" w14:textId="77777777" w:rsidR="00E67F57" w:rsidRDefault="00000000">
            <w:pPr>
              <w:keepNext/>
              <w:spacing w:after="0" w:line="240" w:lineRule="auto"/>
              <w:jc w:val="center"/>
              <w:rPr>
                <w:color w:val="000000"/>
                <w:sz w:val="20"/>
                <w:szCs w:val="20"/>
              </w:rPr>
            </w:pPr>
            <w:r>
              <w:rPr>
                <w:color w:val="000000"/>
                <w:sz w:val="20"/>
                <w:szCs w:val="20"/>
              </w:rPr>
              <w:t>Yes</w:t>
            </w:r>
          </w:p>
        </w:tc>
        <w:tc>
          <w:tcPr>
            <w:tcW w:w="766" w:type="dxa"/>
            <w:tcBorders>
              <w:top w:val="nil"/>
              <w:left w:val="nil"/>
              <w:bottom w:val="single" w:sz="4" w:space="0" w:color="000000"/>
              <w:right w:val="single" w:sz="4" w:space="0" w:color="000000"/>
            </w:tcBorders>
            <w:shd w:val="clear" w:color="auto" w:fill="auto"/>
            <w:vAlign w:val="center"/>
          </w:tcPr>
          <w:p w14:paraId="5D8F8292" w14:textId="77777777" w:rsidR="00E67F57" w:rsidRDefault="00000000">
            <w:pPr>
              <w:keepNext/>
              <w:spacing w:after="0" w:line="240" w:lineRule="auto"/>
              <w:jc w:val="center"/>
              <w:rPr>
                <w:color w:val="000000"/>
                <w:sz w:val="20"/>
                <w:szCs w:val="20"/>
              </w:rPr>
            </w:pPr>
            <w:r>
              <w:rPr>
                <w:color w:val="000000"/>
                <w:sz w:val="20"/>
                <w:szCs w:val="20"/>
              </w:rPr>
              <w:t>Yes</w:t>
            </w:r>
          </w:p>
        </w:tc>
        <w:tc>
          <w:tcPr>
            <w:tcW w:w="801" w:type="dxa"/>
            <w:tcBorders>
              <w:top w:val="nil"/>
              <w:left w:val="nil"/>
              <w:bottom w:val="single" w:sz="4" w:space="0" w:color="000000"/>
              <w:right w:val="single" w:sz="4" w:space="0" w:color="000000"/>
            </w:tcBorders>
            <w:shd w:val="clear" w:color="auto" w:fill="auto"/>
            <w:vAlign w:val="center"/>
          </w:tcPr>
          <w:p w14:paraId="65910DE7" w14:textId="77777777" w:rsidR="00E67F57" w:rsidRDefault="00000000">
            <w:pPr>
              <w:keepNext/>
              <w:spacing w:after="0" w:line="240" w:lineRule="auto"/>
              <w:jc w:val="center"/>
              <w:rPr>
                <w:color w:val="000000"/>
                <w:sz w:val="20"/>
                <w:szCs w:val="20"/>
              </w:rPr>
            </w:pPr>
            <w:r>
              <w:rPr>
                <w:color w:val="000000"/>
                <w:sz w:val="20"/>
                <w:szCs w:val="20"/>
              </w:rPr>
              <w:t>Yes</w:t>
            </w:r>
          </w:p>
        </w:tc>
      </w:tr>
      <w:tr w:rsidR="00E67F57" w14:paraId="15572C5C" w14:textId="77777777">
        <w:trPr>
          <w:cantSplit/>
          <w:trHeight w:val="300"/>
        </w:trPr>
        <w:tc>
          <w:tcPr>
            <w:tcW w:w="1160" w:type="dxa"/>
            <w:tcBorders>
              <w:top w:val="nil"/>
              <w:left w:val="single" w:sz="4" w:space="0" w:color="000000"/>
              <w:bottom w:val="single" w:sz="4" w:space="0" w:color="000000"/>
              <w:right w:val="single" w:sz="4" w:space="0" w:color="000000"/>
            </w:tcBorders>
            <w:shd w:val="clear" w:color="auto" w:fill="auto"/>
            <w:vAlign w:val="center"/>
          </w:tcPr>
          <w:p w14:paraId="122C1605" w14:textId="77777777" w:rsidR="00E67F57" w:rsidRDefault="00000000">
            <w:pPr>
              <w:keepNext/>
              <w:spacing w:after="0" w:line="240" w:lineRule="auto"/>
              <w:jc w:val="center"/>
              <w:rPr>
                <w:i/>
                <w:color w:val="000000"/>
                <w:sz w:val="20"/>
                <w:szCs w:val="20"/>
              </w:rPr>
            </w:pPr>
            <w:r>
              <w:rPr>
                <w:i/>
                <w:color w:val="000000"/>
                <w:sz w:val="20"/>
                <w:szCs w:val="20"/>
              </w:rPr>
              <w:t>Mahmud (2024)</w:t>
            </w:r>
          </w:p>
        </w:tc>
        <w:tc>
          <w:tcPr>
            <w:tcW w:w="548" w:type="dxa"/>
            <w:tcBorders>
              <w:top w:val="nil"/>
              <w:left w:val="nil"/>
              <w:bottom w:val="single" w:sz="4" w:space="0" w:color="000000"/>
              <w:right w:val="single" w:sz="4" w:space="0" w:color="000000"/>
            </w:tcBorders>
            <w:shd w:val="clear" w:color="auto" w:fill="auto"/>
            <w:vAlign w:val="center"/>
          </w:tcPr>
          <w:p w14:paraId="40556FB8" w14:textId="77777777" w:rsidR="00E67F57" w:rsidRDefault="00000000">
            <w:pPr>
              <w:keepNext/>
              <w:spacing w:after="0" w:line="240" w:lineRule="auto"/>
              <w:jc w:val="center"/>
              <w:rPr>
                <w:color w:val="000000"/>
                <w:sz w:val="20"/>
                <w:szCs w:val="20"/>
              </w:rPr>
            </w:pPr>
            <w:r>
              <w:rPr>
                <w:color w:val="000000"/>
                <w:sz w:val="20"/>
                <w:szCs w:val="20"/>
              </w:rPr>
              <w:t>Yes</w:t>
            </w:r>
          </w:p>
        </w:tc>
        <w:tc>
          <w:tcPr>
            <w:tcW w:w="799" w:type="dxa"/>
            <w:tcBorders>
              <w:top w:val="nil"/>
              <w:left w:val="nil"/>
              <w:bottom w:val="single" w:sz="4" w:space="0" w:color="000000"/>
              <w:right w:val="single" w:sz="4" w:space="0" w:color="000000"/>
            </w:tcBorders>
            <w:shd w:val="clear" w:color="auto" w:fill="auto"/>
            <w:vAlign w:val="center"/>
          </w:tcPr>
          <w:p w14:paraId="28ABBEA3" w14:textId="77777777" w:rsidR="00E67F57" w:rsidRDefault="00000000">
            <w:pPr>
              <w:keepNext/>
              <w:spacing w:after="0" w:line="240" w:lineRule="auto"/>
              <w:jc w:val="center"/>
              <w:rPr>
                <w:color w:val="000000"/>
                <w:sz w:val="20"/>
                <w:szCs w:val="20"/>
              </w:rPr>
            </w:pPr>
            <w:r>
              <w:rPr>
                <w:color w:val="000000"/>
                <w:sz w:val="20"/>
                <w:szCs w:val="20"/>
              </w:rPr>
              <w:t>Yes</w:t>
            </w:r>
          </w:p>
        </w:tc>
        <w:tc>
          <w:tcPr>
            <w:tcW w:w="676" w:type="dxa"/>
            <w:tcBorders>
              <w:top w:val="nil"/>
              <w:left w:val="nil"/>
              <w:bottom w:val="single" w:sz="4" w:space="0" w:color="000000"/>
              <w:right w:val="single" w:sz="4" w:space="0" w:color="000000"/>
            </w:tcBorders>
            <w:shd w:val="clear" w:color="auto" w:fill="auto"/>
            <w:vAlign w:val="center"/>
          </w:tcPr>
          <w:p w14:paraId="5FBD300E" w14:textId="77777777" w:rsidR="00E67F57" w:rsidRDefault="00000000">
            <w:pPr>
              <w:keepNext/>
              <w:spacing w:after="0" w:line="240" w:lineRule="auto"/>
              <w:jc w:val="center"/>
              <w:rPr>
                <w:color w:val="000000"/>
                <w:sz w:val="20"/>
                <w:szCs w:val="20"/>
              </w:rPr>
            </w:pPr>
            <w:r>
              <w:rPr>
                <w:color w:val="000000"/>
                <w:sz w:val="20"/>
                <w:szCs w:val="20"/>
              </w:rPr>
              <w:t>Yes</w:t>
            </w:r>
          </w:p>
        </w:tc>
        <w:tc>
          <w:tcPr>
            <w:tcW w:w="741" w:type="dxa"/>
            <w:tcBorders>
              <w:top w:val="nil"/>
              <w:left w:val="nil"/>
              <w:bottom w:val="single" w:sz="4" w:space="0" w:color="000000"/>
              <w:right w:val="single" w:sz="4" w:space="0" w:color="000000"/>
            </w:tcBorders>
            <w:shd w:val="clear" w:color="auto" w:fill="auto"/>
            <w:vAlign w:val="center"/>
          </w:tcPr>
          <w:p w14:paraId="77E975CE" w14:textId="77777777" w:rsidR="00E67F57" w:rsidRDefault="00000000">
            <w:pPr>
              <w:keepNext/>
              <w:spacing w:after="0" w:line="240" w:lineRule="auto"/>
              <w:jc w:val="center"/>
              <w:rPr>
                <w:color w:val="000000"/>
                <w:sz w:val="20"/>
                <w:szCs w:val="20"/>
              </w:rPr>
            </w:pPr>
            <w:r>
              <w:rPr>
                <w:color w:val="000000"/>
                <w:sz w:val="20"/>
                <w:szCs w:val="20"/>
              </w:rPr>
              <w:t>Yes</w:t>
            </w:r>
          </w:p>
        </w:tc>
        <w:tc>
          <w:tcPr>
            <w:tcW w:w="862" w:type="dxa"/>
            <w:tcBorders>
              <w:top w:val="nil"/>
              <w:left w:val="nil"/>
              <w:bottom w:val="single" w:sz="4" w:space="0" w:color="000000"/>
              <w:right w:val="single" w:sz="4" w:space="0" w:color="000000"/>
            </w:tcBorders>
            <w:shd w:val="clear" w:color="auto" w:fill="auto"/>
            <w:vAlign w:val="center"/>
          </w:tcPr>
          <w:p w14:paraId="52594F2E" w14:textId="77777777" w:rsidR="00E67F57" w:rsidRDefault="00000000">
            <w:pPr>
              <w:keepNext/>
              <w:spacing w:after="0" w:line="240" w:lineRule="auto"/>
              <w:jc w:val="center"/>
              <w:rPr>
                <w:color w:val="000000"/>
                <w:sz w:val="20"/>
                <w:szCs w:val="20"/>
              </w:rPr>
            </w:pPr>
            <w:r>
              <w:rPr>
                <w:color w:val="000000"/>
                <w:sz w:val="20"/>
                <w:szCs w:val="20"/>
              </w:rPr>
              <w:t>Yes</w:t>
            </w:r>
          </w:p>
        </w:tc>
        <w:tc>
          <w:tcPr>
            <w:tcW w:w="1013" w:type="dxa"/>
            <w:tcBorders>
              <w:top w:val="nil"/>
              <w:left w:val="nil"/>
              <w:bottom w:val="single" w:sz="4" w:space="0" w:color="000000"/>
              <w:right w:val="single" w:sz="4" w:space="0" w:color="000000"/>
            </w:tcBorders>
            <w:shd w:val="clear" w:color="auto" w:fill="auto"/>
            <w:vAlign w:val="center"/>
          </w:tcPr>
          <w:p w14:paraId="473F6E8D" w14:textId="77777777" w:rsidR="00E67F57" w:rsidRDefault="00000000">
            <w:pPr>
              <w:keepNext/>
              <w:spacing w:after="0" w:line="240" w:lineRule="auto"/>
              <w:jc w:val="center"/>
              <w:rPr>
                <w:color w:val="000000"/>
                <w:sz w:val="20"/>
                <w:szCs w:val="20"/>
              </w:rPr>
            </w:pPr>
            <w:r>
              <w:rPr>
                <w:color w:val="000000"/>
                <w:sz w:val="20"/>
                <w:szCs w:val="20"/>
              </w:rPr>
              <w:t>No</w:t>
            </w:r>
          </w:p>
        </w:tc>
        <w:tc>
          <w:tcPr>
            <w:tcW w:w="694" w:type="dxa"/>
            <w:tcBorders>
              <w:top w:val="nil"/>
              <w:left w:val="nil"/>
              <w:bottom w:val="single" w:sz="4" w:space="0" w:color="000000"/>
              <w:right w:val="single" w:sz="4" w:space="0" w:color="000000"/>
            </w:tcBorders>
            <w:shd w:val="clear" w:color="auto" w:fill="auto"/>
            <w:vAlign w:val="center"/>
          </w:tcPr>
          <w:p w14:paraId="67810511" w14:textId="77777777" w:rsidR="00E67F57" w:rsidRDefault="00000000">
            <w:pPr>
              <w:keepNext/>
              <w:spacing w:after="0" w:line="240" w:lineRule="auto"/>
              <w:jc w:val="center"/>
              <w:rPr>
                <w:color w:val="000000"/>
                <w:sz w:val="20"/>
                <w:szCs w:val="20"/>
              </w:rPr>
            </w:pPr>
            <w:r>
              <w:rPr>
                <w:color w:val="000000"/>
                <w:sz w:val="20"/>
                <w:szCs w:val="20"/>
              </w:rPr>
              <w:t>Yes</w:t>
            </w:r>
          </w:p>
        </w:tc>
        <w:tc>
          <w:tcPr>
            <w:tcW w:w="956" w:type="dxa"/>
            <w:tcBorders>
              <w:top w:val="nil"/>
              <w:left w:val="nil"/>
              <w:bottom w:val="single" w:sz="4" w:space="0" w:color="000000"/>
              <w:right w:val="single" w:sz="4" w:space="0" w:color="000000"/>
            </w:tcBorders>
            <w:shd w:val="clear" w:color="auto" w:fill="auto"/>
            <w:vAlign w:val="center"/>
          </w:tcPr>
          <w:p w14:paraId="5BAC41F4" w14:textId="77777777" w:rsidR="00E67F57" w:rsidRDefault="00000000">
            <w:pPr>
              <w:keepNext/>
              <w:spacing w:after="0" w:line="240" w:lineRule="auto"/>
              <w:jc w:val="center"/>
              <w:rPr>
                <w:color w:val="000000"/>
                <w:sz w:val="20"/>
                <w:szCs w:val="20"/>
              </w:rPr>
            </w:pPr>
            <w:r>
              <w:rPr>
                <w:color w:val="000000"/>
                <w:sz w:val="20"/>
                <w:szCs w:val="20"/>
              </w:rPr>
              <w:t>Yes</w:t>
            </w:r>
          </w:p>
        </w:tc>
        <w:tc>
          <w:tcPr>
            <w:tcW w:w="766" w:type="dxa"/>
            <w:tcBorders>
              <w:top w:val="nil"/>
              <w:left w:val="nil"/>
              <w:bottom w:val="single" w:sz="4" w:space="0" w:color="000000"/>
              <w:right w:val="single" w:sz="4" w:space="0" w:color="000000"/>
            </w:tcBorders>
            <w:shd w:val="clear" w:color="auto" w:fill="auto"/>
            <w:vAlign w:val="center"/>
          </w:tcPr>
          <w:p w14:paraId="7A6B133D" w14:textId="77777777" w:rsidR="00E67F57" w:rsidRDefault="00000000">
            <w:pPr>
              <w:keepNext/>
              <w:spacing w:after="0" w:line="240" w:lineRule="auto"/>
              <w:jc w:val="center"/>
              <w:rPr>
                <w:color w:val="000000"/>
                <w:sz w:val="20"/>
                <w:szCs w:val="20"/>
              </w:rPr>
            </w:pPr>
            <w:r>
              <w:rPr>
                <w:color w:val="000000"/>
                <w:sz w:val="20"/>
                <w:szCs w:val="20"/>
              </w:rPr>
              <w:t>Yes</w:t>
            </w:r>
          </w:p>
        </w:tc>
        <w:tc>
          <w:tcPr>
            <w:tcW w:w="801" w:type="dxa"/>
            <w:tcBorders>
              <w:top w:val="nil"/>
              <w:left w:val="nil"/>
              <w:bottom w:val="single" w:sz="4" w:space="0" w:color="000000"/>
              <w:right w:val="single" w:sz="4" w:space="0" w:color="000000"/>
            </w:tcBorders>
            <w:shd w:val="clear" w:color="auto" w:fill="auto"/>
            <w:vAlign w:val="center"/>
          </w:tcPr>
          <w:p w14:paraId="78CE170C" w14:textId="77777777" w:rsidR="00E67F57" w:rsidRDefault="00000000">
            <w:pPr>
              <w:keepNext/>
              <w:spacing w:after="0" w:line="240" w:lineRule="auto"/>
              <w:jc w:val="center"/>
              <w:rPr>
                <w:color w:val="000000"/>
                <w:sz w:val="20"/>
                <w:szCs w:val="20"/>
              </w:rPr>
            </w:pPr>
            <w:r>
              <w:rPr>
                <w:color w:val="000000"/>
                <w:sz w:val="20"/>
                <w:szCs w:val="20"/>
              </w:rPr>
              <w:t>Yes</w:t>
            </w:r>
          </w:p>
        </w:tc>
      </w:tr>
      <w:tr w:rsidR="00E67F57" w14:paraId="39AF65EA" w14:textId="77777777">
        <w:trPr>
          <w:cantSplit/>
          <w:trHeight w:val="300"/>
        </w:trPr>
        <w:tc>
          <w:tcPr>
            <w:tcW w:w="1160" w:type="dxa"/>
            <w:tcBorders>
              <w:top w:val="nil"/>
              <w:left w:val="single" w:sz="4" w:space="0" w:color="000000"/>
              <w:bottom w:val="single" w:sz="4" w:space="0" w:color="000000"/>
              <w:right w:val="single" w:sz="4" w:space="0" w:color="000000"/>
            </w:tcBorders>
            <w:shd w:val="clear" w:color="auto" w:fill="auto"/>
            <w:vAlign w:val="center"/>
          </w:tcPr>
          <w:p w14:paraId="4C4D88C8" w14:textId="77777777" w:rsidR="00E67F57" w:rsidRDefault="00000000">
            <w:pPr>
              <w:keepNext/>
              <w:spacing w:after="0" w:line="240" w:lineRule="auto"/>
              <w:jc w:val="center"/>
              <w:rPr>
                <w:i/>
                <w:color w:val="000000"/>
                <w:sz w:val="20"/>
                <w:szCs w:val="20"/>
              </w:rPr>
            </w:pPr>
            <w:r>
              <w:rPr>
                <w:i/>
                <w:color w:val="000000"/>
                <w:sz w:val="20"/>
                <w:szCs w:val="20"/>
              </w:rPr>
              <w:t>Olaniyan (2021)</w:t>
            </w:r>
          </w:p>
        </w:tc>
        <w:tc>
          <w:tcPr>
            <w:tcW w:w="548" w:type="dxa"/>
            <w:tcBorders>
              <w:top w:val="nil"/>
              <w:left w:val="nil"/>
              <w:bottom w:val="single" w:sz="4" w:space="0" w:color="000000"/>
              <w:right w:val="single" w:sz="4" w:space="0" w:color="000000"/>
            </w:tcBorders>
            <w:shd w:val="clear" w:color="auto" w:fill="auto"/>
            <w:vAlign w:val="center"/>
          </w:tcPr>
          <w:p w14:paraId="558545CF" w14:textId="77777777" w:rsidR="00E67F57" w:rsidRDefault="00000000">
            <w:pPr>
              <w:keepNext/>
              <w:spacing w:after="0" w:line="240" w:lineRule="auto"/>
              <w:jc w:val="center"/>
              <w:rPr>
                <w:color w:val="000000"/>
                <w:sz w:val="20"/>
                <w:szCs w:val="20"/>
              </w:rPr>
            </w:pPr>
            <w:r>
              <w:rPr>
                <w:color w:val="000000"/>
                <w:sz w:val="20"/>
                <w:szCs w:val="20"/>
              </w:rPr>
              <w:t>Yes</w:t>
            </w:r>
          </w:p>
        </w:tc>
        <w:tc>
          <w:tcPr>
            <w:tcW w:w="799" w:type="dxa"/>
            <w:tcBorders>
              <w:top w:val="nil"/>
              <w:left w:val="nil"/>
              <w:bottom w:val="single" w:sz="4" w:space="0" w:color="000000"/>
              <w:right w:val="single" w:sz="4" w:space="0" w:color="000000"/>
            </w:tcBorders>
            <w:shd w:val="clear" w:color="auto" w:fill="auto"/>
            <w:vAlign w:val="center"/>
          </w:tcPr>
          <w:p w14:paraId="74D3F847" w14:textId="77777777" w:rsidR="00E67F57" w:rsidRDefault="00000000">
            <w:pPr>
              <w:keepNext/>
              <w:spacing w:after="0" w:line="240" w:lineRule="auto"/>
              <w:jc w:val="center"/>
              <w:rPr>
                <w:color w:val="000000"/>
                <w:sz w:val="20"/>
                <w:szCs w:val="20"/>
              </w:rPr>
            </w:pPr>
            <w:r>
              <w:rPr>
                <w:color w:val="000000"/>
                <w:sz w:val="20"/>
                <w:szCs w:val="20"/>
              </w:rPr>
              <w:t>Yes</w:t>
            </w:r>
          </w:p>
        </w:tc>
        <w:tc>
          <w:tcPr>
            <w:tcW w:w="676" w:type="dxa"/>
            <w:tcBorders>
              <w:top w:val="nil"/>
              <w:left w:val="nil"/>
              <w:bottom w:val="single" w:sz="4" w:space="0" w:color="000000"/>
              <w:right w:val="single" w:sz="4" w:space="0" w:color="000000"/>
            </w:tcBorders>
            <w:shd w:val="clear" w:color="auto" w:fill="auto"/>
            <w:vAlign w:val="center"/>
          </w:tcPr>
          <w:p w14:paraId="02E8B315" w14:textId="77777777" w:rsidR="00E67F57" w:rsidRDefault="00000000">
            <w:pPr>
              <w:keepNext/>
              <w:spacing w:after="0" w:line="240" w:lineRule="auto"/>
              <w:jc w:val="center"/>
              <w:rPr>
                <w:color w:val="000000"/>
                <w:sz w:val="20"/>
                <w:szCs w:val="20"/>
              </w:rPr>
            </w:pPr>
            <w:r>
              <w:rPr>
                <w:color w:val="000000"/>
                <w:sz w:val="20"/>
                <w:szCs w:val="20"/>
              </w:rPr>
              <w:t>Yes</w:t>
            </w:r>
          </w:p>
        </w:tc>
        <w:tc>
          <w:tcPr>
            <w:tcW w:w="741" w:type="dxa"/>
            <w:tcBorders>
              <w:top w:val="nil"/>
              <w:left w:val="nil"/>
              <w:bottom w:val="single" w:sz="4" w:space="0" w:color="000000"/>
              <w:right w:val="single" w:sz="4" w:space="0" w:color="000000"/>
            </w:tcBorders>
            <w:shd w:val="clear" w:color="auto" w:fill="auto"/>
            <w:vAlign w:val="center"/>
          </w:tcPr>
          <w:p w14:paraId="342AE6B3" w14:textId="77777777" w:rsidR="00E67F57" w:rsidRDefault="00000000">
            <w:pPr>
              <w:keepNext/>
              <w:spacing w:after="0" w:line="240" w:lineRule="auto"/>
              <w:jc w:val="center"/>
              <w:rPr>
                <w:color w:val="000000"/>
                <w:sz w:val="20"/>
                <w:szCs w:val="20"/>
              </w:rPr>
            </w:pPr>
            <w:r>
              <w:rPr>
                <w:color w:val="000000"/>
                <w:sz w:val="20"/>
                <w:szCs w:val="20"/>
              </w:rPr>
              <w:t>Can't tell</w:t>
            </w:r>
          </w:p>
        </w:tc>
        <w:tc>
          <w:tcPr>
            <w:tcW w:w="862" w:type="dxa"/>
            <w:tcBorders>
              <w:top w:val="nil"/>
              <w:left w:val="nil"/>
              <w:bottom w:val="single" w:sz="4" w:space="0" w:color="000000"/>
              <w:right w:val="single" w:sz="4" w:space="0" w:color="000000"/>
            </w:tcBorders>
            <w:shd w:val="clear" w:color="auto" w:fill="auto"/>
            <w:vAlign w:val="center"/>
          </w:tcPr>
          <w:p w14:paraId="6CE1321A" w14:textId="77777777" w:rsidR="00E67F57" w:rsidRDefault="00000000">
            <w:pPr>
              <w:keepNext/>
              <w:spacing w:after="0" w:line="240" w:lineRule="auto"/>
              <w:jc w:val="center"/>
              <w:rPr>
                <w:color w:val="000000"/>
                <w:sz w:val="20"/>
                <w:szCs w:val="20"/>
              </w:rPr>
            </w:pPr>
            <w:r>
              <w:rPr>
                <w:color w:val="000000"/>
                <w:sz w:val="20"/>
                <w:szCs w:val="20"/>
              </w:rPr>
              <w:t>Yes</w:t>
            </w:r>
          </w:p>
        </w:tc>
        <w:tc>
          <w:tcPr>
            <w:tcW w:w="1013" w:type="dxa"/>
            <w:tcBorders>
              <w:top w:val="nil"/>
              <w:left w:val="nil"/>
              <w:bottom w:val="single" w:sz="4" w:space="0" w:color="000000"/>
              <w:right w:val="single" w:sz="4" w:space="0" w:color="000000"/>
            </w:tcBorders>
            <w:shd w:val="clear" w:color="auto" w:fill="auto"/>
            <w:vAlign w:val="center"/>
          </w:tcPr>
          <w:p w14:paraId="164BEE75" w14:textId="77777777" w:rsidR="00E67F57" w:rsidRDefault="00000000">
            <w:pPr>
              <w:keepNext/>
              <w:spacing w:after="0" w:line="240" w:lineRule="auto"/>
              <w:jc w:val="center"/>
              <w:rPr>
                <w:color w:val="000000"/>
                <w:sz w:val="20"/>
                <w:szCs w:val="20"/>
              </w:rPr>
            </w:pPr>
            <w:r>
              <w:rPr>
                <w:color w:val="000000"/>
                <w:sz w:val="20"/>
                <w:szCs w:val="20"/>
              </w:rPr>
              <w:t>Yes</w:t>
            </w:r>
          </w:p>
        </w:tc>
        <w:tc>
          <w:tcPr>
            <w:tcW w:w="694" w:type="dxa"/>
            <w:tcBorders>
              <w:top w:val="nil"/>
              <w:left w:val="nil"/>
              <w:bottom w:val="single" w:sz="4" w:space="0" w:color="000000"/>
              <w:right w:val="single" w:sz="4" w:space="0" w:color="000000"/>
            </w:tcBorders>
            <w:shd w:val="clear" w:color="auto" w:fill="auto"/>
            <w:vAlign w:val="center"/>
          </w:tcPr>
          <w:p w14:paraId="7A07BE44" w14:textId="77777777" w:rsidR="00E67F57" w:rsidRDefault="00000000">
            <w:pPr>
              <w:keepNext/>
              <w:spacing w:after="0" w:line="240" w:lineRule="auto"/>
              <w:jc w:val="center"/>
              <w:rPr>
                <w:color w:val="000000"/>
                <w:sz w:val="20"/>
                <w:szCs w:val="20"/>
              </w:rPr>
            </w:pPr>
            <w:r>
              <w:rPr>
                <w:color w:val="000000"/>
                <w:sz w:val="20"/>
                <w:szCs w:val="20"/>
              </w:rPr>
              <w:t>Yes</w:t>
            </w:r>
          </w:p>
        </w:tc>
        <w:tc>
          <w:tcPr>
            <w:tcW w:w="956" w:type="dxa"/>
            <w:tcBorders>
              <w:top w:val="nil"/>
              <w:left w:val="nil"/>
              <w:bottom w:val="single" w:sz="4" w:space="0" w:color="000000"/>
              <w:right w:val="single" w:sz="4" w:space="0" w:color="000000"/>
            </w:tcBorders>
            <w:shd w:val="clear" w:color="auto" w:fill="auto"/>
            <w:vAlign w:val="center"/>
          </w:tcPr>
          <w:p w14:paraId="161B26A6" w14:textId="77777777" w:rsidR="00E67F57" w:rsidRDefault="00000000">
            <w:pPr>
              <w:keepNext/>
              <w:spacing w:after="0" w:line="240" w:lineRule="auto"/>
              <w:jc w:val="center"/>
              <w:rPr>
                <w:color w:val="000000"/>
                <w:sz w:val="20"/>
                <w:szCs w:val="20"/>
              </w:rPr>
            </w:pPr>
            <w:r>
              <w:rPr>
                <w:color w:val="000000"/>
                <w:sz w:val="20"/>
                <w:szCs w:val="20"/>
              </w:rPr>
              <w:t>Yes</w:t>
            </w:r>
          </w:p>
        </w:tc>
        <w:tc>
          <w:tcPr>
            <w:tcW w:w="766" w:type="dxa"/>
            <w:tcBorders>
              <w:top w:val="nil"/>
              <w:left w:val="nil"/>
              <w:bottom w:val="single" w:sz="4" w:space="0" w:color="000000"/>
              <w:right w:val="single" w:sz="4" w:space="0" w:color="000000"/>
            </w:tcBorders>
            <w:shd w:val="clear" w:color="auto" w:fill="auto"/>
            <w:vAlign w:val="center"/>
          </w:tcPr>
          <w:p w14:paraId="2AA6702B" w14:textId="77777777" w:rsidR="00E67F57" w:rsidRDefault="00000000">
            <w:pPr>
              <w:keepNext/>
              <w:spacing w:after="0" w:line="240" w:lineRule="auto"/>
              <w:jc w:val="center"/>
              <w:rPr>
                <w:color w:val="000000"/>
                <w:sz w:val="20"/>
                <w:szCs w:val="20"/>
              </w:rPr>
            </w:pPr>
            <w:r>
              <w:rPr>
                <w:color w:val="000000"/>
                <w:sz w:val="20"/>
                <w:szCs w:val="20"/>
              </w:rPr>
              <w:t>Yes</w:t>
            </w:r>
          </w:p>
        </w:tc>
        <w:tc>
          <w:tcPr>
            <w:tcW w:w="801" w:type="dxa"/>
            <w:tcBorders>
              <w:top w:val="nil"/>
              <w:left w:val="nil"/>
              <w:bottom w:val="single" w:sz="4" w:space="0" w:color="000000"/>
              <w:right w:val="single" w:sz="4" w:space="0" w:color="000000"/>
            </w:tcBorders>
            <w:shd w:val="clear" w:color="auto" w:fill="auto"/>
            <w:vAlign w:val="center"/>
          </w:tcPr>
          <w:p w14:paraId="4E29EE7F" w14:textId="77777777" w:rsidR="00E67F57" w:rsidRDefault="00000000">
            <w:pPr>
              <w:keepNext/>
              <w:spacing w:after="0" w:line="240" w:lineRule="auto"/>
              <w:jc w:val="center"/>
              <w:rPr>
                <w:color w:val="000000"/>
                <w:sz w:val="20"/>
                <w:szCs w:val="20"/>
              </w:rPr>
            </w:pPr>
            <w:r>
              <w:rPr>
                <w:color w:val="000000"/>
                <w:sz w:val="20"/>
                <w:szCs w:val="20"/>
              </w:rPr>
              <w:t>Yes</w:t>
            </w:r>
          </w:p>
        </w:tc>
      </w:tr>
      <w:tr w:rsidR="00E67F57" w14:paraId="7D76D082" w14:textId="77777777">
        <w:trPr>
          <w:cantSplit/>
          <w:trHeight w:val="300"/>
        </w:trPr>
        <w:tc>
          <w:tcPr>
            <w:tcW w:w="1160" w:type="dxa"/>
            <w:tcBorders>
              <w:top w:val="nil"/>
              <w:left w:val="single" w:sz="4" w:space="0" w:color="000000"/>
              <w:bottom w:val="single" w:sz="4" w:space="0" w:color="000000"/>
              <w:right w:val="single" w:sz="4" w:space="0" w:color="000000"/>
            </w:tcBorders>
            <w:shd w:val="clear" w:color="auto" w:fill="auto"/>
            <w:vAlign w:val="center"/>
          </w:tcPr>
          <w:p w14:paraId="18E58B71" w14:textId="77777777" w:rsidR="00E67F57" w:rsidRDefault="00000000">
            <w:pPr>
              <w:keepNext/>
              <w:spacing w:after="0" w:line="240" w:lineRule="auto"/>
              <w:jc w:val="center"/>
              <w:rPr>
                <w:i/>
                <w:color w:val="000000"/>
                <w:sz w:val="20"/>
                <w:szCs w:val="20"/>
              </w:rPr>
            </w:pPr>
            <w:r>
              <w:rPr>
                <w:i/>
                <w:color w:val="000000"/>
                <w:sz w:val="20"/>
                <w:szCs w:val="20"/>
              </w:rPr>
              <w:t>Olaniyan &amp; Hayes (2022)</w:t>
            </w:r>
          </w:p>
        </w:tc>
        <w:tc>
          <w:tcPr>
            <w:tcW w:w="548" w:type="dxa"/>
            <w:tcBorders>
              <w:top w:val="nil"/>
              <w:left w:val="nil"/>
              <w:bottom w:val="single" w:sz="4" w:space="0" w:color="000000"/>
              <w:right w:val="single" w:sz="4" w:space="0" w:color="000000"/>
            </w:tcBorders>
            <w:shd w:val="clear" w:color="auto" w:fill="auto"/>
            <w:vAlign w:val="center"/>
          </w:tcPr>
          <w:p w14:paraId="392321D4" w14:textId="77777777" w:rsidR="00E67F57" w:rsidRDefault="00000000">
            <w:pPr>
              <w:keepNext/>
              <w:spacing w:after="0" w:line="240" w:lineRule="auto"/>
              <w:jc w:val="center"/>
              <w:rPr>
                <w:color w:val="000000"/>
                <w:sz w:val="20"/>
                <w:szCs w:val="20"/>
              </w:rPr>
            </w:pPr>
            <w:r>
              <w:rPr>
                <w:color w:val="000000"/>
                <w:sz w:val="20"/>
                <w:szCs w:val="20"/>
              </w:rPr>
              <w:t>Yes</w:t>
            </w:r>
          </w:p>
        </w:tc>
        <w:tc>
          <w:tcPr>
            <w:tcW w:w="799" w:type="dxa"/>
            <w:tcBorders>
              <w:top w:val="nil"/>
              <w:left w:val="nil"/>
              <w:bottom w:val="single" w:sz="4" w:space="0" w:color="000000"/>
              <w:right w:val="single" w:sz="4" w:space="0" w:color="000000"/>
            </w:tcBorders>
            <w:shd w:val="clear" w:color="auto" w:fill="auto"/>
            <w:vAlign w:val="center"/>
          </w:tcPr>
          <w:p w14:paraId="13D58933" w14:textId="77777777" w:rsidR="00E67F57" w:rsidRDefault="00000000">
            <w:pPr>
              <w:keepNext/>
              <w:spacing w:after="0" w:line="240" w:lineRule="auto"/>
              <w:jc w:val="center"/>
              <w:rPr>
                <w:color w:val="000000"/>
                <w:sz w:val="20"/>
                <w:szCs w:val="20"/>
              </w:rPr>
            </w:pPr>
            <w:r>
              <w:rPr>
                <w:color w:val="000000"/>
                <w:sz w:val="20"/>
                <w:szCs w:val="20"/>
              </w:rPr>
              <w:t>Yes</w:t>
            </w:r>
          </w:p>
        </w:tc>
        <w:tc>
          <w:tcPr>
            <w:tcW w:w="676" w:type="dxa"/>
            <w:tcBorders>
              <w:top w:val="nil"/>
              <w:left w:val="nil"/>
              <w:bottom w:val="single" w:sz="4" w:space="0" w:color="000000"/>
              <w:right w:val="single" w:sz="4" w:space="0" w:color="000000"/>
            </w:tcBorders>
            <w:shd w:val="clear" w:color="auto" w:fill="auto"/>
            <w:vAlign w:val="center"/>
          </w:tcPr>
          <w:p w14:paraId="01FD3270" w14:textId="77777777" w:rsidR="00E67F57" w:rsidRDefault="00000000">
            <w:pPr>
              <w:keepNext/>
              <w:spacing w:after="0" w:line="240" w:lineRule="auto"/>
              <w:jc w:val="center"/>
              <w:rPr>
                <w:color w:val="000000"/>
                <w:sz w:val="20"/>
                <w:szCs w:val="20"/>
              </w:rPr>
            </w:pPr>
            <w:r>
              <w:rPr>
                <w:color w:val="000000"/>
                <w:sz w:val="20"/>
                <w:szCs w:val="20"/>
              </w:rPr>
              <w:t>Yes</w:t>
            </w:r>
          </w:p>
        </w:tc>
        <w:tc>
          <w:tcPr>
            <w:tcW w:w="741" w:type="dxa"/>
            <w:tcBorders>
              <w:top w:val="nil"/>
              <w:left w:val="nil"/>
              <w:bottom w:val="single" w:sz="4" w:space="0" w:color="000000"/>
              <w:right w:val="single" w:sz="4" w:space="0" w:color="000000"/>
            </w:tcBorders>
            <w:shd w:val="clear" w:color="auto" w:fill="auto"/>
            <w:vAlign w:val="center"/>
          </w:tcPr>
          <w:p w14:paraId="69849C0C" w14:textId="77777777" w:rsidR="00E67F57" w:rsidRDefault="00000000">
            <w:pPr>
              <w:keepNext/>
              <w:spacing w:after="0" w:line="240" w:lineRule="auto"/>
              <w:jc w:val="center"/>
              <w:rPr>
                <w:color w:val="000000"/>
                <w:sz w:val="20"/>
                <w:szCs w:val="20"/>
              </w:rPr>
            </w:pPr>
            <w:r>
              <w:rPr>
                <w:color w:val="000000"/>
                <w:sz w:val="20"/>
                <w:szCs w:val="20"/>
              </w:rPr>
              <w:t>Yes</w:t>
            </w:r>
          </w:p>
        </w:tc>
        <w:tc>
          <w:tcPr>
            <w:tcW w:w="862" w:type="dxa"/>
            <w:tcBorders>
              <w:top w:val="nil"/>
              <w:left w:val="nil"/>
              <w:bottom w:val="single" w:sz="4" w:space="0" w:color="000000"/>
              <w:right w:val="single" w:sz="4" w:space="0" w:color="000000"/>
            </w:tcBorders>
            <w:shd w:val="clear" w:color="auto" w:fill="auto"/>
            <w:vAlign w:val="center"/>
          </w:tcPr>
          <w:p w14:paraId="1F635C65" w14:textId="77777777" w:rsidR="00E67F57" w:rsidRDefault="00000000">
            <w:pPr>
              <w:keepNext/>
              <w:spacing w:after="0" w:line="240" w:lineRule="auto"/>
              <w:jc w:val="center"/>
              <w:rPr>
                <w:color w:val="000000"/>
                <w:sz w:val="20"/>
                <w:szCs w:val="20"/>
              </w:rPr>
            </w:pPr>
            <w:r>
              <w:rPr>
                <w:color w:val="000000"/>
                <w:sz w:val="20"/>
                <w:szCs w:val="20"/>
              </w:rPr>
              <w:t>Yes</w:t>
            </w:r>
          </w:p>
        </w:tc>
        <w:tc>
          <w:tcPr>
            <w:tcW w:w="1013" w:type="dxa"/>
            <w:tcBorders>
              <w:top w:val="nil"/>
              <w:left w:val="nil"/>
              <w:bottom w:val="single" w:sz="4" w:space="0" w:color="000000"/>
              <w:right w:val="single" w:sz="4" w:space="0" w:color="000000"/>
            </w:tcBorders>
            <w:shd w:val="clear" w:color="auto" w:fill="auto"/>
            <w:vAlign w:val="center"/>
          </w:tcPr>
          <w:p w14:paraId="41DC459D" w14:textId="77777777" w:rsidR="00E67F57" w:rsidRDefault="00000000">
            <w:pPr>
              <w:keepNext/>
              <w:spacing w:after="0" w:line="240" w:lineRule="auto"/>
              <w:jc w:val="center"/>
              <w:rPr>
                <w:color w:val="000000"/>
                <w:sz w:val="20"/>
                <w:szCs w:val="20"/>
              </w:rPr>
            </w:pPr>
            <w:r>
              <w:rPr>
                <w:color w:val="000000"/>
                <w:sz w:val="20"/>
                <w:szCs w:val="20"/>
              </w:rPr>
              <w:t>Yes</w:t>
            </w:r>
          </w:p>
        </w:tc>
        <w:tc>
          <w:tcPr>
            <w:tcW w:w="694" w:type="dxa"/>
            <w:tcBorders>
              <w:top w:val="nil"/>
              <w:left w:val="nil"/>
              <w:bottom w:val="single" w:sz="4" w:space="0" w:color="000000"/>
              <w:right w:val="single" w:sz="4" w:space="0" w:color="000000"/>
            </w:tcBorders>
            <w:shd w:val="clear" w:color="auto" w:fill="auto"/>
            <w:vAlign w:val="center"/>
          </w:tcPr>
          <w:p w14:paraId="3A677758" w14:textId="77777777" w:rsidR="00E67F57" w:rsidRDefault="00000000">
            <w:pPr>
              <w:keepNext/>
              <w:spacing w:after="0" w:line="240" w:lineRule="auto"/>
              <w:jc w:val="center"/>
              <w:rPr>
                <w:color w:val="000000"/>
                <w:sz w:val="20"/>
                <w:szCs w:val="20"/>
              </w:rPr>
            </w:pPr>
            <w:r>
              <w:rPr>
                <w:color w:val="000000"/>
                <w:sz w:val="20"/>
                <w:szCs w:val="20"/>
              </w:rPr>
              <w:t>Yes</w:t>
            </w:r>
          </w:p>
        </w:tc>
        <w:tc>
          <w:tcPr>
            <w:tcW w:w="956" w:type="dxa"/>
            <w:tcBorders>
              <w:top w:val="nil"/>
              <w:left w:val="nil"/>
              <w:bottom w:val="single" w:sz="4" w:space="0" w:color="000000"/>
              <w:right w:val="single" w:sz="4" w:space="0" w:color="000000"/>
            </w:tcBorders>
            <w:shd w:val="clear" w:color="auto" w:fill="auto"/>
            <w:vAlign w:val="center"/>
          </w:tcPr>
          <w:p w14:paraId="2E5A469C" w14:textId="77777777" w:rsidR="00E67F57" w:rsidRDefault="00000000">
            <w:pPr>
              <w:keepNext/>
              <w:spacing w:after="0" w:line="240" w:lineRule="auto"/>
              <w:jc w:val="center"/>
              <w:rPr>
                <w:color w:val="000000"/>
                <w:sz w:val="20"/>
                <w:szCs w:val="20"/>
              </w:rPr>
            </w:pPr>
            <w:r>
              <w:rPr>
                <w:color w:val="000000"/>
                <w:sz w:val="20"/>
                <w:szCs w:val="20"/>
              </w:rPr>
              <w:t>Yes</w:t>
            </w:r>
          </w:p>
        </w:tc>
        <w:tc>
          <w:tcPr>
            <w:tcW w:w="766" w:type="dxa"/>
            <w:tcBorders>
              <w:top w:val="nil"/>
              <w:left w:val="nil"/>
              <w:bottom w:val="single" w:sz="4" w:space="0" w:color="000000"/>
              <w:right w:val="single" w:sz="4" w:space="0" w:color="000000"/>
            </w:tcBorders>
            <w:shd w:val="clear" w:color="auto" w:fill="auto"/>
            <w:vAlign w:val="center"/>
          </w:tcPr>
          <w:p w14:paraId="585387C4" w14:textId="77777777" w:rsidR="00E67F57" w:rsidRDefault="00000000">
            <w:pPr>
              <w:keepNext/>
              <w:spacing w:after="0" w:line="240" w:lineRule="auto"/>
              <w:jc w:val="center"/>
              <w:rPr>
                <w:color w:val="000000"/>
                <w:sz w:val="20"/>
                <w:szCs w:val="20"/>
              </w:rPr>
            </w:pPr>
            <w:r>
              <w:rPr>
                <w:color w:val="000000"/>
                <w:sz w:val="20"/>
                <w:szCs w:val="20"/>
              </w:rPr>
              <w:t>Yes</w:t>
            </w:r>
          </w:p>
        </w:tc>
        <w:tc>
          <w:tcPr>
            <w:tcW w:w="801" w:type="dxa"/>
            <w:tcBorders>
              <w:top w:val="nil"/>
              <w:left w:val="nil"/>
              <w:bottom w:val="single" w:sz="4" w:space="0" w:color="000000"/>
              <w:right w:val="single" w:sz="4" w:space="0" w:color="000000"/>
            </w:tcBorders>
            <w:shd w:val="clear" w:color="auto" w:fill="auto"/>
            <w:vAlign w:val="center"/>
          </w:tcPr>
          <w:p w14:paraId="178C53C8" w14:textId="77777777" w:rsidR="00E67F57" w:rsidRDefault="00000000">
            <w:pPr>
              <w:keepNext/>
              <w:spacing w:after="0" w:line="240" w:lineRule="auto"/>
              <w:jc w:val="center"/>
              <w:rPr>
                <w:color w:val="000000"/>
                <w:sz w:val="20"/>
                <w:szCs w:val="20"/>
              </w:rPr>
            </w:pPr>
            <w:r>
              <w:rPr>
                <w:color w:val="000000"/>
                <w:sz w:val="20"/>
                <w:szCs w:val="20"/>
              </w:rPr>
              <w:t>Yes</w:t>
            </w:r>
          </w:p>
        </w:tc>
      </w:tr>
      <w:tr w:rsidR="00E67F57" w14:paraId="6BE80B59" w14:textId="77777777">
        <w:trPr>
          <w:cantSplit/>
          <w:trHeight w:val="300"/>
        </w:trPr>
        <w:tc>
          <w:tcPr>
            <w:tcW w:w="1160" w:type="dxa"/>
            <w:tcBorders>
              <w:top w:val="nil"/>
              <w:left w:val="single" w:sz="4" w:space="0" w:color="000000"/>
              <w:bottom w:val="single" w:sz="4" w:space="0" w:color="000000"/>
              <w:right w:val="single" w:sz="4" w:space="0" w:color="000000"/>
            </w:tcBorders>
            <w:shd w:val="clear" w:color="auto" w:fill="auto"/>
            <w:vAlign w:val="center"/>
          </w:tcPr>
          <w:p w14:paraId="5229F58D" w14:textId="77777777" w:rsidR="00E67F57" w:rsidRDefault="00000000">
            <w:pPr>
              <w:keepNext/>
              <w:spacing w:after="0" w:line="240" w:lineRule="auto"/>
              <w:jc w:val="center"/>
              <w:rPr>
                <w:i/>
                <w:color w:val="000000"/>
                <w:sz w:val="20"/>
                <w:szCs w:val="20"/>
              </w:rPr>
            </w:pPr>
            <w:r>
              <w:rPr>
                <w:i/>
                <w:color w:val="000000"/>
                <w:sz w:val="20"/>
                <w:szCs w:val="20"/>
              </w:rPr>
              <w:lastRenderedPageBreak/>
              <w:t>Sancho &amp; Larkin (2020)</w:t>
            </w:r>
          </w:p>
        </w:tc>
        <w:tc>
          <w:tcPr>
            <w:tcW w:w="548" w:type="dxa"/>
            <w:tcBorders>
              <w:top w:val="nil"/>
              <w:left w:val="nil"/>
              <w:bottom w:val="single" w:sz="4" w:space="0" w:color="000000"/>
              <w:right w:val="single" w:sz="4" w:space="0" w:color="000000"/>
            </w:tcBorders>
            <w:shd w:val="clear" w:color="auto" w:fill="auto"/>
            <w:vAlign w:val="center"/>
          </w:tcPr>
          <w:p w14:paraId="2EBDF279" w14:textId="77777777" w:rsidR="00E67F57" w:rsidRDefault="00000000">
            <w:pPr>
              <w:keepNext/>
              <w:spacing w:after="0" w:line="240" w:lineRule="auto"/>
              <w:jc w:val="center"/>
              <w:rPr>
                <w:color w:val="000000"/>
                <w:sz w:val="20"/>
                <w:szCs w:val="20"/>
              </w:rPr>
            </w:pPr>
            <w:r>
              <w:rPr>
                <w:color w:val="000000"/>
                <w:sz w:val="20"/>
                <w:szCs w:val="20"/>
              </w:rPr>
              <w:t>Yes</w:t>
            </w:r>
          </w:p>
        </w:tc>
        <w:tc>
          <w:tcPr>
            <w:tcW w:w="799" w:type="dxa"/>
            <w:tcBorders>
              <w:top w:val="nil"/>
              <w:left w:val="nil"/>
              <w:bottom w:val="single" w:sz="4" w:space="0" w:color="000000"/>
              <w:right w:val="single" w:sz="4" w:space="0" w:color="000000"/>
            </w:tcBorders>
            <w:shd w:val="clear" w:color="auto" w:fill="auto"/>
            <w:vAlign w:val="center"/>
          </w:tcPr>
          <w:p w14:paraId="480BD40A" w14:textId="77777777" w:rsidR="00E67F57" w:rsidRDefault="00000000">
            <w:pPr>
              <w:keepNext/>
              <w:spacing w:after="0" w:line="240" w:lineRule="auto"/>
              <w:jc w:val="center"/>
              <w:rPr>
                <w:color w:val="000000"/>
                <w:sz w:val="20"/>
                <w:szCs w:val="20"/>
              </w:rPr>
            </w:pPr>
            <w:r>
              <w:rPr>
                <w:color w:val="000000"/>
                <w:sz w:val="20"/>
                <w:szCs w:val="20"/>
              </w:rPr>
              <w:t>Yes</w:t>
            </w:r>
          </w:p>
        </w:tc>
        <w:tc>
          <w:tcPr>
            <w:tcW w:w="676" w:type="dxa"/>
            <w:tcBorders>
              <w:top w:val="nil"/>
              <w:left w:val="nil"/>
              <w:bottom w:val="single" w:sz="4" w:space="0" w:color="000000"/>
              <w:right w:val="single" w:sz="4" w:space="0" w:color="000000"/>
            </w:tcBorders>
            <w:shd w:val="clear" w:color="auto" w:fill="auto"/>
            <w:vAlign w:val="center"/>
          </w:tcPr>
          <w:p w14:paraId="08D2536F" w14:textId="77777777" w:rsidR="00E67F57" w:rsidRDefault="00000000">
            <w:pPr>
              <w:keepNext/>
              <w:spacing w:after="0" w:line="240" w:lineRule="auto"/>
              <w:jc w:val="center"/>
              <w:rPr>
                <w:color w:val="000000"/>
                <w:sz w:val="20"/>
                <w:szCs w:val="20"/>
              </w:rPr>
            </w:pPr>
            <w:r>
              <w:rPr>
                <w:color w:val="000000"/>
                <w:sz w:val="20"/>
                <w:szCs w:val="20"/>
              </w:rPr>
              <w:t>Yes</w:t>
            </w:r>
          </w:p>
        </w:tc>
        <w:tc>
          <w:tcPr>
            <w:tcW w:w="741" w:type="dxa"/>
            <w:tcBorders>
              <w:top w:val="nil"/>
              <w:left w:val="nil"/>
              <w:bottom w:val="single" w:sz="4" w:space="0" w:color="000000"/>
              <w:right w:val="single" w:sz="4" w:space="0" w:color="000000"/>
            </w:tcBorders>
            <w:shd w:val="clear" w:color="auto" w:fill="auto"/>
            <w:vAlign w:val="center"/>
          </w:tcPr>
          <w:p w14:paraId="07D78DF6" w14:textId="77777777" w:rsidR="00E67F57" w:rsidRDefault="00000000">
            <w:pPr>
              <w:keepNext/>
              <w:spacing w:after="0" w:line="240" w:lineRule="auto"/>
              <w:jc w:val="center"/>
              <w:rPr>
                <w:color w:val="000000"/>
                <w:sz w:val="20"/>
                <w:szCs w:val="20"/>
              </w:rPr>
            </w:pPr>
            <w:r>
              <w:rPr>
                <w:color w:val="000000"/>
                <w:sz w:val="20"/>
                <w:szCs w:val="20"/>
              </w:rPr>
              <w:t>Yes</w:t>
            </w:r>
          </w:p>
        </w:tc>
        <w:tc>
          <w:tcPr>
            <w:tcW w:w="862" w:type="dxa"/>
            <w:tcBorders>
              <w:top w:val="nil"/>
              <w:left w:val="nil"/>
              <w:bottom w:val="single" w:sz="4" w:space="0" w:color="000000"/>
              <w:right w:val="single" w:sz="4" w:space="0" w:color="000000"/>
            </w:tcBorders>
            <w:shd w:val="clear" w:color="auto" w:fill="auto"/>
            <w:vAlign w:val="center"/>
          </w:tcPr>
          <w:p w14:paraId="736DD887" w14:textId="77777777" w:rsidR="00E67F57" w:rsidRDefault="00000000">
            <w:pPr>
              <w:keepNext/>
              <w:spacing w:after="0" w:line="240" w:lineRule="auto"/>
              <w:jc w:val="center"/>
              <w:rPr>
                <w:color w:val="000000"/>
                <w:sz w:val="20"/>
                <w:szCs w:val="20"/>
              </w:rPr>
            </w:pPr>
            <w:r>
              <w:rPr>
                <w:color w:val="000000"/>
                <w:sz w:val="20"/>
                <w:szCs w:val="20"/>
              </w:rPr>
              <w:t>Yes</w:t>
            </w:r>
          </w:p>
        </w:tc>
        <w:tc>
          <w:tcPr>
            <w:tcW w:w="1013" w:type="dxa"/>
            <w:tcBorders>
              <w:top w:val="nil"/>
              <w:left w:val="nil"/>
              <w:bottom w:val="single" w:sz="4" w:space="0" w:color="000000"/>
              <w:right w:val="single" w:sz="4" w:space="0" w:color="000000"/>
            </w:tcBorders>
            <w:shd w:val="clear" w:color="auto" w:fill="auto"/>
            <w:vAlign w:val="center"/>
          </w:tcPr>
          <w:p w14:paraId="58189BCB" w14:textId="77777777" w:rsidR="00E67F57" w:rsidRDefault="00000000">
            <w:pPr>
              <w:keepNext/>
              <w:spacing w:after="0" w:line="240" w:lineRule="auto"/>
              <w:jc w:val="center"/>
              <w:rPr>
                <w:color w:val="000000"/>
                <w:sz w:val="20"/>
                <w:szCs w:val="20"/>
              </w:rPr>
            </w:pPr>
            <w:r>
              <w:rPr>
                <w:color w:val="000000"/>
                <w:sz w:val="20"/>
                <w:szCs w:val="20"/>
              </w:rPr>
              <w:t>No</w:t>
            </w:r>
          </w:p>
        </w:tc>
        <w:tc>
          <w:tcPr>
            <w:tcW w:w="694" w:type="dxa"/>
            <w:tcBorders>
              <w:top w:val="nil"/>
              <w:left w:val="nil"/>
              <w:bottom w:val="single" w:sz="4" w:space="0" w:color="000000"/>
              <w:right w:val="single" w:sz="4" w:space="0" w:color="000000"/>
            </w:tcBorders>
            <w:shd w:val="clear" w:color="auto" w:fill="auto"/>
            <w:vAlign w:val="center"/>
          </w:tcPr>
          <w:p w14:paraId="431D9230" w14:textId="77777777" w:rsidR="00E67F57" w:rsidRDefault="00000000">
            <w:pPr>
              <w:keepNext/>
              <w:spacing w:after="0" w:line="240" w:lineRule="auto"/>
              <w:jc w:val="center"/>
              <w:rPr>
                <w:color w:val="000000"/>
                <w:sz w:val="20"/>
                <w:szCs w:val="20"/>
              </w:rPr>
            </w:pPr>
            <w:r>
              <w:rPr>
                <w:color w:val="000000"/>
                <w:sz w:val="20"/>
                <w:szCs w:val="20"/>
              </w:rPr>
              <w:t>Yes</w:t>
            </w:r>
          </w:p>
        </w:tc>
        <w:tc>
          <w:tcPr>
            <w:tcW w:w="956" w:type="dxa"/>
            <w:tcBorders>
              <w:top w:val="nil"/>
              <w:left w:val="nil"/>
              <w:bottom w:val="single" w:sz="4" w:space="0" w:color="000000"/>
              <w:right w:val="single" w:sz="4" w:space="0" w:color="000000"/>
            </w:tcBorders>
            <w:shd w:val="clear" w:color="auto" w:fill="auto"/>
            <w:vAlign w:val="center"/>
          </w:tcPr>
          <w:p w14:paraId="607E144D" w14:textId="77777777" w:rsidR="00E67F57" w:rsidRDefault="00000000">
            <w:pPr>
              <w:keepNext/>
              <w:spacing w:after="0" w:line="240" w:lineRule="auto"/>
              <w:jc w:val="center"/>
              <w:rPr>
                <w:color w:val="000000"/>
                <w:sz w:val="20"/>
                <w:szCs w:val="20"/>
              </w:rPr>
            </w:pPr>
            <w:r>
              <w:rPr>
                <w:color w:val="000000"/>
                <w:sz w:val="20"/>
                <w:szCs w:val="20"/>
              </w:rPr>
              <w:t>Yes</w:t>
            </w:r>
          </w:p>
        </w:tc>
        <w:tc>
          <w:tcPr>
            <w:tcW w:w="766" w:type="dxa"/>
            <w:tcBorders>
              <w:top w:val="nil"/>
              <w:left w:val="nil"/>
              <w:bottom w:val="single" w:sz="4" w:space="0" w:color="000000"/>
              <w:right w:val="single" w:sz="4" w:space="0" w:color="000000"/>
            </w:tcBorders>
            <w:shd w:val="clear" w:color="auto" w:fill="auto"/>
            <w:vAlign w:val="center"/>
          </w:tcPr>
          <w:p w14:paraId="5FDDB825" w14:textId="77777777" w:rsidR="00E67F57" w:rsidRDefault="00000000">
            <w:pPr>
              <w:keepNext/>
              <w:spacing w:after="0" w:line="240" w:lineRule="auto"/>
              <w:jc w:val="center"/>
              <w:rPr>
                <w:color w:val="000000"/>
                <w:sz w:val="20"/>
                <w:szCs w:val="20"/>
              </w:rPr>
            </w:pPr>
            <w:r>
              <w:rPr>
                <w:color w:val="000000"/>
                <w:sz w:val="20"/>
                <w:szCs w:val="20"/>
              </w:rPr>
              <w:t>Yes</w:t>
            </w:r>
          </w:p>
        </w:tc>
        <w:tc>
          <w:tcPr>
            <w:tcW w:w="801" w:type="dxa"/>
            <w:tcBorders>
              <w:top w:val="nil"/>
              <w:left w:val="nil"/>
              <w:bottom w:val="single" w:sz="4" w:space="0" w:color="000000"/>
              <w:right w:val="single" w:sz="4" w:space="0" w:color="000000"/>
            </w:tcBorders>
            <w:shd w:val="clear" w:color="auto" w:fill="auto"/>
            <w:vAlign w:val="center"/>
          </w:tcPr>
          <w:p w14:paraId="57EE4C0A" w14:textId="77777777" w:rsidR="00E67F57" w:rsidRDefault="00000000">
            <w:pPr>
              <w:keepNext/>
              <w:spacing w:after="0" w:line="240" w:lineRule="auto"/>
              <w:jc w:val="center"/>
              <w:rPr>
                <w:color w:val="000000"/>
                <w:sz w:val="20"/>
                <w:szCs w:val="20"/>
              </w:rPr>
            </w:pPr>
            <w:r>
              <w:rPr>
                <w:color w:val="000000"/>
                <w:sz w:val="20"/>
                <w:szCs w:val="20"/>
              </w:rPr>
              <w:t>Yes</w:t>
            </w:r>
          </w:p>
        </w:tc>
      </w:tr>
    </w:tbl>
    <w:p w14:paraId="40084EDE" w14:textId="77777777" w:rsidR="00E67F57" w:rsidRDefault="00E67F57">
      <w:pPr>
        <w:spacing w:line="360" w:lineRule="auto"/>
      </w:pPr>
    </w:p>
    <w:p w14:paraId="43872B00" w14:textId="77777777" w:rsidR="00E67F57" w:rsidRDefault="00000000">
      <w:pPr>
        <w:spacing w:line="360" w:lineRule="auto"/>
        <w:rPr>
          <w:i/>
        </w:rPr>
      </w:pPr>
      <w:r>
        <w:rPr>
          <w:b/>
        </w:rPr>
        <w:t>Table 5.</w:t>
      </w:r>
      <w:r>
        <w:rPr>
          <w:b/>
        </w:rPr>
        <w:br/>
      </w:r>
      <w:r>
        <w:rPr>
          <w:i/>
        </w:rPr>
        <w:t>Analytic themes identified.</w:t>
      </w:r>
    </w:p>
    <w:tbl>
      <w:tblPr>
        <w:tblStyle w:val="a2"/>
        <w:tblW w:w="9072" w:type="dxa"/>
        <w:tblLayout w:type="fixed"/>
        <w:tblLook w:val="0400" w:firstRow="0" w:lastRow="0" w:firstColumn="0" w:lastColumn="0" w:noHBand="0" w:noVBand="1"/>
      </w:tblPr>
      <w:tblGrid>
        <w:gridCol w:w="1843"/>
        <w:gridCol w:w="425"/>
        <w:gridCol w:w="609"/>
        <w:gridCol w:w="384"/>
        <w:gridCol w:w="425"/>
        <w:gridCol w:w="425"/>
        <w:gridCol w:w="425"/>
        <w:gridCol w:w="426"/>
        <w:gridCol w:w="567"/>
        <w:gridCol w:w="567"/>
        <w:gridCol w:w="565"/>
        <w:gridCol w:w="427"/>
        <w:gridCol w:w="425"/>
        <w:gridCol w:w="425"/>
        <w:gridCol w:w="567"/>
        <w:gridCol w:w="567"/>
      </w:tblGrid>
      <w:tr w:rsidR="00E67F57" w14:paraId="16878120" w14:textId="77777777">
        <w:trPr>
          <w:cantSplit/>
          <w:trHeight w:val="1796"/>
        </w:trPr>
        <w:tc>
          <w:tcPr>
            <w:tcW w:w="1843" w:type="dxa"/>
            <w:tcBorders>
              <w:bottom w:val="single" w:sz="4" w:space="0" w:color="000000"/>
            </w:tcBorders>
            <w:shd w:val="clear" w:color="auto" w:fill="auto"/>
            <w:vAlign w:val="bottom"/>
          </w:tcPr>
          <w:p w14:paraId="338974CC" w14:textId="77777777" w:rsidR="00E67F57" w:rsidRDefault="00000000">
            <w:pPr>
              <w:spacing w:after="0" w:line="240" w:lineRule="auto"/>
              <w:jc w:val="center"/>
              <w:rPr>
                <w:b/>
              </w:rPr>
            </w:pPr>
            <w:r>
              <w:rPr>
                <w:b/>
              </w:rPr>
              <w:t>Themes</w:t>
            </w:r>
          </w:p>
        </w:tc>
        <w:tc>
          <w:tcPr>
            <w:tcW w:w="425" w:type="dxa"/>
            <w:tcBorders>
              <w:bottom w:val="single" w:sz="4" w:space="0" w:color="000000"/>
            </w:tcBorders>
            <w:shd w:val="clear" w:color="auto" w:fill="auto"/>
          </w:tcPr>
          <w:p w14:paraId="3B527FC4" w14:textId="77777777" w:rsidR="00E67F57" w:rsidRDefault="00000000">
            <w:pPr>
              <w:spacing w:after="0" w:line="240" w:lineRule="auto"/>
              <w:ind w:left="113" w:right="113"/>
              <w:jc w:val="center"/>
              <w:rPr>
                <w:b/>
                <w:i/>
                <w:sz w:val="20"/>
                <w:szCs w:val="20"/>
              </w:rPr>
            </w:pPr>
            <w:r>
              <w:rPr>
                <w:b/>
                <w:i/>
                <w:sz w:val="20"/>
                <w:szCs w:val="20"/>
              </w:rPr>
              <w:t>Arday, J. (2018)</w:t>
            </w:r>
          </w:p>
        </w:tc>
        <w:tc>
          <w:tcPr>
            <w:tcW w:w="609" w:type="dxa"/>
            <w:tcBorders>
              <w:bottom w:val="single" w:sz="4" w:space="0" w:color="000000"/>
            </w:tcBorders>
            <w:shd w:val="clear" w:color="auto" w:fill="auto"/>
          </w:tcPr>
          <w:p w14:paraId="66FC4AE2" w14:textId="77777777" w:rsidR="00E67F57" w:rsidRDefault="00000000">
            <w:pPr>
              <w:spacing w:after="0" w:line="240" w:lineRule="auto"/>
              <w:ind w:left="113" w:right="113"/>
              <w:jc w:val="center"/>
              <w:rPr>
                <w:b/>
                <w:i/>
                <w:sz w:val="20"/>
                <w:szCs w:val="20"/>
              </w:rPr>
            </w:pPr>
            <w:r>
              <w:rPr>
                <w:b/>
                <w:i/>
                <w:sz w:val="20"/>
                <w:szCs w:val="20"/>
              </w:rPr>
              <w:t>Attis-Josias, M. (2023)</w:t>
            </w:r>
          </w:p>
        </w:tc>
        <w:tc>
          <w:tcPr>
            <w:tcW w:w="384" w:type="dxa"/>
            <w:tcBorders>
              <w:bottom w:val="single" w:sz="4" w:space="0" w:color="000000"/>
            </w:tcBorders>
            <w:shd w:val="clear" w:color="auto" w:fill="auto"/>
          </w:tcPr>
          <w:p w14:paraId="77D1A148" w14:textId="77777777" w:rsidR="00E67F57" w:rsidRDefault="00000000">
            <w:pPr>
              <w:spacing w:after="0" w:line="240" w:lineRule="auto"/>
              <w:ind w:left="113" w:right="113"/>
              <w:jc w:val="center"/>
              <w:rPr>
                <w:b/>
                <w:i/>
                <w:sz w:val="20"/>
                <w:szCs w:val="20"/>
              </w:rPr>
            </w:pPr>
            <w:r>
              <w:rPr>
                <w:b/>
                <w:i/>
                <w:sz w:val="20"/>
                <w:szCs w:val="20"/>
              </w:rPr>
              <w:t>Ball et al., (2024)</w:t>
            </w:r>
          </w:p>
        </w:tc>
        <w:tc>
          <w:tcPr>
            <w:tcW w:w="425" w:type="dxa"/>
            <w:tcBorders>
              <w:bottom w:val="single" w:sz="4" w:space="0" w:color="000000"/>
            </w:tcBorders>
            <w:shd w:val="clear" w:color="auto" w:fill="auto"/>
          </w:tcPr>
          <w:p w14:paraId="4025378D" w14:textId="77777777" w:rsidR="00E67F57" w:rsidRDefault="00000000">
            <w:pPr>
              <w:spacing w:after="0" w:line="240" w:lineRule="auto"/>
              <w:ind w:left="113" w:right="113"/>
              <w:jc w:val="center"/>
              <w:rPr>
                <w:b/>
                <w:i/>
                <w:sz w:val="20"/>
                <w:szCs w:val="20"/>
              </w:rPr>
            </w:pPr>
            <w:r>
              <w:rPr>
                <w:b/>
                <w:i/>
                <w:sz w:val="20"/>
                <w:szCs w:val="20"/>
              </w:rPr>
              <w:t>Basri et al. (2022)</w:t>
            </w:r>
          </w:p>
        </w:tc>
        <w:tc>
          <w:tcPr>
            <w:tcW w:w="425" w:type="dxa"/>
            <w:tcBorders>
              <w:bottom w:val="single" w:sz="4" w:space="0" w:color="000000"/>
            </w:tcBorders>
            <w:shd w:val="clear" w:color="auto" w:fill="auto"/>
          </w:tcPr>
          <w:p w14:paraId="6ED0E161" w14:textId="77777777" w:rsidR="00E67F57" w:rsidRDefault="00000000">
            <w:pPr>
              <w:spacing w:after="0" w:line="240" w:lineRule="auto"/>
              <w:ind w:left="113" w:right="113"/>
              <w:jc w:val="center"/>
              <w:rPr>
                <w:b/>
                <w:i/>
                <w:sz w:val="20"/>
                <w:szCs w:val="20"/>
              </w:rPr>
            </w:pPr>
            <w:r>
              <w:rPr>
                <w:b/>
                <w:i/>
                <w:sz w:val="20"/>
                <w:szCs w:val="20"/>
              </w:rPr>
              <w:t>Cogan et al. (2023)</w:t>
            </w:r>
          </w:p>
        </w:tc>
        <w:tc>
          <w:tcPr>
            <w:tcW w:w="425" w:type="dxa"/>
            <w:tcBorders>
              <w:bottom w:val="single" w:sz="4" w:space="0" w:color="000000"/>
            </w:tcBorders>
            <w:shd w:val="clear" w:color="auto" w:fill="auto"/>
          </w:tcPr>
          <w:p w14:paraId="5E63392D" w14:textId="77777777" w:rsidR="00E67F57" w:rsidRDefault="00000000">
            <w:pPr>
              <w:spacing w:after="0" w:line="240" w:lineRule="auto"/>
              <w:ind w:left="113" w:right="113"/>
              <w:jc w:val="center"/>
              <w:rPr>
                <w:b/>
                <w:i/>
                <w:sz w:val="20"/>
                <w:szCs w:val="20"/>
              </w:rPr>
            </w:pPr>
            <w:r>
              <w:rPr>
                <w:b/>
                <w:i/>
                <w:sz w:val="20"/>
                <w:szCs w:val="20"/>
              </w:rPr>
              <w:t>Dare et al. (2023)</w:t>
            </w:r>
          </w:p>
        </w:tc>
        <w:tc>
          <w:tcPr>
            <w:tcW w:w="426" w:type="dxa"/>
            <w:tcBorders>
              <w:bottom w:val="single" w:sz="4" w:space="0" w:color="000000"/>
            </w:tcBorders>
            <w:shd w:val="clear" w:color="auto" w:fill="auto"/>
          </w:tcPr>
          <w:p w14:paraId="1F9565C4" w14:textId="77777777" w:rsidR="00E67F57" w:rsidRDefault="00000000">
            <w:pPr>
              <w:spacing w:after="0" w:line="240" w:lineRule="auto"/>
              <w:ind w:left="113" w:right="113"/>
              <w:jc w:val="center"/>
              <w:rPr>
                <w:b/>
                <w:i/>
                <w:sz w:val="20"/>
                <w:szCs w:val="20"/>
              </w:rPr>
            </w:pPr>
            <w:r>
              <w:rPr>
                <w:b/>
                <w:i/>
                <w:sz w:val="20"/>
                <w:szCs w:val="20"/>
              </w:rPr>
              <w:t>Dong et al. (2022)</w:t>
            </w:r>
          </w:p>
        </w:tc>
        <w:tc>
          <w:tcPr>
            <w:tcW w:w="567" w:type="dxa"/>
            <w:tcBorders>
              <w:bottom w:val="single" w:sz="4" w:space="0" w:color="000000"/>
            </w:tcBorders>
            <w:shd w:val="clear" w:color="auto" w:fill="auto"/>
          </w:tcPr>
          <w:p w14:paraId="416DD1B1" w14:textId="77777777" w:rsidR="00E67F57" w:rsidRDefault="00000000">
            <w:pPr>
              <w:spacing w:after="0" w:line="240" w:lineRule="auto"/>
              <w:ind w:left="113" w:right="113"/>
              <w:jc w:val="center"/>
              <w:rPr>
                <w:b/>
                <w:i/>
                <w:sz w:val="20"/>
                <w:szCs w:val="20"/>
              </w:rPr>
            </w:pPr>
            <w:r>
              <w:rPr>
                <w:b/>
                <w:i/>
                <w:sz w:val="20"/>
                <w:szCs w:val="20"/>
              </w:rPr>
              <w:t>Geegan et al. (2023)</w:t>
            </w:r>
          </w:p>
        </w:tc>
        <w:tc>
          <w:tcPr>
            <w:tcW w:w="567" w:type="dxa"/>
            <w:tcBorders>
              <w:bottom w:val="single" w:sz="4" w:space="0" w:color="000000"/>
            </w:tcBorders>
            <w:shd w:val="clear" w:color="auto" w:fill="auto"/>
          </w:tcPr>
          <w:p w14:paraId="2D1243B3" w14:textId="77777777" w:rsidR="00E67F57" w:rsidRDefault="00000000">
            <w:pPr>
              <w:spacing w:after="0" w:line="240" w:lineRule="auto"/>
              <w:ind w:left="113" w:right="113"/>
              <w:jc w:val="center"/>
              <w:rPr>
                <w:b/>
                <w:i/>
                <w:sz w:val="20"/>
                <w:szCs w:val="20"/>
              </w:rPr>
            </w:pPr>
            <w:r>
              <w:rPr>
                <w:b/>
                <w:i/>
                <w:sz w:val="20"/>
                <w:szCs w:val="20"/>
              </w:rPr>
              <w:t>Jin &amp; Acharya (2022)</w:t>
            </w:r>
          </w:p>
        </w:tc>
        <w:tc>
          <w:tcPr>
            <w:tcW w:w="565" w:type="dxa"/>
            <w:tcBorders>
              <w:bottom w:val="single" w:sz="4" w:space="0" w:color="000000"/>
            </w:tcBorders>
            <w:shd w:val="clear" w:color="auto" w:fill="auto"/>
          </w:tcPr>
          <w:p w14:paraId="30BC000C" w14:textId="77777777" w:rsidR="00E67F57" w:rsidRDefault="00000000">
            <w:pPr>
              <w:spacing w:after="0" w:line="240" w:lineRule="auto"/>
              <w:ind w:left="113" w:right="113"/>
              <w:jc w:val="center"/>
              <w:rPr>
                <w:b/>
                <w:i/>
                <w:sz w:val="20"/>
                <w:szCs w:val="20"/>
              </w:rPr>
            </w:pPr>
            <w:r>
              <w:rPr>
                <w:b/>
                <w:i/>
                <w:sz w:val="20"/>
                <w:szCs w:val="20"/>
              </w:rPr>
              <w:t>Khatib &amp; Abo-Rass (2022)</w:t>
            </w:r>
          </w:p>
        </w:tc>
        <w:tc>
          <w:tcPr>
            <w:tcW w:w="427" w:type="dxa"/>
            <w:tcBorders>
              <w:bottom w:val="single" w:sz="4" w:space="0" w:color="000000"/>
            </w:tcBorders>
            <w:shd w:val="clear" w:color="auto" w:fill="auto"/>
          </w:tcPr>
          <w:p w14:paraId="375A93EB" w14:textId="77777777" w:rsidR="00E67F57" w:rsidRDefault="00000000">
            <w:pPr>
              <w:spacing w:after="0" w:line="240" w:lineRule="auto"/>
              <w:ind w:left="113" w:right="113"/>
              <w:jc w:val="center"/>
              <w:rPr>
                <w:b/>
                <w:i/>
                <w:sz w:val="20"/>
                <w:szCs w:val="20"/>
              </w:rPr>
            </w:pPr>
            <w:r>
              <w:rPr>
                <w:b/>
                <w:i/>
                <w:sz w:val="20"/>
                <w:szCs w:val="20"/>
              </w:rPr>
              <w:t>Liu et al. (2020)</w:t>
            </w:r>
          </w:p>
        </w:tc>
        <w:tc>
          <w:tcPr>
            <w:tcW w:w="425" w:type="dxa"/>
            <w:tcBorders>
              <w:bottom w:val="single" w:sz="4" w:space="0" w:color="000000"/>
            </w:tcBorders>
            <w:shd w:val="clear" w:color="auto" w:fill="auto"/>
          </w:tcPr>
          <w:p w14:paraId="28E963C2" w14:textId="77777777" w:rsidR="00E67F57" w:rsidRDefault="00000000">
            <w:pPr>
              <w:spacing w:after="0" w:line="240" w:lineRule="auto"/>
              <w:ind w:left="113" w:right="113"/>
              <w:jc w:val="center"/>
              <w:rPr>
                <w:b/>
                <w:i/>
                <w:sz w:val="20"/>
                <w:szCs w:val="20"/>
              </w:rPr>
            </w:pPr>
            <w:r>
              <w:rPr>
                <w:b/>
                <w:i/>
                <w:sz w:val="20"/>
                <w:szCs w:val="20"/>
              </w:rPr>
              <w:t>Mahmud (2024)</w:t>
            </w:r>
          </w:p>
        </w:tc>
        <w:tc>
          <w:tcPr>
            <w:tcW w:w="425" w:type="dxa"/>
            <w:tcBorders>
              <w:bottom w:val="single" w:sz="4" w:space="0" w:color="000000"/>
            </w:tcBorders>
            <w:shd w:val="clear" w:color="auto" w:fill="auto"/>
          </w:tcPr>
          <w:p w14:paraId="1CA4C499" w14:textId="77777777" w:rsidR="00E67F57" w:rsidRDefault="00000000">
            <w:pPr>
              <w:spacing w:after="0" w:line="240" w:lineRule="auto"/>
              <w:ind w:left="113" w:right="113"/>
              <w:jc w:val="center"/>
              <w:rPr>
                <w:b/>
                <w:i/>
                <w:sz w:val="20"/>
                <w:szCs w:val="20"/>
              </w:rPr>
            </w:pPr>
            <w:r>
              <w:rPr>
                <w:b/>
                <w:i/>
                <w:sz w:val="20"/>
                <w:szCs w:val="20"/>
              </w:rPr>
              <w:t>Olaniyan (2021)</w:t>
            </w:r>
          </w:p>
        </w:tc>
        <w:tc>
          <w:tcPr>
            <w:tcW w:w="567" w:type="dxa"/>
            <w:tcBorders>
              <w:bottom w:val="single" w:sz="4" w:space="0" w:color="000000"/>
            </w:tcBorders>
            <w:shd w:val="clear" w:color="auto" w:fill="auto"/>
          </w:tcPr>
          <w:p w14:paraId="7816E11E" w14:textId="77777777" w:rsidR="00E67F57" w:rsidRDefault="00000000">
            <w:pPr>
              <w:spacing w:after="0" w:line="240" w:lineRule="auto"/>
              <w:ind w:left="113" w:right="113"/>
              <w:jc w:val="center"/>
              <w:rPr>
                <w:b/>
                <w:i/>
                <w:sz w:val="20"/>
                <w:szCs w:val="20"/>
              </w:rPr>
            </w:pPr>
            <w:r>
              <w:rPr>
                <w:b/>
                <w:i/>
                <w:sz w:val="20"/>
                <w:szCs w:val="20"/>
              </w:rPr>
              <w:t>Olaniyan &amp; Hayes (2022)</w:t>
            </w:r>
          </w:p>
        </w:tc>
        <w:tc>
          <w:tcPr>
            <w:tcW w:w="567" w:type="dxa"/>
            <w:tcBorders>
              <w:bottom w:val="single" w:sz="4" w:space="0" w:color="000000"/>
            </w:tcBorders>
            <w:shd w:val="clear" w:color="auto" w:fill="auto"/>
          </w:tcPr>
          <w:p w14:paraId="20C73D4D" w14:textId="77777777" w:rsidR="00E67F57" w:rsidRDefault="00000000">
            <w:pPr>
              <w:spacing w:after="0" w:line="240" w:lineRule="auto"/>
              <w:ind w:left="113" w:right="113"/>
              <w:jc w:val="center"/>
              <w:rPr>
                <w:b/>
                <w:i/>
                <w:sz w:val="20"/>
                <w:szCs w:val="20"/>
              </w:rPr>
            </w:pPr>
            <w:r>
              <w:rPr>
                <w:b/>
                <w:i/>
                <w:sz w:val="20"/>
                <w:szCs w:val="20"/>
              </w:rPr>
              <w:t>Sancho &amp; Larkin (2020)</w:t>
            </w:r>
          </w:p>
        </w:tc>
      </w:tr>
      <w:tr w:rsidR="00E67F57" w14:paraId="6D5D1E54" w14:textId="77777777">
        <w:trPr>
          <w:trHeight w:val="596"/>
        </w:trPr>
        <w:tc>
          <w:tcPr>
            <w:tcW w:w="1843" w:type="dxa"/>
            <w:tcBorders>
              <w:top w:val="single" w:sz="4" w:space="0" w:color="000000"/>
              <w:bottom w:val="single" w:sz="4" w:space="0" w:color="000000"/>
            </w:tcBorders>
            <w:shd w:val="clear" w:color="auto" w:fill="auto"/>
          </w:tcPr>
          <w:p w14:paraId="67716D68" w14:textId="77777777" w:rsidR="00E67F57" w:rsidRDefault="00000000">
            <w:pPr>
              <w:spacing w:after="0" w:line="240" w:lineRule="auto"/>
              <w:jc w:val="center"/>
            </w:pPr>
            <w:r>
              <w:t>Cultural dynamics</w:t>
            </w:r>
          </w:p>
        </w:tc>
        <w:tc>
          <w:tcPr>
            <w:tcW w:w="425" w:type="dxa"/>
            <w:tcBorders>
              <w:top w:val="single" w:sz="4" w:space="0" w:color="000000"/>
              <w:bottom w:val="single" w:sz="4" w:space="0" w:color="000000"/>
            </w:tcBorders>
            <w:shd w:val="clear" w:color="auto" w:fill="auto"/>
          </w:tcPr>
          <w:p w14:paraId="057F253F" w14:textId="77777777" w:rsidR="00E67F57" w:rsidRDefault="00000000">
            <w:pPr>
              <w:spacing w:after="0" w:line="240" w:lineRule="auto"/>
            </w:pPr>
            <w:r>
              <w:t>X</w:t>
            </w:r>
          </w:p>
        </w:tc>
        <w:tc>
          <w:tcPr>
            <w:tcW w:w="609" w:type="dxa"/>
            <w:tcBorders>
              <w:top w:val="single" w:sz="4" w:space="0" w:color="000000"/>
              <w:bottom w:val="single" w:sz="4" w:space="0" w:color="000000"/>
            </w:tcBorders>
            <w:shd w:val="clear" w:color="auto" w:fill="auto"/>
          </w:tcPr>
          <w:p w14:paraId="79C49C07" w14:textId="77777777" w:rsidR="00E67F57" w:rsidRDefault="00E67F57">
            <w:pPr>
              <w:spacing w:after="0" w:line="240" w:lineRule="auto"/>
            </w:pPr>
          </w:p>
        </w:tc>
        <w:tc>
          <w:tcPr>
            <w:tcW w:w="384" w:type="dxa"/>
            <w:tcBorders>
              <w:top w:val="single" w:sz="4" w:space="0" w:color="000000"/>
              <w:bottom w:val="single" w:sz="4" w:space="0" w:color="000000"/>
            </w:tcBorders>
            <w:shd w:val="clear" w:color="auto" w:fill="auto"/>
          </w:tcPr>
          <w:p w14:paraId="06A2B6F3" w14:textId="77777777" w:rsidR="00E67F57" w:rsidRDefault="00000000">
            <w:pPr>
              <w:spacing w:after="0" w:line="240" w:lineRule="auto"/>
            </w:pPr>
            <w:r>
              <w:t>X</w:t>
            </w:r>
          </w:p>
        </w:tc>
        <w:tc>
          <w:tcPr>
            <w:tcW w:w="425" w:type="dxa"/>
            <w:tcBorders>
              <w:top w:val="single" w:sz="4" w:space="0" w:color="000000"/>
              <w:bottom w:val="single" w:sz="4" w:space="0" w:color="000000"/>
            </w:tcBorders>
            <w:shd w:val="clear" w:color="auto" w:fill="auto"/>
          </w:tcPr>
          <w:p w14:paraId="2B514C3D" w14:textId="77777777" w:rsidR="00E67F57" w:rsidRDefault="00000000">
            <w:pPr>
              <w:spacing w:after="0" w:line="240" w:lineRule="auto"/>
            </w:pPr>
            <w:r>
              <w:t>X</w:t>
            </w:r>
          </w:p>
        </w:tc>
        <w:tc>
          <w:tcPr>
            <w:tcW w:w="425" w:type="dxa"/>
            <w:tcBorders>
              <w:top w:val="single" w:sz="4" w:space="0" w:color="000000"/>
              <w:bottom w:val="single" w:sz="4" w:space="0" w:color="000000"/>
            </w:tcBorders>
            <w:shd w:val="clear" w:color="auto" w:fill="auto"/>
          </w:tcPr>
          <w:p w14:paraId="68E69055" w14:textId="77777777" w:rsidR="00E67F57" w:rsidRDefault="00000000">
            <w:pPr>
              <w:spacing w:after="0" w:line="240" w:lineRule="auto"/>
            </w:pPr>
            <w:r>
              <w:t>X</w:t>
            </w:r>
          </w:p>
        </w:tc>
        <w:tc>
          <w:tcPr>
            <w:tcW w:w="425" w:type="dxa"/>
            <w:tcBorders>
              <w:top w:val="single" w:sz="4" w:space="0" w:color="000000"/>
              <w:bottom w:val="single" w:sz="4" w:space="0" w:color="000000"/>
            </w:tcBorders>
            <w:shd w:val="clear" w:color="auto" w:fill="auto"/>
          </w:tcPr>
          <w:p w14:paraId="703BF45A" w14:textId="77777777" w:rsidR="00E67F57" w:rsidRDefault="00000000">
            <w:pPr>
              <w:spacing w:after="0" w:line="240" w:lineRule="auto"/>
            </w:pPr>
            <w:r>
              <w:t>X</w:t>
            </w:r>
          </w:p>
        </w:tc>
        <w:tc>
          <w:tcPr>
            <w:tcW w:w="426" w:type="dxa"/>
            <w:tcBorders>
              <w:top w:val="single" w:sz="4" w:space="0" w:color="000000"/>
              <w:bottom w:val="single" w:sz="4" w:space="0" w:color="000000"/>
            </w:tcBorders>
            <w:shd w:val="clear" w:color="auto" w:fill="auto"/>
          </w:tcPr>
          <w:p w14:paraId="471A1AFA" w14:textId="77777777" w:rsidR="00E67F57" w:rsidRDefault="00000000">
            <w:pPr>
              <w:spacing w:after="0" w:line="240" w:lineRule="auto"/>
            </w:pPr>
            <w:r>
              <w:t>X</w:t>
            </w:r>
          </w:p>
        </w:tc>
        <w:tc>
          <w:tcPr>
            <w:tcW w:w="567" w:type="dxa"/>
            <w:tcBorders>
              <w:top w:val="single" w:sz="4" w:space="0" w:color="000000"/>
              <w:bottom w:val="single" w:sz="4" w:space="0" w:color="000000"/>
            </w:tcBorders>
            <w:shd w:val="clear" w:color="auto" w:fill="auto"/>
          </w:tcPr>
          <w:p w14:paraId="4F89D371" w14:textId="77777777" w:rsidR="00E67F57" w:rsidRDefault="00000000">
            <w:pPr>
              <w:spacing w:after="0" w:line="240" w:lineRule="auto"/>
            </w:pPr>
            <w:r>
              <w:t>X</w:t>
            </w:r>
          </w:p>
        </w:tc>
        <w:tc>
          <w:tcPr>
            <w:tcW w:w="567" w:type="dxa"/>
            <w:tcBorders>
              <w:top w:val="single" w:sz="4" w:space="0" w:color="000000"/>
              <w:bottom w:val="single" w:sz="4" w:space="0" w:color="000000"/>
            </w:tcBorders>
            <w:shd w:val="clear" w:color="auto" w:fill="auto"/>
          </w:tcPr>
          <w:p w14:paraId="75818218" w14:textId="77777777" w:rsidR="00E67F57" w:rsidRDefault="00000000">
            <w:pPr>
              <w:spacing w:after="0" w:line="240" w:lineRule="auto"/>
            </w:pPr>
            <w:r>
              <w:t>X</w:t>
            </w:r>
          </w:p>
        </w:tc>
        <w:tc>
          <w:tcPr>
            <w:tcW w:w="565" w:type="dxa"/>
            <w:tcBorders>
              <w:top w:val="single" w:sz="4" w:space="0" w:color="000000"/>
              <w:bottom w:val="single" w:sz="4" w:space="0" w:color="000000"/>
            </w:tcBorders>
            <w:shd w:val="clear" w:color="auto" w:fill="auto"/>
          </w:tcPr>
          <w:p w14:paraId="0468D014" w14:textId="77777777" w:rsidR="00E67F57" w:rsidRDefault="00000000">
            <w:pPr>
              <w:spacing w:after="0" w:line="240" w:lineRule="auto"/>
            </w:pPr>
            <w:r>
              <w:t>X</w:t>
            </w:r>
          </w:p>
        </w:tc>
        <w:tc>
          <w:tcPr>
            <w:tcW w:w="427" w:type="dxa"/>
            <w:tcBorders>
              <w:top w:val="single" w:sz="4" w:space="0" w:color="000000"/>
              <w:bottom w:val="single" w:sz="4" w:space="0" w:color="000000"/>
            </w:tcBorders>
            <w:shd w:val="clear" w:color="auto" w:fill="auto"/>
          </w:tcPr>
          <w:p w14:paraId="44033E65" w14:textId="77777777" w:rsidR="00E67F57" w:rsidRDefault="00000000">
            <w:pPr>
              <w:spacing w:after="0" w:line="240" w:lineRule="auto"/>
            </w:pPr>
            <w:r>
              <w:t>X</w:t>
            </w:r>
          </w:p>
        </w:tc>
        <w:tc>
          <w:tcPr>
            <w:tcW w:w="425" w:type="dxa"/>
            <w:tcBorders>
              <w:top w:val="single" w:sz="4" w:space="0" w:color="000000"/>
              <w:bottom w:val="single" w:sz="4" w:space="0" w:color="000000"/>
            </w:tcBorders>
            <w:shd w:val="clear" w:color="auto" w:fill="auto"/>
          </w:tcPr>
          <w:p w14:paraId="4B7D8C32" w14:textId="77777777" w:rsidR="00E67F57" w:rsidRDefault="00000000">
            <w:pPr>
              <w:spacing w:after="0" w:line="240" w:lineRule="auto"/>
            </w:pPr>
            <w:r>
              <w:t>X</w:t>
            </w:r>
          </w:p>
        </w:tc>
        <w:tc>
          <w:tcPr>
            <w:tcW w:w="425" w:type="dxa"/>
            <w:tcBorders>
              <w:top w:val="single" w:sz="4" w:space="0" w:color="000000"/>
              <w:bottom w:val="single" w:sz="4" w:space="0" w:color="000000"/>
            </w:tcBorders>
            <w:shd w:val="clear" w:color="auto" w:fill="auto"/>
          </w:tcPr>
          <w:p w14:paraId="2A783C66" w14:textId="77777777" w:rsidR="00E67F57" w:rsidRDefault="00000000">
            <w:pPr>
              <w:spacing w:after="0" w:line="240" w:lineRule="auto"/>
            </w:pPr>
            <w:r>
              <w:t>X</w:t>
            </w:r>
          </w:p>
        </w:tc>
        <w:tc>
          <w:tcPr>
            <w:tcW w:w="567" w:type="dxa"/>
            <w:tcBorders>
              <w:top w:val="single" w:sz="4" w:space="0" w:color="000000"/>
              <w:bottom w:val="single" w:sz="4" w:space="0" w:color="000000"/>
            </w:tcBorders>
            <w:shd w:val="clear" w:color="auto" w:fill="auto"/>
          </w:tcPr>
          <w:p w14:paraId="61B1CD8D" w14:textId="77777777" w:rsidR="00E67F57" w:rsidRDefault="00000000">
            <w:pPr>
              <w:spacing w:after="0" w:line="240" w:lineRule="auto"/>
            </w:pPr>
            <w:r>
              <w:t>X</w:t>
            </w:r>
          </w:p>
        </w:tc>
        <w:tc>
          <w:tcPr>
            <w:tcW w:w="567" w:type="dxa"/>
            <w:tcBorders>
              <w:top w:val="single" w:sz="4" w:space="0" w:color="000000"/>
              <w:bottom w:val="single" w:sz="4" w:space="0" w:color="000000"/>
            </w:tcBorders>
            <w:shd w:val="clear" w:color="auto" w:fill="auto"/>
          </w:tcPr>
          <w:p w14:paraId="7D277269" w14:textId="77777777" w:rsidR="00E67F57" w:rsidRDefault="00000000">
            <w:pPr>
              <w:spacing w:after="0" w:line="240" w:lineRule="auto"/>
            </w:pPr>
            <w:r>
              <w:t>X</w:t>
            </w:r>
          </w:p>
        </w:tc>
      </w:tr>
      <w:tr w:rsidR="00E67F57" w14:paraId="086889A3" w14:textId="77777777">
        <w:trPr>
          <w:trHeight w:val="562"/>
        </w:trPr>
        <w:tc>
          <w:tcPr>
            <w:tcW w:w="1843" w:type="dxa"/>
            <w:tcBorders>
              <w:top w:val="single" w:sz="4" w:space="0" w:color="000000"/>
              <w:bottom w:val="single" w:sz="4" w:space="0" w:color="000000"/>
            </w:tcBorders>
            <w:shd w:val="clear" w:color="auto" w:fill="auto"/>
          </w:tcPr>
          <w:p w14:paraId="286163D8" w14:textId="77777777" w:rsidR="00E67F57" w:rsidRDefault="00000000">
            <w:pPr>
              <w:spacing w:after="0" w:line="240" w:lineRule="auto"/>
              <w:jc w:val="center"/>
            </w:pPr>
            <w:r>
              <w:t xml:space="preserve">The influence of relationships </w:t>
            </w:r>
          </w:p>
        </w:tc>
        <w:tc>
          <w:tcPr>
            <w:tcW w:w="425" w:type="dxa"/>
            <w:tcBorders>
              <w:top w:val="single" w:sz="4" w:space="0" w:color="000000"/>
              <w:bottom w:val="single" w:sz="4" w:space="0" w:color="000000"/>
            </w:tcBorders>
            <w:shd w:val="clear" w:color="auto" w:fill="auto"/>
          </w:tcPr>
          <w:p w14:paraId="3B401B87" w14:textId="77777777" w:rsidR="00E67F57" w:rsidRDefault="00000000">
            <w:pPr>
              <w:spacing w:after="0" w:line="240" w:lineRule="auto"/>
            </w:pPr>
            <w:r>
              <w:t>X</w:t>
            </w:r>
          </w:p>
        </w:tc>
        <w:tc>
          <w:tcPr>
            <w:tcW w:w="609" w:type="dxa"/>
            <w:tcBorders>
              <w:top w:val="single" w:sz="4" w:space="0" w:color="000000"/>
              <w:bottom w:val="single" w:sz="4" w:space="0" w:color="000000"/>
            </w:tcBorders>
            <w:shd w:val="clear" w:color="auto" w:fill="auto"/>
          </w:tcPr>
          <w:p w14:paraId="256CDD84" w14:textId="77777777" w:rsidR="00E67F57" w:rsidRDefault="00000000">
            <w:pPr>
              <w:spacing w:after="0" w:line="240" w:lineRule="auto"/>
            </w:pPr>
            <w:r>
              <w:t>X</w:t>
            </w:r>
          </w:p>
        </w:tc>
        <w:tc>
          <w:tcPr>
            <w:tcW w:w="384" w:type="dxa"/>
            <w:tcBorders>
              <w:top w:val="single" w:sz="4" w:space="0" w:color="000000"/>
              <w:bottom w:val="single" w:sz="4" w:space="0" w:color="000000"/>
            </w:tcBorders>
            <w:shd w:val="clear" w:color="auto" w:fill="auto"/>
          </w:tcPr>
          <w:p w14:paraId="5C7AD1C4" w14:textId="77777777" w:rsidR="00E67F57" w:rsidRDefault="00000000">
            <w:pPr>
              <w:spacing w:after="0" w:line="240" w:lineRule="auto"/>
            </w:pPr>
            <w:r>
              <w:t>X</w:t>
            </w:r>
          </w:p>
        </w:tc>
        <w:tc>
          <w:tcPr>
            <w:tcW w:w="425" w:type="dxa"/>
            <w:tcBorders>
              <w:top w:val="single" w:sz="4" w:space="0" w:color="000000"/>
              <w:bottom w:val="single" w:sz="4" w:space="0" w:color="000000"/>
            </w:tcBorders>
            <w:shd w:val="clear" w:color="auto" w:fill="auto"/>
          </w:tcPr>
          <w:p w14:paraId="6ECE2A9C" w14:textId="77777777" w:rsidR="00E67F57" w:rsidRDefault="00000000">
            <w:pPr>
              <w:spacing w:after="0" w:line="240" w:lineRule="auto"/>
            </w:pPr>
            <w:r>
              <w:t>X</w:t>
            </w:r>
          </w:p>
        </w:tc>
        <w:tc>
          <w:tcPr>
            <w:tcW w:w="425" w:type="dxa"/>
            <w:tcBorders>
              <w:top w:val="single" w:sz="4" w:space="0" w:color="000000"/>
              <w:bottom w:val="single" w:sz="4" w:space="0" w:color="000000"/>
            </w:tcBorders>
            <w:shd w:val="clear" w:color="auto" w:fill="auto"/>
          </w:tcPr>
          <w:p w14:paraId="76459DC7" w14:textId="77777777" w:rsidR="00E67F57" w:rsidRDefault="00000000">
            <w:pPr>
              <w:spacing w:after="0" w:line="240" w:lineRule="auto"/>
            </w:pPr>
            <w:r>
              <w:t>X</w:t>
            </w:r>
          </w:p>
        </w:tc>
        <w:tc>
          <w:tcPr>
            <w:tcW w:w="425" w:type="dxa"/>
            <w:tcBorders>
              <w:top w:val="single" w:sz="4" w:space="0" w:color="000000"/>
              <w:bottom w:val="single" w:sz="4" w:space="0" w:color="000000"/>
            </w:tcBorders>
            <w:shd w:val="clear" w:color="auto" w:fill="auto"/>
          </w:tcPr>
          <w:p w14:paraId="67C2C5EA" w14:textId="77777777" w:rsidR="00E67F57" w:rsidRDefault="00000000">
            <w:pPr>
              <w:spacing w:after="0" w:line="240" w:lineRule="auto"/>
            </w:pPr>
            <w:r>
              <w:t>X</w:t>
            </w:r>
          </w:p>
        </w:tc>
        <w:tc>
          <w:tcPr>
            <w:tcW w:w="426" w:type="dxa"/>
            <w:tcBorders>
              <w:top w:val="single" w:sz="4" w:space="0" w:color="000000"/>
              <w:bottom w:val="single" w:sz="4" w:space="0" w:color="000000"/>
            </w:tcBorders>
            <w:shd w:val="clear" w:color="auto" w:fill="auto"/>
          </w:tcPr>
          <w:p w14:paraId="362F8E21" w14:textId="77777777" w:rsidR="00E67F57" w:rsidRDefault="00000000">
            <w:pPr>
              <w:spacing w:after="0" w:line="240" w:lineRule="auto"/>
            </w:pPr>
            <w:r>
              <w:t>X</w:t>
            </w:r>
          </w:p>
        </w:tc>
        <w:tc>
          <w:tcPr>
            <w:tcW w:w="567" w:type="dxa"/>
            <w:tcBorders>
              <w:top w:val="single" w:sz="4" w:space="0" w:color="000000"/>
              <w:bottom w:val="single" w:sz="4" w:space="0" w:color="000000"/>
            </w:tcBorders>
            <w:shd w:val="clear" w:color="auto" w:fill="auto"/>
          </w:tcPr>
          <w:p w14:paraId="596C65F2" w14:textId="77777777" w:rsidR="00E67F57" w:rsidRDefault="00000000">
            <w:pPr>
              <w:spacing w:after="0" w:line="240" w:lineRule="auto"/>
            </w:pPr>
            <w:r>
              <w:t>X</w:t>
            </w:r>
          </w:p>
        </w:tc>
        <w:tc>
          <w:tcPr>
            <w:tcW w:w="567" w:type="dxa"/>
            <w:tcBorders>
              <w:top w:val="single" w:sz="4" w:space="0" w:color="000000"/>
              <w:bottom w:val="single" w:sz="4" w:space="0" w:color="000000"/>
            </w:tcBorders>
            <w:shd w:val="clear" w:color="auto" w:fill="auto"/>
          </w:tcPr>
          <w:p w14:paraId="2E8FEC93" w14:textId="77777777" w:rsidR="00E67F57" w:rsidRDefault="00E67F57">
            <w:pPr>
              <w:spacing w:after="0" w:line="240" w:lineRule="auto"/>
            </w:pPr>
          </w:p>
        </w:tc>
        <w:tc>
          <w:tcPr>
            <w:tcW w:w="565" w:type="dxa"/>
            <w:tcBorders>
              <w:top w:val="single" w:sz="4" w:space="0" w:color="000000"/>
              <w:bottom w:val="single" w:sz="4" w:space="0" w:color="000000"/>
            </w:tcBorders>
            <w:shd w:val="clear" w:color="auto" w:fill="auto"/>
          </w:tcPr>
          <w:p w14:paraId="6273A050" w14:textId="77777777" w:rsidR="00E67F57" w:rsidRDefault="00E67F57">
            <w:pPr>
              <w:spacing w:after="0" w:line="240" w:lineRule="auto"/>
            </w:pPr>
          </w:p>
        </w:tc>
        <w:tc>
          <w:tcPr>
            <w:tcW w:w="427" w:type="dxa"/>
            <w:tcBorders>
              <w:top w:val="single" w:sz="4" w:space="0" w:color="000000"/>
              <w:bottom w:val="single" w:sz="4" w:space="0" w:color="000000"/>
            </w:tcBorders>
            <w:shd w:val="clear" w:color="auto" w:fill="auto"/>
          </w:tcPr>
          <w:p w14:paraId="08D9FFE6" w14:textId="77777777" w:rsidR="00E67F57" w:rsidRDefault="00000000">
            <w:pPr>
              <w:spacing w:after="0" w:line="240" w:lineRule="auto"/>
            </w:pPr>
            <w:r>
              <w:t>X</w:t>
            </w:r>
          </w:p>
        </w:tc>
        <w:tc>
          <w:tcPr>
            <w:tcW w:w="425" w:type="dxa"/>
            <w:tcBorders>
              <w:top w:val="single" w:sz="4" w:space="0" w:color="000000"/>
              <w:bottom w:val="single" w:sz="4" w:space="0" w:color="000000"/>
            </w:tcBorders>
            <w:shd w:val="clear" w:color="auto" w:fill="auto"/>
          </w:tcPr>
          <w:p w14:paraId="2E3ABE12" w14:textId="77777777" w:rsidR="00E67F57" w:rsidRDefault="00000000">
            <w:pPr>
              <w:spacing w:after="0" w:line="240" w:lineRule="auto"/>
            </w:pPr>
            <w:r>
              <w:t>X</w:t>
            </w:r>
          </w:p>
        </w:tc>
        <w:tc>
          <w:tcPr>
            <w:tcW w:w="425" w:type="dxa"/>
            <w:tcBorders>
              <w:top w:val="single" w:sz="4" w:space="0" w:color="000000"/>
              <w:bottom w:val="single" w:sz="4" w:space="0" w:color="000000"/>
            </w:tcBorders>
            <w:shd w:val="clear" w:color="auto" w:fill="auto"/>
          </w:tcPr>
          <w:p w14:paraId="1E9A9620" w14:textId="77777777" w:rsidR="00E67F57" w:rsidRDefault="00000000">
            <w:pPr>
              <w:spacing w:after="0" w:line="240" w:lineRule="auto"/>
            </w:pPr>
            <w:r>
              <w:t>X</w:t>
            </w:r>
          </w:p>
        </w:tc>
        <w:tc>
          <w:tcPr>
            <w:tcW w:w="567" w:type="dxa"/>
            <w:tcBorders>
              <w:top w:val="single" w:sz="4" w:space="0" w:color="000000"/>
              <w:bottom w:val="single" w:sz="4" w:space="0" w:color="000000"/>
            </w:tcBorders>
            <w:shd w:val="clear" w:color="auto" w:fill="auto"/>
          </w:tcPr>
          <w:p w14:paraId="2B7E1E72" w14:textId="77777777" w:rsidR="00E67F57" w:rsidRDefault="00E67F57">
            <w:pPr>
              <w:spacing w:after="0" w:line="240" w:lineRule="auto"/>
            </w:pPr>
          </w:p>
        </w:tc>
        <w:tc>
          <w:tcPr>
            <w:tcW w:w="567" w:type="dxa"/>
            <w:tcBorders>
              <w:top w:val="single" w:sz="4" w:space="0" w:color="000000"/>
              <w:bottom w:val="single" w:sz="4" w:space="0" w:color="000000"/>
            </w:tcBorders>
            <w:shd w:val="clear" w:color="auto" w:fill="auto"/>
          </w:tcPr>
          <w:p w14:paraId="2062C692" w14:textId="77777777" w:rsidR="00E67F57" w:rsidRDefault="00000000">
            <w:pPr>
              <w:spacing w:after="0" w:line="240" w:lineRule="auto"/>
            </w:pPr>
            <w:r>
              <w:t>X</w:t>
            </w:r>
          </w:p>
        </w:tc>
      </w:tr>
      <w:tr w:rsidR="00E67F57" w14:paraId="24DB0E44" w14:textId="77777777">
        <w:trPr>
          <w:trHeight w:val="556"/>
        </w:trPr>
        <w:tc>
          <w:tcPr>
            <w:tcW w:w="1843" w:type="dxa"/>
            <w:tcBorders>
              <w:top w:val="single" w:sz="4" w:space="0" w:color="000000"/>
              <w:bottom w:val="single" w:sz="4" w:space="0" w:color="000000"/>
            </w:tcBorders>
            <w:shd w:val="clear" w:color="auto" w:fill="auto"/>
          </w:tcPr>
          <w:p w14:paraId="2D74E757" w14:textId="77777777" w:rsidR="00E67F57" w:rsidRDefault="00000000">
            <w:pPr>
              <w:spacing w:after="0" w:line="240" w:lineRule="auto"/>
              <w:jc w:val="center"/>
            </w:pPr>
            <w:r>
              <w:lastRenderedPageBreak/>
              <w:t>Internal barriers</w:t>
            </w:r>
          </w:p>
        </w:tc>
        <w:tc>
          <w:tcPr>
            <w:tcW w:w="425" w:type="dxa"/>
            <w:tcBorders>
              <w:top w:val="single" w:sz="4" w:space="0" w:color="000000"/>
              <w:bottom w:val="single" w:sz="4" w:space="0" w:color="000000"/>
            </w:tcBorders>
            <w:shd w:val="clear" w:color="auto" w:fill="auto"/>
          </w:tcPr>
          <w:p w14:paraId="78DBC620" w14:textId="77777777" w:rsidR="00E67F57" w:rsidRDefault="00000000">
            <w:pPr>
              <w:spacing w:after="0" w:line="240" w:lineRule="auto"/>
            </w:pPr>
            <w:r>
              <w:t>X</w:t>
            </w:r>
          </w:p>
        </w:tc>
        <w:tc>
          <w:tcPr>
            <w:tcW w:w="609" w:type="dxa"/>
            <w:tcBorders>
              <w:top w:val="single" w:sz="4" w:space="0" w:color="000000"/>
              <w:bottom w:val="single" w:sz="4" w:space="0" w:color="000000"/>
            </w:tcBorders>
            <w:shd w:val="clear" w:color="auto" w:fill="auto"/>
          </w:tcPr>
          <w:p w14:paraId="224CAB71" w14:textId="77777777" w:rsidR="00E67F57" w:rsidRDefault="00E67F57">
            <w:pPr>
              <w:spacing w:after="0" w:line="240" w:lineRule="auto"/>
            </w:pPr>
          </w:p>
        </w:tc>
        <w:tc>
          <w:tcPr>
            <w:tcW w:w="384" w:type="dxa"/>
            <w:tcBorders>
              <w:top w:val="single" w:sz="4" w:space="0" w:color="000000"/>
              <w:bottom w:val="single" w:sz="4" w:space="0" w:color="000000"/>
            </w:tcBorders>
            <w:shd w:val="clear" w:color="auto" w:fill="auto"/>
          </w:tcPr>
          <w:p w14:paraId="7259E497" w14:textId="77777777" w:rsidR="00E67F57" w:rsidRDefault="00000000">
            <w:pPr>
              <w:spacing w:after="0" w:line="240" w:lineRule="auto"/>
            </w:pPr>
            <w:r>
              <w:t>X</w:t>
            </w:r>
          </w:p>
        </w:tc>
        <w:tc>
          <w:tcPr>
            <w:tcW w:w="425" w:type="dxa"/>
            <w:tcBorders>
              <w:top w:val="single" w:sz="4" w:space="0" w:color="000000"/>
              <w:bottom w:val="single" w:sz="4" w:space="0" w:color="000000"/>
            </w:tcBorders>
            <w:shd w:val="clear" w:color="auto" w:fill="auto"/>
          </w:tcPr>
          <w:p w14:paraId="7DA36D30" w14:textId="77777777" w:rsidR="00E67F57" w:rsidRDefault="00E67F57">
            <w:pPr>
              <w:spacing w:after="0" w:line="240" w:lineRule="auto"/>
            </w:pPr>
          </w:p>
        </w:tc>
        <w:tc>
          <w:tcPr>
            <w:tcW w:w="425" w:type="dxa"/>
            <w:tcBorders>
              <w:top w:val="single" w:sz="4" w:space="0" w:color="000000"/>
              <w:bottom w:val="single" w:sz="4" w:space="0" w:color="000000"/>
            </w:tcBorders>
            <w:shd w:val="clear" w:color="auto" w:fill="auto"/>
          </w:tcPr>
          <w:p w14:paraId="01A0BFDB" w14:textId="77777777" w:rsidR="00E67F57" w:rsidRDefault="00000000">
            <w:pPr>
              <w:spacing w:after="0" w:line="240" w:lineRule="auto"/>
            </w:pPr>
            <w:r>
              <w:t>X</w:t>
            </w:r>
          </w:p>
        </w:tc>
        <w:tc>
          <w:tcPr>
            <w:tcW w:w="425" w:type="dxa"/>
            <w:tcBorders>
              <w:top w:val="single" w:sz="4" w:space="0" w:color="000000"/>
              <w:bottom w:val="single" w:sz="4" w:space="0" w:color="000000"/>
            </w:tcBorders>
            <w:shd w:val="clear" w:color="auto" w:fill="auto"/>
          </w:tcPr>
          <w:p w14:paraId="0EECD9F3" w14:textId="77777777" w:rsidR="00E67F57" w:rsidRDefault="00000000">
            <w:pPr>
              <w:spacing w:after="0" w:line="240" w:lineRule="auto"/>
            </w:pPr>
            <w:r>
              <w:t>X</w:t>
            </w:r>
          </w:p>
        </w:tc>
        <w:tc>
          <w:tcPr>
            <w:tcW w:w="426" w:type="dxa"/>
            <w:tcBorders>
              <w:top w:val="single" w:sz="4" w:space="0" w:color="000000"/>
              <w:bottom w:val="single" w:sz="4" w:space="0" w:color="000000"/>
            </w:tcBorders>
            <w:shd w:val="clear" w:color="auto" w:fill="auto"/>
          </w:tcPr>
          <w:p w14:paraId="2F720B42" w14:textId="77777777" w:rsidR="00E67F57" w:rsidRDefault="00000000">
            <w:pPr>
              <w:spacing w:after="0" w:line="240" w:lineRule="auto"/>
            </w:pPr>
            <w:r>
              <w:t>X</w:t>
            </w:r>
          </w:p>
        </w:tc>
        <w:tc>
          <w:tcPr>
            <w:tcW w:w="567" w:type="dxa"/>
            <w:tcBorders>
              <w:top w:val="single" w:sz="4" w:space="0" w:color="000000"/>
              <w:bottom w:val="single" w:sz="4" w:space="0" w:color="000000"/>
            </w:tcBorders>
            <w:shd w:val="clear" w:color="auto" w:fill="auto"/>
          </w:tcPr>
          <w:p w14:paraId="4526A8FF" w14:textId="77777777" w:rsidR="00E67F57" w:rsidRDefault="00000000">
            <w:pPr>
              <w:spacing w:after="0" w:line="240" w:lineRule="auto"/>
            </w:pPr>
            <w:r>
              <w:t>X</w:t>
            </w:r>
          </w:p>
        </w:tc>
        <w:tc>
          <w:tcPr>
            <w:tcW w:w="567" w:type="dxa"/>
            <w:tcBorders>
              <w:top w:val="single" w:sz="4" w:space="0" w:color="000000"/>
              <w:bottom w:val="single" w:sz="4" w:space="0" w:color="000000"/>
            </w:tcBorders>
            <w:shd w:val="clear" w:color="auto" w:fill="auto"/>
          </w:tcPr>
          <w:p w14:paraId="772E21CD" w14:textId="77777777" w:rsidR="00E67F57" w:rsidRDefault="00000000">
            <w:pPr>
              <w:spacing w:after="0" w:line="240" w:lineRule="auto"/>
            </w:pPr>
            <w:r>
              <w:t>X</w:t>
            </w:r>
          </w:p>
        </w:tc>
        <w:tc>
          <w:tcPr>
            <w:tcW w:w="565" w:type="dxa"/>
            <w:tcBorders>
              <w:top w:val="single" w:sz="4" w:space="0" w:color="000000"/>
              <w:bottom w:val="single" w:sz="4" w:space="0" w:color="000000"/>
            </w:tcBorders>
            <w:shd w:val="clear" w:color="auto" w:fill="auto"/>
          </w:tcPr>
          <w:p w14:paraId="3FD3B1DB" w14:textId="77777777" w:rsidR="00E67F57" w:rsidRDefault="00E67F57">
            <w:pPr>
              <w:spacing w:after="0" w:line="240" w:lineRule="auto"/>
            </w:pPr>
          </w:p>
        </w:tc>
        <w:tc>
          <w:tcPr>
            <w:tcW w:w="427" w:type="dxa"/>
            <w:tcBorders>
              <w:top w:val="single" w:sz="4" w:space="0" w:color="000000"/>
              <w:bottom w:val="single" w:sz="4" w:space="0" w:color="000000"/>
            </w:tcBorders>
            <w:shd w:val="clear" w:color="auto" w:fill="auto"/>
          </w:tcPr>
          <w:p w14:paraId="375AE61E" w14:textId="77777777" w:rsidR="00E67F57" w:rsidRDefault="00000000">
            <w:pPr>
              <w:spacing w:after="0" w:line="240" w:lineRule="auto"/>
            </w:pPr>
            <w:r>
              <w:t>X</w:t>
            </w:r>
          </w:p>
        </w:tc>
        <w:tc>
          <w:tcPr>
            <w:tcW w:w="425" w:type="dxa"/>
            <w:tcBorders>
              <w:top w:val="single" w:sz="4" w:space="0" w:color="000000"/>
              <w:bottom w:val="single" w:sz="4" w:space="0" w:color="000000"/>
            </w:tcBorders>
            <w:shd w:val="clear" w:color="auto" w:fill="auto"/>
          </w:tcPr>
          <w:p w14:paraId="353AD248" w14:textId="77777777" w:rsidR="00E67F57" w:rsidRDefault="00E67F57">
            <w:pPr>
              <w:spacing w:after="0" w:line="240" w:lineRule="auto"/>
            </w:pPr>
          </w:p>
        </w:tc>
        <w:tc>
          <w:tcPr>
            <w:tcW w:w="425" w:type="dxa"/>
            <w:tcBorders>
              <w:top w:val="single" w:sz="4" w:space="0" w:color="000000"/>
              <w:bottom w:val="single" w:sz="4" w:space="0" w:color="000000"/>
            </w:tcBorders>
            <w:shd w:val="clear" w:color="auto" w:fill="auto"/>
          </w:tcPr>
          <w:p w14:paraId="2CA1F5A4" w14:textId="77777777" w:rsidR="00E67F57" w:rsidRDefault="00000000">
            <w:pPr>
              <w:spacing w:after="0" w:line="240" w:lineRule="auto"/>
            </w:pPr>
            <w:r>
              <w:t>X</w:t>
            </w:r>
          </w:p>
        </w:tc>
        <w:tc>
          <w:tcPr>
            <w:tcW w:w="567" w:type="dxa"/>
            <w:tcBorders>
              <w:top w:val="single" w:sz="4" w:space="0" w:color="000000"/>
              <w:bottom w:val="single" w:sz="4" w:space="0" w:color="000000"/>
            </w:tcBorders>
            <w:shd w:val="clear" w:color="auto" w:fill="auto"/>
          </w:tcPr>
          <w:p w14:paraId="5C59541E" w14:textId="77777777" w:rsidR="00E67F57" w:rsidRDefault="00E67F57">
            <w:pPr>
              <w:spacing w:after="0" w:line="240" w:lineRule="auto"/>
            </w:pPr>
          </w:p>
        </w:tc>
        <w:tc>
          <w:tcPr>
            <w:tcW w:w="567" w:type="dxa"/>
            <w:tcBorders>
              <w:top w:val="single" w:sz="4" w:space="0" w:color="000000"/>
              <w:bottom w:val="single" w:sz="4" w:space="0" w:color="000000"/>
            </w:tcBorders>
            <w:shd w:val="clear" w:color="auto" w:fill="auto"/>
          </w:tcPr>
          <w:p w14:paraId="69FCDDEF" w14:textId="77777777" w:rsidR="00E67F57" w:rsidRDefault="00000000">
            <w:pPr>
              <w:spacing w:after="0" w:line="240" w:lineRule="auto"/>
            </w:pPr>
            <w:r>
              <w:t>X</w:t>
            </w:r>
          </w:p>
        </w:tc>
      </w:tr>
      <w:tr w:rsidR="00E67F57" w14:paraId="68A5C0C5" w14:textId="77777777">
        <w:trPr>
          <w:trHeight w:val="446"/>
        </w:trPr>
        <w:tc>
          <w:tcPr>
            <w:tcW w:w="1843" w:type="dxa"/>
            <w:tcBorders>
              <w:top w:val="single" w:sz="4" w:space="0" w:color="000000"/>
            </w:tcBorders>
            <w:shd w:val="clear" w:color="auto" w:fill="auto"/>
          </w:tcPr>
          <w:p w14:paraId="02BF0486" w14:textId="77777777" w:rsidR="00E67F57" w:rsidRDefault="00000000">
            <w:pPr>
              <w:spacing w:after="0" w:line="240" w:lineRule="auto"/>
              <w:jc w:val="center"/>
            </w:pPr>
            <w:r>
              <w:t>Systemic barriers</w:t>
            </w:r>
          </w:p>
        </w:tc>
        <w:tc>
          <w:tcPr>
            <w:tcW w:w="425" w:type="dxa"/>
            <w:tcBorders>
              <w:top w:val="single" w:sz="4" w:space="0" w:color="000000"/>
            </w:tcBorders>
            <w:shd w:val="clear" w:color="auto" w:fill="auto"/>
          </w:tcPr>
          <w:p w14:paraId="751D3688" w14:textId="77777777" w:rsidR="00E67F57" w:rsidRDefault="00000000">
            <w:pPr>
              <w:spacing w:after="0" w:line="240" w:lineRule="auto"/>
            </w:pPr>
            <w:r>
              <w:t>X</w:t>
            </w:r>
          </w:p>
        </w:tc>
        <w:tc>
          <w:tcPr>
            <w:tcW w:w="609" w:type="dxa"/>
            <w:tcBorders>
              <w:top w:val="single" w:sz="4" w:space="0" w:color="000000"/>
            </w:tcBorders>
            <w:shd w:val="clear" w:color="auto" w:fill="auto"/>
          </w:tcPr>
          <w:p w14:paraId="7CC205E7" w14:textId="77777777" w:rsidR="00E67F57" w:rsidRDefault="00000000">
            <w:pPr>
              <w:spacing w:after="0" w:line="240" w:lineRule="auto"/>
            </w:pPr>
            <w:r>
              <w:t>X</w:t>
            </w:r>
          </w:p>
        </w:tc>
        <w:tc>
          <w:tcPr>
            <w:tcW w:w="384" w:type="dxa"/>
            <w:tcBorders>
              <w:top w:val="single" w:sz="4" w:space="0" w:color="000000"/>
            </w:tcBorders>
            <w:shd w:val="clear" w:color="auto" w:fill="auto"/>
          </w:tcPr>
          <w:p w14:paraId="3A69617C" w14:textId="77777777" w:rsidR="00E67F57" w:rsidRDefault="00000000">
            <w:pPr>
              <w:spacing w:after="0" w:line="240" w:lineRule="auto"/>
            </w:pPr>
            <w:r>
              <w:t>X</w:t>
            </w:r>
          </w:p>
        </w:tc>
        <w:tc>
          <w:tcPr>
            <w:tcW w:w="425" w:type="dxa"/>
            <w:tcBorders>
              <w:top w:val="single" w:sz="4" w:space="0" w:color="000000"/>
            </w:tcBorders>
            <w:shd w:val="clear" w:color="auto" w:fill="auto"/>
          </w:tcPr>
          <w:p w14:paraId="77CDA18B" w14:textId="77777777" w:rsidR="00E67F57" w:rsidRDefault="00000000">
            <w:pPr>
              <w:spacing w:after="0" w:line="240" w:lineRule="auto"/>
            </w:pPr>
            <w:r>
              <w:t>X</w:t>
            </w:r>
          </w:p>
        </w:tc>
        <w:tc>
          <w:tcPr>
            <w:tcW w:w="425" w:type="dxa"/>
            <w:tcBorders>
              <w:top w:val="single" w:sz="4" w:space="0" w:color="000000"/>
            </w:tcBorders>
            <w:shd w:val="clear" w:color="auto" w:fill="auto"/>
          </w:tcPr>
          <w:p w14:paraId="26BB46FC" w14:textId="77777777" w:rsidR="00E67F57" w:rsidRDefault="00000000">
            <w:pPr>
              <w:spacing w:after="0" w:line="240" w:lineRule="auto"/>
            </w:pPr>
            <w:r>
              <w:t>X</w:t>
            </w:r>
          </w:p>
        </w:tc>
        <w:tc>
          <w:tcPr>
            <w:tcW w:w="425" w:type="dxa"/>
            <w:tcBorders>
              <w:top w:val="single" w:sz="4" w:space="0" w:color="000000"/>
            </w:tcBorders>
            <w:shd w:val="clear" w:color="auto" w:fill="auto"/>
          </w:tcPr>
          <w:p w14:paraId="799F0431" w14:textId="77777777" w:rsidR="00E67F57" w:rsidRDefault="00000000">
            <w:pPr>
              <w:spacing w:after="0" w:line="240" w:lineRule="auto"/>
            </w:pPr>
            <w:r>
              <w:t>X</w:t>
            </w:r>
          </w:p>
        </w:tc>
        <w:tc>
          <w:tcPr>
            <w:tcW w:w="426" w:type="dxa"/>
            <w:tcBorders>
              <w:top w:val="single" w:sz="4" w:space="0" w:color="000000"/>
            </w:tcBorders>
            <w:shd w:val="clear" w:color="auto" w:fill="auto"/>
          </w:tcPr>
          <w:p w14:paraId="6470B30D" w14:textId="77777777" w:rsidR="00E67F57" w:rsidRDefault="00000000">
            <w:pPr>
              <w:spacing w:after="0" w:line="240" w:lineRule="auto"/>
            </w:pPr>
            <w:r>
              <w:t>X</w:t>
            </w:r>
          </w:p>
        </w:tc>
        <w:tc>
          <w:tcPr>
            <w:tcW w:w="567" w:type="dxa"/>
            <w:tcBorders>
              <w:top w:val="single" w:sz="4" w:space="0" w:color="000000"/>
            </w:tcBorders>
            <w:shd w:val="clear" w:color="auto" w:fill="auto"/>
          </w:tcPr>
          <w:p w14:paraId="5291DF40" w14:textId="77777777" w:rsidR="00E67F57" w:rsidRDefault="00000000">
            <w:pPr>
              <w:spacing w:after="0" w:line="240" w:lineRule="auto"/>
            </w:pPr>
            <w:r>
              <w:t>X</w:t>
            </w:r>
          </w:p>
        </w:tc>
        <w:tc>
          <w:tcPr>
            <w:tcW w:w="567" w:type="dxa"/>
            <w:tcBorders>
              <w:top w:val="single" w:sz="4" w:space="0" w:color="000000"/>
            </w:tcBorders>
            <w:shd w:val="clear" w:color="auto" w:fill="auto"/>
          </w:tcPr>
          <w:p w14:paraId="412E78CF" w14:textId="77777777" w:rsidR="00E67F57" w:rsidRDefault="00000000">
            <w:pPr>
              <w:spacing w:after="0" w:line="240" w:lineRule="auto"/>
            </w:pPr>
            <w:r>
              <w:t>X</w:t>
            </w:r>
          </w:p>
        </w:tc>
        <w:tc>
          <w:tcPr>
            <w:tcW w:w="565" w:type="dxa"/>
            <w:tcBorders>
              <w:top w:val="single" w:sz="4" w:space="0" w:color="000000"/>
            </w:tcBorders>
            <w:shd w:val="clear" w:color="auto" w:fill="auto"/>
          </w:tcPr>
          <w:p w14:paraId="2EDD7FE2" w14:textId="77777777" w:rsidR="00E67F57" w:rsidRDefault="00000000">
            <w:pPr>
              <w:spacing w:after="0" w:line="240" w:lineRule="auto"/>
            </w:pPr>
            <w:r>
              <w:t>X</w:t>
            </w:r>
          </w:p>
        </w:tc>
        <w:tc>
          <w:tcPr>
            <w:tcW w:w="427" w:type="dxa"/>
            <w:tcBorders>
              <w:top w:val="single" w:sz="4" w:space="0" w:color="000000"/>
            </w:tcBorders>
            <w:shd w:val="clear" w:color="auto" w:fill="auto"/>
          </w:tcPr>
          <w:p w14:paraId="027FBD0C" w14:textId="77777777" w:rsidR="00E67F57" w:rsidRDefault="00000000">
            <w:pPr>
              <w:spacing w:after="0" w:line="240" w:lineRule="auto"/>
            </w:pPr>
            <w:r>
              <w:t>X</w:t>
            </w:r>
          </w:p>
        </w:tc>
        <w:tc>
          <w:tcPr>
            <w:tcW w:w="425" w:type="dxa"/>
            <w:tcBorders>
              <w:top w:val="single" w:sz="4" w:space="0" w:color="000000"/>
            </w:tcBorders>
            <w:shd w:val="clear" w:color="auto" w:fill="auto"/>
          </w:tcPr>
          <w:p w14:paraId="798434D2" w14:textId="77777777" w:rsidR="00E67F57" w:rsidRDefault="00000000">
            <w:pPr>
              <w:spacing w:after="0" w:line="240" w:lineRule="auto"/>
            </w:pPr>
            <w:r>
              <w:t>X</w:t>
            </w:r>
          </w:p>
        </w:tc>
        <w:tc>
          <w:tcPr>
            <w:tcW w:w="425" w:type="dxa"/>
            <w:tcBorders>
              <w:top w:val="single" w:sz="4" w:space="0" w:color="000000"/>
            </w:tcBorders>
            <w:shd w:val="clear" w:color="auto" w:fill="auto"/>
          </w:tcPr>
          <w:p w14:paraId="5FEB56B9" w14:textId="77777777" w:rsidR="00E67F57" w:rsidRDefault="00000000">
            <w:pPr>
              <w:spacing w:after="0" w:line="240" w:lineRule="auto"/>
            </w:pPr>
            <w:r>
              <w:t>X</w:t>
            </w:r>
          </w:p>
        </w:tc>
        <w:tc>
          <w:tcPr>
            <w:tcW w:w="567" w:type="dxa"/>
            <w:tcBorders>
              <w:top w:val="single" w:sz="4" w:space="0" w:color="000000"/>
            </w:tcBorders>
            <w:shd w:val="clear" w:color="auto" w:fill="auto"/>
          </w:tcPr>
          <w:p w14:paraId="626AE07B" w14:textId="77777777" w:rsidR="00E67F57" w:rsidRDefault="00000000">
            <w:pPr>
              <w:spacing w:after="0" w:line="240" w:lineRule="auto"/>
            </w:pPr>
            <w:r>
              <w:t>X</w:t>
            </w:r>
          </w:p>
        </w:tc>
        <w:tc>
          <w:tcPr>
            <w:tcW w:w="567" w:type="dxa"/>
            <w:tcBorders>
              <w:top w:val="single" w:sz="4" w:space="0" w:color="000000"/>
            </w:tcBorders>
            <w:shd w:val="clear" w:color="auto" w:fill="auto"/>
          </w:tcPr>
          <w:p w14:paraId="3932B064" w14:textId="77777777" w:rsidR="00E67F57" w:rsidRDefault="00000000">
            <w:pPr>
              <w:spacing w:after="0" w:line="240" w:lineRule="auto"/>
            </w:pPr>
            <w:r>
              <w:t>X</w:t>
            </w:r>
          </w:p>
        </w:tc>
      </w:tr>
    </w:tbl>
    <w:p w14:paraId="39E13A9B" w14:textId="77777777" w:rsidR="00E67F57" w:rsidRDefault="00000000">
      <w:pPr>
        <w:spacing w:line="480" w:lineRule="auto"/>
        <w:ind w:firstLine="720"/>
      </w:pPr>
      <w:r>
        <w:t xml:space="preserve"> </w:t>
      </w:r>
    </w:p>
    <w:p w14:paraId="414DFB10" w14:textId="77777777" w:rsidR="00E67F57" w:rsidRDefault="00E67F57">
      <w:pPr>
        <w:spacing w:line="480" w:lineRule="auto"/>
        <w:rPr>
          <w:b/>
        </w:rPr>
        <w:sectPr w:rsidR="00E67F57">
          <w:pgSz w:w="16838" w:h="11906" w:orient="landscape"/>
          <w:pgMar w:top="1440" w:right="1440" w:bottom="1440" w:left="1440" w:header="709" w:footer="709" w:gutter="0"/>
          <w:lnNumType w:countBy="1" w:restart="continuous"/>
          <w:cols w:space="720"/>
        </w:sectPr>
      </w:pPr>
    </w:p>
    <w:p w14:paraId="67A560B2" w14:textId="77777777" w:rsidR="00E67F57" w:rsidRDefault="00000000">
      <w:r>
        <w:rPr>
          <w:b/>
        </w:rPr>
        <w:t>Table 4.</w:t>
      </w:r>
      <w:r>
        <w:t xml:space="preserve"> </w:t>
      </w:r>
    </w:p>
    <w:p w14:paraId="4E7B6E72" w14:textId="77777777" w:rsidR="00E67F57" w:rsidRDefault="00000000">
      <w:pPr>
        <w:rPr>
          <w:i/>
        </w:rPr>
      </w:pPr>
      <w:r>
        <w:rPr>
          <w:i/>
        </w:rPr>
        <w:t>Participant and study characteristics.</w:t>
      </w:r>
    </w:p>
    <w:tbl>
      <w:tblPr>
        <w:tblStyle w:val="a3"/>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2552"/>
        <w:gridCol w:w="3402"/>
        <w:gridCol w:w="1701"/>
        <w:gridCol w:w="5103"/>
      </w:tblGrid>
      <w:tr w:rsidR="00E67F57" w14:paraId="2011BB6C" w14:textId="77777777">
        <w:trPr>
          <w:trHeight w:val="797"/>
        </w:trPr>
        <w:tc>
          <w:tcPr>
            <w:tcW w:w="1129" w:type="dxa"/>
          </w:tcPr>
          <w:p w14:paraId="7048E6D3" w14:textId="77777777" w:rsidR="00E67F57" w:rsidRDefault="00000000">
            <w:pPr>
              <w:rPr>
                <w:b/>
                <w:sz w:val="20"/>
                <w:szCs w:val="20"/>
              </w:rPr>
            </w:pPr>
            <w:r>
              <w:rPr>
                <w:b/>
                <w:sz w:val="20"/>
                <w:szCs w:val="20"/>
              </w:rPr>
              <w:t>Author(s)/Year</w:t>
            </w:r>
          </w:p>
        </w:tc>
        <w:tc>
          <w:tcPr>
            <w:tcW w:w="2552" w:type="dxa"/>
          </w:tcPr>
          <w:p w14:paraId="37CC1D92" w14:textId="77777777" w:rsidR="00E67F57" w:rsidRDefault="00000000">
            <w:pPr>
              <w:rPr>
                <w:b/>
                <w:sz w:val="20"/>
                <w:szCs w:val="20"/>
              </w:rPr>
            </w:pPr>
            <w:r>
              <w:rPr>
                <w:b/>
                <w:sz w:val="20"/>
                <w:szCs w:val="20"/>
              </w:rPr>
              <w:t>Aims</w:t>
            </w:r>
          </w:p>
        </w:tc>
        <w:tc>
          <w:tcPr>
            <w:tcW w:w="3402" w:type="dxa"/>
          </w:tcPr>
          <w:p w14:paraId="2C9739B0" w14:textId="77777777" w:rsidR="00E67F57" w:rsidRDefault="00000000">
            <w:pPr>
              <w:rPr>
                <w:b/>
                <w:sz w:val="20"/>
                <w:szCs w:val="20"/>
              </w:rPr>
            </w:pPr>
            <w:r>
              <w:rPr>
                <w:b/>
                <w:sz w:val="20"/>
                <w:szCs w:val="20"/>
              </w:rPr>
              <w:t>Participant Characteristics and study location</w:t>
            </w:r>
          </w:p>
        </w:tc>
        <w:tc>
          <w:tcPr>
            <w:tcW w:w="1701" w:type="dxa"/>
          </w:tcPr>
          <w:p w14:paraId="408CF200" w14:textId="77777777" w:rsidR="00E67F57" w:rsidRDefault="00000000">
            <w:pPr>
              <w:rPr>
                <w:b/>
                <w:sz w:val="20"/>
                <w:szCs w:val="20"/>
              </w:rPr>
            </w:pPr>
            <w:r>
              <w:rPr>
                <w:b/>
                <w:sz w:val="20"/>
                <w:szCs w:val="20"/>
              </w:rPr>
              <w:t>Methodology &amp; Analysis</w:t>
            </w:r>
          </w:p>
        </w:tc>
        <w:tc>
          <w:tcPr>
            <w:tcW w:w="5103" w:type="dxa"/>
          </w:tcPr>
          <w:p w14:paraId="7A2CB467" w14:textId="77777777" w:rsidR="00E67F57" w:rsidRDefault="00000000">
            <w:pPr>
              <w:rPr>
                <w:b/>
                <w:sz w:val="20"/>
                <w:szCs w:val="20"/>
              </w:rPr>
            </w:pPr>
            <w:r>
              <w:rPr>
                <w:b/>
                <w:sz w:val="20"/>
                <w:szCs w:val="20"/>
              </w:rPr>
              <w:t>Summary of Outcomes Referencing Attitudes Toward Seeking Help for Mental Health Problems</w:t>
            </w:r>
          </w:p>
        </w:tc>
      </w:tr>
      <w:tr w:rsidR="00E67F57" w14:paraId="23EE70E3" w14:textId="77777777">
        <w:trPr>
          <w:trHeight w:val="283"/>
        </w:trPr>
        <w:tc>
          <w:tcPr>
            <w:tcW w:w="1129" w:type="dxa"/>
          </w:tcPr>
          <w:p w14:paraId="634FD634" w14:textId="77777777" w:rsidR="00E67F57" w:rsidRDefault="00000000">
            <w:pPr>
              <w:rPr>
                <w:color w:val="000000"/>
                <w:sz w:val="20"/>
                <w:szCs w:val="20"/>
              </w:rPr>
            </w:pPr>
            <w:r>
              <w:rPr>
                <w:color w:val="000000"/>
                <w:sz w:val="20"/>
                <w:szCs w:val="20"/>
              </w:rPr>
              <w:t>Arday, (2018)</w:t>
            </w:r>
          </w:p>
        </w:tc>
        <w:tc>
          <w:tcPr>
            <w:tcW w:w="2552" w:type="dxa"/>
          </w:tcPr>
          <w:p w14:paraId="08D97D08" w14:textId="77777777" w:rsidR="00E67F57" w:rsidRDefault="00000000">
            <w:pPr>
              <w:rPr>
                <w:color w:val="000000"/>
                <w:sz w:val="20"/>
                <w:szCs w:val="20"/>
              </w:rPr>
            </w:pPr>
            <w:r>
              <w:rPr>
                <w:color w:val="000000"/>
                <w:sz w:val="20"/>
                <w:szCs w:val="20"/>
              </w:rPr>
              <w:t>To explore the barriers to accessing mental health support for and the impact of racial discrimination on students from ethnic minority backgrounds.</w:t>
            </w:r>
          </w:p>
        </w:tc>
        <w:tc>
          <w:tcPr>
            <w:tcW w:w="3402" w:type="dxa"/>
          </w:tcPr>
          <w:p w14:paraId="1A9E6437" w14:textId="77777777" w:rsidR="00E67F57" w:rsidRDefault="00000000">
            <w:pPr>
              <w:rPr>
                <w:sz w:val="20"/>
                <w:szCs w:val="20"/>
              </w:rPr>
            </w:pPr>
            <w:r>
              <w:rPr>
                <w:sz w:val="20"/>
                <w:szCs w:val="20"/>
              </w:rPr>
              <w:t>32 university students in the UK (F = 18). Asian/Asian British (</w:t>
            </w:r>
            <w:r>
              <w:rPr>
                <w:i/>
                <w:sz w:val="20"/>
                <w:szCs w:val="20"/>
              </w:rPr>
              <w:t>n</w:t>
            </w:r>
            <w:r>
              <w:rPr>
                <w:sz w:val="20"/>
                <w:szCs w:val="20"/>
              </w:rPr>
              <w:t xml:space="preserve"> = 6), black/black British (</w:t>
            </w:r>
            <w:r>
              <w:rPr>
                <w:i/>
                <w:sz w:val="20"/>
                <w:szCs w:val="20"/>
              </w:rPr>
              <w:t>n</w:t>
            </w:r>
            <w:r>
              <w:rPr>
                <w:sz w:val="20"/>
                <w:szCs w:val="20"/>
              </w:rPr>
              <w:t xml:space="preserve"> = 14), mixed-heritage (</w:t>
            </w:r>
            <w:r>
              <w:rPr>
                <w:i/>
                <w:sz w:val="20"/>
                <w:szCs w:val="20"/>
              </w:rPr>
              <w:t>n</w:t>
            </w:r>
            <w:r>
              <w:rPr>
                <w:sz w:val="20"/>
                <w:szCs w:val="20"/>
              </w:rPr>
              <w:t xml:space="preserve"> = 9), and Latin-American (</w:t>
            </w:r>
            <w:r>
              <w:rPr>
                <w:i/>
                <w:sz w:val="20"/>
                <w:szCs w:val="20"/>
              </w:rPr>
              <w:t>n</w:t>
            </w:r>
            <w:r>
              <w:rPr>
                <w:sz w:val="20"/>
                <w:szCs w:val="20"/>
              </w:rPr>
              <w:t xml:space="preserve"> = 3). Aged between 18 to 34 years old.</w:t>
            </w:r>
          </w:p>
        </w:tc>
        <w:tc>
          <w:tcPr>
            <w:tcW w:w="1701" w:type="dxa"/>
          </w:tcPr>
          <w:p w14:paraId="49775052" w14:textId="77777777" w:rsidR="00E67F57" w:rsidRDefault="00000000">
            <w:pPr>
              <w:rPr>
                <w:color w:val="000000"/>
                <w:sz w:val="20"/>
                <w:szCs w:val="20"/>
              </w:rPr>
            </w:pPr>
            <w:r>
              <w:rPr>
                <w:color w:val="000000"/>
                <w:sz w:val="20"/>
                <w:szCs w:val="20"/>
              </w:rPr>
              <w:t xml:space="preserve">Qualitative design, 1:1 interviewing and thematic analysis. </w:t>
            </w:r>
          </w:p>
        </w:tc>
        <w:tc>
          <w:tcPr>
            <w:tcW w:w="5103" w:type="dxa"/>
          </w:tcPr>
          <w:p w14:paraId="0151386D" w14:textId="77777777" w:rsidR="00E67F57" w:rsidRDefault="00000000">
            <w:pPr>
              <w:rPr>
                <w:rFonts w:ascii="Aptos" w:eastAsia="Aptos" w:hAnsi="Aptos" w:cs="Aptos"/>
                <w:sz w:val="20"/>
                <w:szCs w:val="20"/>
              </w:rPr>
            </w:pPr>
            <w:r>
              <w:rPr>
                <w:color w:val="000000"/>
                <w:sz w:val="20"/>
                <w:szCs w:val="20"/>
              </w:rPr>
              <w:t>Themes identified were: how cultural identity and fear of stigmatisation/isolation affect help-seeking; how social networks act as barriers and facilitators to help-seeking; the impact of gender differences on attitudes toward help-seeking; communication barriers and discrimination; power and agency; and language and silencing.</w:t>
            </w:r>
          </w:p>
        </w:tc>
      </w:tr>
      <w:tr w:rsidR="00E67F57" w14:paraId="1287ABC8" w14:textId="77777777">
        <w:trPr>
          <w:trHeight w:val="264"/>
        </w:trPr>
        <w:tc>
          <w:tcPr>
            <w:tcW w:w="1129" w:type="dxa"/>
          </w:tcPr>
          <w:p w14:paraId="0D6D6C4A" w14:textId="77777777" w:rsidR="00E67F57" w:rsidRDefault="00000000">
            <w:pPr>
              <w:rPr>
                <w:sz w:val="20"/>
                <w:szCs w:val="20"/>
              </w:rPr>
            </w:pPr>
            <w:r>
              <w:rPr>
                <w:color w:val="000000"/>
                <w:sz w:val="20"/>
                <w:szCs w:val="20"/>
              </w:rPr>
              <w:t>Attis-Josias, (2023)</w:t>
            </w:r>
          </w:p>
        </w:tc>
        <w:tc>
          <w:tcPr>
            <w:tcW w:w="2552" w:type="dxa"/>
          </w:tcPr>
          <w:p w14:paraId="39E01E39" w14:textId="77777777" w:rsidR="00E67F57" w:rsidRDefault="00000000">
            <w:pPr>
              <w:rPr>
                <w:color w:val="000000"/>
                <w:sz w:val="20"/>
                <w:szCs w:val="20"/>
              </w:rPr>
            </w:pPr>
            <w:r>
              <w:rPr>
                <w:color w:val="000000"/>
                <w:sz w:val="20"/>
                <w:szCs w:val="20"/>
              </w:rPr>
              <w:t>To add to the theoretical knowledge about the experiences of baccalaureate Black, Indigenous, or persons of colour (BIPOC) nursing students with help-seeking when under stress.</w:t>
            </w:r>
          </w:p>
        </w:tc>
        <w:tc>
          <w:tcPr>
            <w:tcW w:w="3402" w:type="dxa"/>
          </w:tcPr>
          <w:p w14:paraId="65F44FE7" w14:textId="77777777" w:rsidR="00E67F57" w:rsidRDefault="00000000">
            <w:pPr>
              <w:rPr>
                <w:sz w:val="20"/>
                <w:szCs w:val="20"/>
              </w:rPr>
            </w:pPr>
            <w:r>
              <w:rPr>
                <w:sz w:val="20"/>
                <w:szCs w:val="20"/>
              </w:rPr>
              <w:t>12 nursing university students in the USA (F = 10) who identified as Black (</w:t>
            </w:r>
            <w:r>
              <w:rPr>
                <w:i/>
                <w:sz w:val="20"/>
                <w:szCs w:val="20"/>
              </w:rPr>
              <w:t>n</w:t>
            </w:r>
            <w:r>
              <w:rPr>
                <w:sz w:val="20"/>
                <w:szCs w:val="20"/>
              </w:rPr>
              <w:t xml:space="preserve"> = 3), Hispanic (</w:t>
            </w:r>
            <w:r>
              <w:rPr>
                <w:i/>
                <w:sz w:val="20"/>
                <w:szCs w:val="20"/>
              </w:rPr>
              <w:t>n</w:t>
            </w:r>
            <w:r>
              <w:rPr>
                <w:sz w:val="20"/>
                <w:szCs w:val="20"/>
              </w:rPr>
              <w:t xml:space="preserve"> = 3) and Asian (</w:t>
            </w:r>
            <w:r>
              <w:rPr>
                <w:i/>
                <w:sz w:val="20"/>
                <w:szCs w:val="20"/>
              </w:rPr>
              <w:t>n</w:t>
            </w:r>
            <w:r>
              <w:rPr>
                <w:sz w:val="20"/>
                <w:szCs w:val="20"/>
              </w:rPr>
              <w:t xml:space="preserve"> = 6). Age ranged 21-38 years old. </w:t>
            </w:r>
          </w:p>
        </w:tc>
        <w:tc>
          <w:tcPr>
            <w:tcW w:w="1701" w:type="dxa"/>
          </w:tcPr>
          <w:p w14:paraId="68AA3552" w14:textId="77777777" w:rsidR="00E67F57" w:rsidRDefault="00000000">
            <w:pPr>
              <w:rPr>
                <w:color w:val="000000"/>
                <w:sz w:val="20"/>
                <w:szCs w:val="20"/>
              </w:rPr>
            </w:pPr>
            <w:r>
              <w:rPr>
                <w:color w:val="000000"/>
                <w:sz w:val="20"/>
                <w:szCs w:val="20"/>
              </w:rPr>
              <w:t>Qualitative design, 1:1 interviews and thematic analysis.</w:t>
            </w:r>
            <w:r>
              <w:rPr>
                <w:color w:val="000000"/>
                <w:sz w:val="20"/>
                <w:szCs w:val="20"/>
              </w:rPr>
              <w:br/>
            </w:r>
          </w:p>
        </w:tc>
        <w:tc>
          <w:tcPr>
            <w:tcW w:w="5103" w:type="dxa"/>
          </w:tcPr>
          <w:p w14:paraId="64CC73E9" w14:textId="77777777" w:rsidR="00E67F57" w:rsidRDefault="00000000">
            <w:pPr>
              <w:rPr>
                <w:sz w:val="20"/>
                <w:szCs w:val="20"/>
              </w:rPr>
            </w:pPr>
            <w:r>
              <w:rPr>
                <w:sz w:val="20"/>
                <w:szCs w:val="20"/>
              </w:rPr>
              <w:t>Themes identified were: lack of diversity among staff and on campus as a barrier to seeking help; and the negative impact of microaggressions and stereotypes on seeking help.</w:t>
            </w:r>
          </w:p>
        </w:tc>
      </w:tr>
      <w:tr w:rsidR="00E67F57" w14:paraId="1BC5A9AB" w14:textId="77777777">
        <w:trPr>
          <w:trHeight w:val="264"/>
        </w:trPr>
        <w:tc>
          <w:tcPr>
            <w:tcW w:w="1129" w:type="dxa"/>
          </w:tcPr>
          <w:p w14:paraId="79D5CDFA" w14:textId="77777777" w:rsidR="00E67F57" w:rsidRDefault="00000000">
            <w:pPr>
              <w:rPr>
                <w:color w:val="000000"/>
                <w:sz w:val="20"/>
                <w:szCs w:val="20"/>
              </w:rPr>
            </w:pPr>
            <w:r>
              <w:rPr>
                <w:color w:val="000000"/>
                <w:sz w:val="20"/>
                <w:szCs w:val="20"/>
              </w:rPr>
              <w:t>Ball et al., (2024)</w:t>
            </w:r>
          </w:p>
        </w:tc>
        <w:tc>
          <w:tcPr>
            <w:tcW w:w="2552" w:type="dxa"/>
          </w:tcPr>
          <w:p w14:paraId="1A4BE41D" w14:textId="77777777" w:rsidR="00E67F57" w:rsidRDefault="00000000">
            <w:pPr>
              <w:rPr>
                <w:color w:val="000000"/>
                <w:sz w:val="20"/>
                <w:szCs w:val="20"/>
              </w:rPr>
            </w:pPr>
            <w:r>
              <w:rPr>
                <w:color w:val="000000"/>
                <w:sz w:val="20"/>
                <w:szCs w:val="20"/>
              </w:rPr>
              <w:t xml:space="preserve">To explore how Black students’ understandings of mental health before attending college informed </w:t>
            </w:r>
            <w:r>
              <w:rPr>
                <w:color w:val="000000"/>
                <w:sz w:val="20"/>
                <w:szCs w:val="20"/>
              </w:rPr>
              <w:lastRenderedPageBreak/>
              <w:t xml:space="preserve">their help-seeking behaviour at college. </w:t>
            </w:r>
          </w:p>
        </w:tc>
        <w:tc>
          <w:tcPr>
            <w:tcW w:w="3402" w:type="dxa"/>
          </w:tcPr>
          <w:p w14:paraId="6C7ADC69" w14:textId="77777777" w:rsidR="00E67F57" w:rsidRDefault="00000000">
            <w:pPr>
              <w:rPr>
                <w:sz w:val="20"/>
                <w:szCs w:val="20"/>
              </w:rPr>
            </w:pPr>
            <w:r>
              <w:rPr>
                <w:color w:val="000000"/>
                <w:sz w:val="20"/>
                <w:szCs w:val="20"/>
              </w:rPr>
              <w:lastRenderedPageBreak/>
              <w:t>48 Black students (F = 36) at US universities who identified as Black/African America (</w:t>
            </w:r>
            <w:r>
              <w:rPr>
                <w:i/>
                <w:color w:val="000000"/>
                <w:sz w:val="20"/>
                <w:szCs w:val="20"/>
              </w:rPr>
              <w:t>n</w:t>
            </w:r>
            <w:r>
              <w:rPr>
                <w:color w:val="000000"/>
                <w:sz w:val="20"/>
                <w:szCs w:val="20"/>
              </w:rPr>
              <w:t xml:space="preserve"> = 28), African (</w:t>
            </w:r>
            <w:r>
              <w:rPr>
                <w:i/>
                <w:color w:val="000000"/>
                <w:sz w:val="20"/>
                <w:szCs w:val="20"/>
              </w:rPr>
              <w:t>n</w:t>
            </w:r>
            <w:r>
              <w:rPr>
                <w:color w:val="000000"/>
                <w:sz w:val="20"/>
                <w:szCs w:val="20"/>
              </w:rPr>
              <w:t xml:space="preserve"> = 12), biracial/multiethnic (</w:t>
            </w:r>
            <w:r>
              <w:rPr>
                <w:i/>
                <w:color w:val="000000"/>
                <w:sz w:val="20"/>
                <w:szCs w:val="20"/>
              </w:rPr>
              <w:t>n</w:t>
            </w:r>
            <w:r>
              <w:rPr>
                <w:color w:val="000000"/>
                <w:sz w:val="20"/>
                <w:szCs w:val="20"/>
              </w:rPr>
              <w:t xml:space="preserve"> = 4), </w:t>
            </w:r>
            <w:r>
              <w:rPr>
                <w:color w:val="000000"/>
                <w:sz w:val="20"/>
                <w:szCs w:val="20"/>
              </w:rPr>
              <w:lastRenderedPageBreak/>
              <w:t>Afro-Caribbean (</w:t>
            </w:r>
            <w:r>
              <w:rPr>
                <w:i/>
                <w:color w:val="000000"/>
                <w:sz w:val="20"/>
                <w:szCs w:val="20"/>
              </w:rPr>
              <w:t>n</w:t>
            </w:r>
            <w:r>
              <w:rPr>
                <w:color w:val="000000"/>
                <w:sz w:val="20"/>
                <w:szCs w:val="20"/>
              </w:rPr>
              <w:t xml:space="preserve"> = 3) and unknown (</w:t>
            </w:r>
            <w:r>
              <w:rPr>
                <w:i/>
                <w:color w:val="000000"/>
                <w:sz w:val="20"/>
                <w:szCs w:val="20"/>
              </w:rPr>
              <w:t>n</w:t>
            </w:r>
            <w:r>
              <w:rPr>
                <w:color w:val="000000"/>
                <w:sz w:val="20"/>
                <w:szCs w:val="20"/>
              </w:rPr>
              <w:t xml:space="preserve"> = 1). </w:t>
            </w:r>
          </w:p>
        </w:tc>
        <w:tc>
          <w:tcPr>
            <w:tcW w:w="1701" w:type="dxa"/>
          </w:tcPr>
          <w:p w14:paraId="4066AAF8" w14:textId="77777777" w:rsidR="00E67F57" w:rsidRDefault="00000000">
            <w:pPr>
              <w:rPr>
                <w:color w:val="000000"/>
                <w:sz w:val="20"/>
                <w:szCs w:val="20"/>
              </w:rPr>
            </w:pPr>
            <w:r>
              <w:rPr>
                <w:color w:val="000000"/>
                <w:sz w:val="20"/>
                <w:szCs w:val="20"/>
              </w:rPr>
              <w:lastRenderedPageBreak/>
              <w:t>Qualitative design, 1:1 semi-structured interviews and thematic analysis.</w:t>
            </w:r>
          </w:p>
        </w:tc>
        <w:tc>
          <w:tcPr>
            <w:tcW w:w="5103" w:type="dxa"/>
          </w:tcPr>
          <w:p w14:paraId="3DB9CBA1" w14:textId="77777777" w:rsidR="00E67F57" w:rsidRDefault="00000000">
            <w:pPr>
              <w:rPr>
                <w:sz w:val="20"/>
                <w:szCs w:val="20"/>
              </w:rPr>
            </w:pPr>
            <w:r>
              <w:rPr>
                <w:color w:val="000000"/>
                <w:sz w:val="20"/>
                <w:szCs w:val="20"/>
              </w:rPr>
              <w:t xml:space="preserve">Themes identified were: experiences before attending university shape understandings of mental health; difficulties adjusting to university increase likelihood of help-seeking for mental health; negative perceptions of services negatively influence attitudes toward seeking help </w:t>
            </w:r>
            <w:r>
              <w:rPr>
                <w:color w:val="000000"/>
                <w:sz w:val="20"/>
                <w:szCs w:val="20"/>
              </w:rPr>
              <w:lastRenderedPageBreak/>
              <w:t>for mental health; community mental healthcare is often favoured over university-based support.</w:t>
            </w:r>
          </w:p>
        </w:tc>
      </w:tr>
      <w:tr w:rsidR="00E67F57" w14:paraId="619C689E" w14:textId="77777777">
        <w:trPr>
          <w:trHeight w:val="1833"/>
        </w:trPr>
        <w:tc>
          <w:tcPr>
            <w:tcW w:w="1129" w:type="dxa"/>
          </w:tcPr>
          <w:p w14:paraId="090AD838" w14:textId="77777777" w:rsidR="00E67F57" w:rsidRDefault="00000000">
            <w:pPr>
              <w:rPr>
                <w:color w:val="000000"/>
                <w:sz w:val="20"/>
                <w:szCs w:val="20"/>
              </w:rPr>
            </w:pPr>
            <w:r>
              <w:rPr>
                <w:color w:val="000000"/>
                <w:sz w:val="20"/>
                <w:szCs w:val="20"/>
              </w:rPr>
              <w:lastRenderedPageBreak/>
              <w:t>Basri et al., (2021).</w:t>
            </w:r>
          </w:p>
        </w:tc>
        <w:tc>
          <w:tcPr>
            <w:tcW w:w="2552" w:type="dxa"/>
          </w:tcPr>
          <w:p w14:paraId="0015A0AF" w14:textId="77777777" w:rsidR="00E67F57" w:rsidRDefault="00000000">
            <w:pPr>
              <w:rPr>
                <w:color w:val="000000"/>
                <w:sz w:val="20"/>
                <w:szCs w:val="20"/>
              </w:rPr>
            </w:pPr>
            <w:r>
              <w:rPr>
                <w:color w:val="000000"/>
                <w:sz w:val="20"/>
                <w:szCs w:val="20"/>
              </w:rPr>
              <w:t>To provide a better understanding of South Asian American college students’ attitudes and behaviours with respect to professional help for psychological and mental health.</w:t>
            </w:r>
          </w:p>
        </w:tc>
        <w:tc>
          <w:tcPr>
            <w:tcW w:w="3402" w:type="dxa"/>
          </w:tcPr>
          <w:p w14:paraId="58C1FFDD" w14:textId="77777777" w:rsidR="00E67F57" w:rsidRDefault="00000000">
            <w:pPr>
              <w:rPr>
                <w:color w:val="000000"/>
                <w:sz w:val="20"/>
                <w:szCs w:val="20"/>
              </w:rPr>
            </w:pPr>
            <w:r>
              <w:rPr>
                <w:color w:val="000000"/>
                <w:sz w:val="20"/>
                <w:szCs w:val="20"/>
              </w:rPr>
              <w:t xml:space="preserve">14 university students (F = 12) in the USA who identified ethnically as South Asian (Indian </w:t>
            </w:r>
            <w:r>
              <w:rPr>
                <w:i/>
                <w:color w:val="000000"/>
                <w:sz w:val="20"/>
                <w:szCs w:val="20"/>
              </w:rPr>
              <w:t xml:space="preserve">n </w:t>
            </w:r>
            <w:r>
              <w:rPr>
                <w:color w:val="000000"/>
                <w:sz w:val="20"/>
                <w:szCs w:val="20"/>
              </w:rPr>
              <w:t xml:space="preserve">= 10, Pakistani </w:t>
            </w:r>
            <w:r>
              <w:rPr>
                <w:i/>
                <w:color w:val="000000"/>
                <w:sz w:val="20"/>
                <w:szCs w:val="20"/>
              </w:rPr>
              <w:t xml:space="preserve">n </w:t>
            </w:r>
            <w:r>
              <w:rPr>
                <w:color w:val="000000"/>
                <w:sz w:val="20"/>
                <w:szCs w:val="20"/>
              </w:rPr>
              <w:t xml:space="preserve">= 4). </w:t>
            </w:r>
          </w:p>
          <w:p w14:paraId="25819429" w14:textId="77777777" w:rsidR="00E67F57" w:rsidRDefault="00000000">
            <w:pPr>
              <w:rPr>
                <w:color w:val="000000"/>
                <w:sz w:val="20"/>
                <w:szCs w:val="20"/>
              </w:rPr>
            </w:pPr>
            <w:r>
              <w:rPr>
                <w:color w:val="000000"/>
                <w:sz w:val="20"/>
                <w:szCs w:val="20"/>
              </w:rPr>
              <w:t>Age range was 18-&gt;21.</w:t>
            </w:r>
          </w:p>
        </w:tc>
        <w:tc>
          <w:tcPr>
            <w:tcW w:w="1701" w:type="dxa"/>
          </w:tcPr>
          <w:p w14:paraId="771DA5F5" w14:textId="77777777" w:rsidR="00E67F57" w:rsidRDefault="00000000">
            <w:pPr>
              <w:rPr>
                <w:color w:val="000000"/>
                <w:sz w:val="20"/>
                <w:szCs w:val="20"/>
              </w:rPr>
            </w:pPr>
            <w:r>
              <w:rPr>
                <w:color w:val="000000"/>
                <w:sz w:val="20"/>
                <w:szCs w:val="20"/>
              </w:rPr>
              <w:t xml:space="preserve">A qualitative design,  </w:t>
            </w:r>
            <w:r>
              <w:rPr>
                <w:color w:val="000000"/>
                <w:sz w:val="20"/>
                <w:szCs w:val="20"/>
              </w:rPr>
              <w:br/>
              <w:t>semi-structured interviews and thematic analysis.</w:t>
            </w:r>
          </w:p>
        </w:tc>
        <w:tc>
          <w:tcPr>
            <w:tcW w:w="5103" w:type="dxa"/>
          </w:tcPr>
          <w:p w14:paraId="4774A9A1" w14:textId="77777777" w:rsidR="00E67F57" w:rsidRDefault="00000000">
            <w:pPr>
              <w:rPr>
                <w:sz w:val="20"/>
                <w:szCs w:val="20"/>
              </w:rPr>
            </w:pPr>
            <w:r>
              <w:rPr>
                <w:color w:val="000000"/>
                <w:sz w:val="20"/>
                <w:szCs w:val="20"/>
              </w:rPr>
              <w:t>Themes identified were: how family dynamics affect attitudes toward seeking help for mental health; the impact of the environment outside the home (e.g. the influence of friends and experiences of counselling); the quantity and quality of university resources; ease of/difficulties when accessing help (e.g. affordability); and how cultural dynamics affect attitude toward seeking help for mental health (e.g. stigma and a lack of language/conversation around mental health).</w:t>
            </w:r>
          </w:p>
        </w:tc>
      </w:tr>
      <w:tr w:rsidR="00E67F57" w14:paraId="563DAA9A" w14:textId="77777777">
        <w:trPr>
          <w:trHeight w:val="699"/>
        </w:trPr>
        <w:tc>
          <w:tcPr>
            <w:tcW w:w="1129" w:type="dxa"/>
          </w:tcPr>
          <w:p w14:paraId="48665B27" w14:textId="77777777" w:rsidR="00E67F57" w:rsidRDefault="00000000">
            <w:pPr>
              <w:rPr>
                <w:color w:val="000000"/>
                <w:sz w:val="20"/>
                <w:szCs w:val="20"/>
              </w:rPr>
            </w:pPr>
            <w:r>
              <w:rPr>
                <w:color w:val="000000"/>
                <w:sz w:val="20"/>
                <w:szCs w:val="20"/>
              </w:rPr>
              <w:t>Cogan et al., (2023).</w:t>
            </w:r>
          </w:p>
        </w:tc>
        <w:tc>
          <w:tcPr>
            <w:tcW w:w="2552" w:type="dxa"/>
          </w:tcPr>
          <w:p w14:paraId="19C3B446" w14:textId="77777777" w:rsidR="00E67F57" w:rsidRDefault="00000000">
            <w:pPr>
              <w:rPr>
                <w:color w:val="000000"/>
                <w:sz w:val="20"/>
                <w:szCs w:val="20"/>
              </w:rPr>
            </w:pPr>
            <w:r>
              <w:rPr>
                <w:color w:val="000000"/>
                <w:sz w:val="20"/>
                <w:szCs w:val="20"/>
              </w:rPr>
              <w:t>Gaining in-depth insight into the perspectives of Asian International students in their understandings of mental health, experiences of disclosure and help-seeking.</w:t>
            </w:r>
          </w:p>
        </w:tc>
        <w:tc>
          <w:tcPr>
            <w:tcW w:w="3402" w:type="dxa"/>
          </w:tcPr>
          <w:p w14:paraId="03E79163" w14:textId="77777777" w:rsidR="00E67F57" w:rsidRDefault="00000000">
            <w:pPr>
              <w:rPr>
                <w:b/>
                <w:color w:val="000000"/>
                <w:sz w:val="20"/>
                <w:szCs w:val="20"/>
              </w:rPr>
            </w:pPr>
            <w:r>
              <w:rPr>
                <w:color w:val="000000"/>
                <w:sz w:val="20"/>
                <w:szCs w:val="20"/>
              </w:rPr>
              <w:t>20 Asian International students (F = 10) studying in Scotland, UK who identified ethnically as Chinese (</w:t>
            </w:r>
            <w:r>
              <w:rPr>
                <w:i/>
                <w:color w:val="000000"/>
                <w:sz w:val="20"/>
                <w:szCs w:val="20"/>
              </w:rPr>
              <w:t>n</w:t>
            </w:r>
            <w:r>
              <w:rPr>
                <w:color w:val="000000"/>
                <w:sz w:val="20"/>
                <w:szCs w:val="20"/>
              </w:rPr>
              <w:t xml:space="preserve"> = 9), Indian (</w:t>
            </w:r>
            <w:r>
              <w:rPr>
                <w:i/>
                <w:color w:val="000000"/>
                <w:sz w:val="20"/>
                <w:szCs w:val="20"/>
              </w:rPr>
              <w:t>n</w:t>
            </w:r>
            <w:r>
              <w:rPr>
                <w:color w:val="000000"/>
                <w:sz w:val="20"/>
                <w:szCs w:val="20"/>
              </w:rPr>
              <w:t xml:space="preserve"> = 5), Malaysian (</w:t>
            </w:r>
            <w:r>
              <w:rPr>
                <w:i/>
                <w:color w:val="000000"/>
                <w:sz w:val="20"/>
                <w:szCs w:val="20"/>
              </w:rPr>
              <w:t>n</w:t>
            </w:r>
            <w:r>
              <w:rPr>
                <w:color w:val="000000"/>
                <w:sz w:val="20"/>
                <w:szCs w:val="20"/>
              </w:rPr>
              <w:t xml:space="preserve"> = 2), Saudi Arabian (</w:t>
            </w:r>
            <w:r>
              <w:rPr>
                <w:i/>
                <w:color w:val="000000"/>
                <w:sz w:val="20"/>
                <w:szCs w:val="20"/>
              </w:rPr>
              <w:t>n</w:t>
            </w:r>
            <w:r>
              <w:rPr>
                <w:color w:val="000000"/>
                <w:sz w:val="20"/>
                <w:szCs w:val="20"/>
              </w:rPr>
              <w:t xml:space="preserve"> =2), Indonesian (</w:t>
            </w:r>
            <w:r>
              <w:rPr>
                <w:i/>
                <w:color w:val="000000"/>
                <w:sz w:val="20"/>
                <w:szCs w:val="20"/>
              </w:rPr>
              <w:t>n</w:t>
            </w:r>
            <w:r>
              <w:rPr>
                <w:color w:val="000000"/>
                <w:sz w:val="20"/>
                <w:szCs w:val="20"/>
              </w:rPr>
              <w:t xml:space="preserve"> = 1) and Iranian (</w:t>
            </w:r>
            <w:r>
              <w:rPr>
                <w:i/>
                <w:color w:val="000000"/>
                <w:sz w:val="20"/>
                <w:szCs w:val="20"/>
              </w:rPr>
              <w:t>n</w:t>
            </w:r>
            <w:r>
              <w:rPr>
                <w:color w:val="000000"/>
                <w:sz w:val="20"/>
                <w:szCs w:val="20"/>
              </w:rPr>
              <w:t xml:space="preserve"> = 1). Mean age = 25. </w:t>
            </w:r>
          </w:p>
        </w:tc>
        <w:tc>
          <w:tcPr>
            <w:tcW w:w="1701" w:type="dxa"/>
          </w:tcPr>
          <w:p w14:paraId="65C14008" w14:textId="77777777" w:rsidR="00E67F57" w:rsidRDefault="00000000">
            <w:pPr>
              <w:rPr>
                <w:color w:val="000000"/>
                <w:sz w:val="20"/>
                <w:szCs w:val="20"/>
              </w:rPr>
            </w:pPr>
            <w:r>
              <w:rPr>
                <w:color w:val="000000"/>
                <w:sz w:val="20"/>
                <w:szCs w:val="20"/>
              </w:rPr>
              <w:t>Inductive, qualitative design with semi-structured 1:1 interviews and thematic analysis.</w:t>
            </w:r>
          </w:p>
        </w:tc>
        <w:tc>
          <w:tcPr>
            <w:tcW w:w="5103" w:type="dxa"/>
          </w:tcPr>
          <w:p w14:paraId="41C24E2B" w14:textId="77777777" w:rsidR="00E67F57" w:rsidRDefault="00000000">
            <w:pPr>
              <w:rPr>
                <w:sz w:val="20"/>
                <w:szCs w:val="20"/>
              </w:rPr>
            </w:pPr>
            <w:r>
              <w:rPr>
                <w:color w:val="000000"/>
                <w:sz w:val="20"/>
                <w:szCs w:val="20"/>
              </w:rPr>
              <w:t xml:space="preserve">Themes identified were: how negative beliefs, stigma and fear of judgment negatively impacted on attitudes regarding mental health/help-seeking; the perceived positive impact of cultural adaptation on help-seeking behaviour and negative impact on mental health of acculturation difficulties; how barriers in communication, social disconnection and loneliness negatively impacted on participants’ mental health and inhibited participants from disclosing and help-seeking for mental health. </w:t>
            </w:r>
          </w:p>
        </w:tc>
      </w:tr>
      <w:tr w:rsidR="00E67F57" w14:paraId="3D393F9D" w14:textId="77777777">
        <w:trPr>
          <w:trHeight w:val="264"/>
        </w:trPr>
        <w:tc>
          <w:tcPr>
            <w:tcW w:w="1129" w:type="dxa"/>
          </w:tcPr>
          <w:p w14:paraId="16C6ADC4" w14:textId="77777777" w:rsidR="00E67F57" w:rsidRDefault="00000000">
            <w:pPr>
              <w:rPr>
                <w:color w:val="000000"/>
                <w:sz w:val="20"/>
                <w:szCs w:val="20"/>
              </w:rPr>
            </w:pPr>
            <w:r>
              <w:rPr>
                <w:color w:val="000000"/>
                <w:sz w:val="20"/>
                <w:szCs w:val="20"/>
              </w:rPr>
              <w:t>Dare et al., (2022).</w:t>
            </w:r>
          </w:p>
        </w:tc>
        <w:tc>
          <w:tcPr>
            <w:tcW w:w="2552" w:type="dxa"/>
          </w:tcPr>
          <w:p w14:paraId="5F04E72E" w14:textId="77777777" w:rsidR="00E67F57" w:rsidRDefault="00000000">
            <w:pPr>
              <w:rPr>
                <w:color w:val="000000"/>
                <w:sz w:val="20"/>
                <w:szCs w:val="20"/>
              </w:rPr>
            </w:pPr>
            <w:r>
              <w:rPr>
                <w:color w:val="000000"/>
                <w:sz w:val="20"/>
                <w:szCs w:val="20"/>
              </w:rPr>
              <w:t>To explore how university students of African, Caribbean and similar ethnic heritage in the UK conceptualise mental health and help-seeking behaviours.</w:t>
            </w:r>
          </w:p>
        </w:tc>
        <w:tc>
          <w:tcPr>
            <w:tcW w:w="3402" w:type="dxa"/>
          </w:tcPr>
          <w:p w14:paraId="5A25CBA4" w14:textId="77777777" w:rsidR="00E67F57" w:rsidRDefault="00000000">
            <w:pPr>
              <w:rPr>
                <w:color w:val="000000"/>
                <w:sz w:val="20"/>
                <w:szCs w:val="20"/>
              </w:rPr>
            </w:pPr>
            <w:r>
              <w:rPr>
                <w:color w:val="000000"/>
                <w:sz w:val="20"/>
                <w:szCs w:val="20"/>
              </w:rPr>
              <w:t xml:space="preserve">6 University students in the UK (F = 3) who identified as of Black African descent including Nigerian. Age ranged from 22 to 55 years. </w:t>
            </w:r>
          </w:p>
        </w:tc>
        <w:tc>
          <w:tcPr>
            <w:tcW w:w="1701" w:type="dxa"/>
          </w:tcPr>
          <w:p w14:paraId="77023D0C" w14:textId="77777777" w:rsidR="00E67F57" w:rsidRDefault="00000000">
            <w:pPr>
              <w:rPr>
                <w:color w:val="000000"/>
                <w:sz w:val="20"/>
                <w:szCs w:val="20"/>
              </w:rPr>
            </w:pPr>
            <w:r>
              <w:rPr>
                <w:color w:val="000000"/>
                <w:sz w:val="20"/>
                <w:szCs w:val="20"/>
              </w:rPr>
              <w:t>Qualitative design and thematic analysis.</w:t>
            </w:r>
          </w:p>
        </w:tc>
        <w:tc>
          <w:tcPr>
            <w:tcW w:w="5103" w:type="dxa"/>
          </w:tcPr>
          <w:p w14:paraId="2BECF9D6" w14:textId="77777777" w:rsidR="00E67F57" w:rsidRDefault="00000000">
            <w:pPr>
              <w:rPr>
                <w:sz w:val="20"/>
                <w:szCs w:val="20"/>
              </w:rPr>
            </w:pPr>
            <w:r>
              <w:rPr>
                <w:color w:val="000000"/>
                <w:sz w:val="20"/>
                <w:szCs w:val="20"/>
              </w:rPr>
              <w:t>Five key themes: perceived meanings and attitudes toward mental health problems; beliefs about the non-existence of mental health problem and its spiritual attributions; family dynamics and the ‘silencing’ of mental health problems; help-seeking for mental health among people of ACE; stigma and discriminatory responses to mental health issues.</w:t>
            </w:r>
          </w:p>
        </w:tc>
      </w:tr>
      <w:tr w:rsidR="00E67F57" w14:paraId="22A542D6" w14:textId="77777777">
        <w:trPr>
          <w:trHeight w:val="264"/>
        </w:trPr>
        <w:tc>
          <w:tcPr>
            <w:tcW w:w="1129" w:type="dxa"/>
          </w:tcPr>
          <w:p w14:paraId="584A3EB4" w14:textId="77777777" w:rsidR="00E67F57" w:rsidRDefault="00000000">
            <w:pPr>
              <w:rPr>
                <w:color w:val="000000"/>
                <w:sz w:val="20"/>
                <w:szCs w:val="20"/>
              </w:rPr>
            </w:pPr>
            <w:r>
              <w:rPr>
                <w:color w:val="000000"/>
                <w:sz w:val="20"/>
                <w:szCs w:val="20"/>
              </w:rPr>
              <w:t>Dong et al., (2022).</w:t>
            </w:r>
          </w:p>
        </w:tc>
        <w:tc>
          <w:tcPr>
            <w:tcW w:w="2552" w:type="dxa"/>
          </w:tcPr>
          <w:p w14:paraId="335462F9" w14:textId="77777777" w:rsidR="00E67F57" w:rsidRDefault="00000000">
            <w:pPr>
              <w:rPr>
                <w:color w:val="000000"/>
                <w:sz w:val="20"/>
                <w:szCs w:val="20"/>
              </w:rPr>
            </w:pPr>
            <w:r>
              <w:rPr>
                <w:color w:val="000000"/>
                <w:sz w:val="20"/>
                <w:szCs w:val="20"/>
              </w:rPr>
              <w:t xml:space="preserve">To understand how the college environment might influence mental health </w:t>
            </w:r>
            <w:r>
              <w:rPr>
                <w:color w:val="000000"/>
                <w:sz w:val="20"/>
                <w:szCs w:val="20"/>
              </w:rPr>
              <w:lastRenderedPageBreak/>
              <w:t>help-seeking in Asian American Undergraduates.</w:t>
            </w:r>
          </w:p>
        </w:tc>
        <w:tc>
          <w:tcPr>
            <w:tcW w:w="3402" w:type="dxa"/>
          </w:tcPr>
          <w:p w14:paraId="4765AD4B" w14:textId="77777777" w:rsidR="00E67F57" w:rsidRDefault="00000000">
            <w:pPr>
              <w:rPr>
                <w:i/>
                <w:color w:val="000000"/>
                <w:sz w:val="20"/>
                <w:szCs w:val="20"/>
              </w:rPr>
            </w:pPr>
            <w:r>
              <w:rPr>
                <w:color w:val="000000"/>
                <w:sz w:val="20"/>
                <w:szCs w:val="20"/>
              </w:rPr>
              <w:lastRenderedPageBreak/>
              <w:t>19 undergraduate students (F = 16) in the USA who identified as Chinese (</w:t>
            </w:r>
            <w:r>
              <w:rPr>
                <w:i/>
                <w:color w:val="000000"/>
                <w:sz w:val="20"/>
                <w:szCs w:val="20"/>
              </w:rPr>
              <w:t>n</w:t>
            </w:r>
            <w:r>
              <w:rPr>
                <w:color w:val="000000"/>
                <w:sz w:val="20"/>
                <w:szCs w:val="20"/>
              </w:rPr>
              <w:t xml:space="preserve"> = 11), Vietnamese (</w:t>
            </w:r>
            <w:r>
              <w:rPr>
                <w:i/>
                <w:color w:val="000000"/>
                <w:sz w:val="20"/>
                <w:szCs w:val="20"/>
              </w:rPr>
              <w:t>n</w:t>
            </w:r>
            <w:r>
              <w:rPr>
                <w:color w:val="000000"/>
                <w:sz w:val="20"/>
                <w:szCs w:val="20"/>
              </w:rPr>
              <w:t xml:space="preserve"> = 4), Indian (</w:t>
            </w:r>
            <w:r>
              <w:rPr>
                <w:i/>
                <w:color w:val="000000"/>
                <w:sz w:val="20"/>
                <w:szCs w:val="20"/>
              </w:rPr>
              <w:t>n</w:t>
            </w:r>
            <w:r>
              <w:rPr>
                <w:color w:val="000000"/>
                <w:sz w:val="20"/>
                <w:szCs w:val="20"/>
              </w:rPr>
              <w:t xml:space="preserve"> = 2), Taiwanese (</w:t>
            </w:r>
            <w:r>
              <w:rPr>
                <w:i/>
                <w:color w:val="000000"/>
                <w:sz w:val="20"/>
                <w:szCs w:val="20"/>
              </w:rPr>
              <w:t>n</w:t>
            </w:r>
            <w:r>
              <w:rPr>
                <w:color w:val="000000"/>
                <w:sz w:val="20"/>
                <w:szCs w:val="20"/>
              </w:rPr>
              <w:t xml:space="preserve"> = 1), Filipino (</w:t>
            </w:r>
            <w:r>
              <w:rPr>
                <w:i/>
                <w:color w:val="000000"/>
                <w:sz w:val="20"/>
                <w:szCs w:val="20"/>
              </w:rPr>
              <w:t>n</w:t>
            </w:r>
            <w:r>
              <w:rPr>
                <w:color w:val="000000"/>
                <w:sz w:val="20"/>
                <w:szCs w:val="20"/>
              </w:rPr>
              <w:t xml:space="preserve"> = 1), </w:t>
            </w:r>
            <w:r>
              <w:rPr>
                <w:color w:val="000000"/>
                <w:sz w:val="20"/>
                <w:szCs w:val="20"/>
              </w:rPr>
              <w:lastRenderedPageBreak/>
              <w:t>Cambodian (</w:t>
            </w:r>
            <w:r>
              <w:rPr>
                <w:i/>
                <w:color w:val="000000"/>
                <w:sz w:val="20"/>
                <w:szCs w:val="20"/>
              </w:rPr>
              <w:t>n</w:t>
            </w:r>
            <w:r>
              <w:rPr>
                <w:color w:val="000000"/>
                <w:sz w:val="20"/>
                <w:szCs w:val="20"/>
              </w:rPr>
              <w:t xml:space="preserve"> = 1) and 1 was unreported (note that some participants identified with multiple ethnicities). </w:t>
            </w:r>
          </w:p>
        </w:tc>
        <w:tc>
          <w:tcPr>
            <w:tcW w:w="1701" w:type="dxa"/>
          </w:tcPr>
          <w:p w14:paraId="22B5F0FD" w14:textId="77777777" w:rsidR="00E67F57" w:rsidRDefault="00000000">
            <w:pPr>
              <w:rPr>
                <w:color w:val="000000"/>
                <w:sz w:val="20"/>
                <w:szCs w:val="20"/>
              </w:rPr>
            </w:pPr>
            <w:r>
              <w:rPr>
                <w:color w:val="000000"/>
                <w:sz w:val="20"/>
                <w:szCs w:val="20"/>
              </w:rPr>
              <w:lastRenderedPageBreak/>
              <w:t xml:space="preserve">Qualitative, semi-structured interviews. Hybrid thematic </w:t>
            </w:r>
            <w:r>
              <w:rPr>
                <w:color w:val="000000"/>
                <w:sz w:val="20"/>
                <w:szCs w:val="20"/>
              </w:rPr>
              <w:lastRenderedPageBreak/>
              <w:t>analysis, using both inductive and deductive codes.</w:t>
            </w:r>
          </w:p>
        </w:tc>
        <w:tc>
          <w:tcPr>
            <w:tcW w:w="5103" w:type="dxa"/>
          </w:tcPr>
          <w:p w14:paraId="38EACC1D" w14:textId="77777777" w:rsidR="00E67F57" w:rsidRDefault="00000000">
            <w:pPr>
              <w:rPr>
                <w:sz w:val="20"/>
                <w:szCs w:val="20"/>
              </w:rPr>
            </w:pPr>
            <w:r>
              <w:rPr>
                <w:color w:val="000000"/>
                <w:sz w:val="20"/>
                <w:szCs w:val="20"/>
              </w:rPr>
              <w:lastRenderedPageBreak/>
              <w:t xml:space="preserve">Themes identified were how: the social environment facilitates help-seeking; psychological and physical distance </w:t>
            </w:r>
            <w:r>
              <w:rPr>
                <w:color w:val="000000"/>
                <w:sz w:val="20"/>
                <w:szCs w:val="20"/>
              </w:rPr>
              <w:lastRenderedPageBreak/>
              <w:t>from home facilitates initiation of help-seeking; Asian American-specific experiences can hinder help-seeking.</w:t>
            </w:r>
          </w:p>
        </w:tc>
      </w:tr>
      <w:tr w:rsidR="00E67F57" w14:paraId="1D413533" w14:textId="77777777">
        <w:trPr>
          <w:trHeight w:val="264"/>
        </w:trPr>
        <w:tc>
          <w:tcPr>
            <w:tcW w:w="1129" w:type="dxa"/>
          </w:tcPr>
          <w:p w14:paraId="3901DE77" w14:textId="77777777" w:rsidR="00E67F57" w:rsidRDefault="00000000">
            <w:pPr>
              <w:rPr>
                <w:color w:val="000000"/>
                <w:sz w:val="20"/>
                <w:szCs w:val="20"/>
              </w:rPr>
            </w:pPr>
            <w:r>
              <w:rPr>
                <w:color w:val="000000"/>
                <w:sz w:val="20"/>
                <w:szCs w:val="20"/>
              </w:rPr>
              <w:lastRenderedPageBreak/>
              <w:t>Geegan et al., (2023).</w:t>
            </w:r>
          </w:p>
        </w:tc>
        <w:tc>
          <w:tcPr>
            <w:tcW w:w="2552" w:type="dxa"/>
          </w:tcPr>
          <w:p w14:paraId="17C04317" w14:textId="77777777" w:rsidR="00E67F57" w:rsidRDefault="00000000">
            <w:pPr>
              <w:rPr>
                <w:color w:val="000000"/>
                <w:sz w:val="20"/>
                <w:szCs w:val="20"/>
              </w:rPr>
            </w:pPr>
            <w:r>
              <w:rPr>
                <w:color w:val="000000"/>
                <w:sz w:val="20"/>
                <w:szCs w:val="20"/>
              </w:rPr>
              <w:t>To explore attitudes, subjective norms and behaviours related to mental health and mental health help seeking among Latinx Gen Z college students.</w:t>
            </w:r>
          </w:p>
        </w:tc>
        <w:tc>
          <w:tcPr>
            <w:tcW w:w="3402" w:type="dxa"/>
          </w:tcPr>
          <w:p w14:paraId="45DA8440" w14:textId="77777777" w:rsidR="00E67F57" w:rsidRDefault="00000000">
            <w:pPr>
              <w:rPr>
                <w:i/>
                <w:color w:val="000000"/>
                <w:sz w:val="20"/>
                <w:szCs w:val="20"/>
              </w:rPr>
            </w:pPr>
            <w:r>
              <w:rPr>
                <w:color w:val="000000"/>
                <w:sz w:val="20"/>
                <w:szCs w:val="20"/>
              </w:rPr>
              <w:t>28 Latinx Gen Z college students (F = 15) in the USA aged 18 to 23 years who identified as Brazilian (</w:t>
            </w:r>
            <w:r>
              <w:rPr>
                <w:i/>
                <w:color w:val="000000"/>
                <w:sz w:val="20"/>
                <w:szCs w:val="20"/>
              </w:rPr>
              <w:t>n</w:t>
            </w:r>
            <w:r>
              <w:rPr>
                <w:color w:val="000000"/>
                <w:sz w:val="20"/>
                <w:szCs w:val="20"/>
              </w:rPr>
              <w:t xml:space="preserve"> = 4), Colombian (</w:t>
            </w:r>
            <w:r>
              <w:rPr>
                <w:i/>
                <w:color w:val="000000"/>
                <w:sz w:val="20"/>
                <w:szCs w:val="20"/>
              </w:rPr>
              <w:t>n</w:t>
            </w:r>
            <w:r>
              <w:rPr>
                <w:color w:val="000000"/>
                <w:sz w:val="20"/>
                <w:szCs w:val="20"/>
              </w:rPr>
              <w:t xml:space="preserve"> = 6), Costa Rican (</w:t>
            </w:r>
            <w:r>
              <w:rPr>
                <w:i/>
                <w:color w:val="000000"/>
                <w:sz w:val="20"/>
                <w:szCs w:val="20"/>
              </w:rPr>
              <w:t>n</w:t>
            </w:r>
            <w:r>
              <w:rPr>
                <w:color w:val="000000"/>
                <w:sz w:val="20"/>
                <w:szCs w:val="20"/>
              </w:rPr>
              <w:t xml:space="preserve"> = 2), Guatemalan (</w:t>
            </w:r>
            <w:r>
              <w:rPr>
                <w:i/>
                <w:color w:val="000000"/>
                <w:sz w:val="20"/>
                <w:szCs w:val="20"/>
              </w:rPr>
              <w:t>n</w:t>
            </w:r>
            <w:r>
              <w:rPr>
                <w:color w:val="000000"/>
                <w:sz w:val="20"/>
                <w:szCs w:val="20"/>
              </w:rPr>
              <w:t xml:space="preserve"> = 3), Honduran (</w:t>
            </w:r>
            <w:r>
              <w:rPr>
                <w:i/>
                <w:color w:val="000000"/>
                <w:sz w:val="20"/>
                <w:szCs w:val="20"/>
              </w:rPr>
              <w:t>n</w:t>
            </w:r>
            <w:r>
              <w:rPr>
                <w:color w:val="000000"/>
                <w:sz w:val="20"/>
                <w:szCs w:val="20"/>
              </w:rPr>
              <w:t xml:space="preserve"> = 4), Mexican (</w:t>
            </w:r>
            <w:r>
              <w:rPr>
                <w:i/>
                <w:color w:val="000000"/>
                <w:sz w:val="20"/>
                <w:szCs w:val="20"/>
              </w:rPr>
              <w:t>n</w:t>
            </w:r>
            <w:r>
              <w:rPr>
                <w:color w:val="000000"/>
                <w:sz w:val="20"/>
                <w:szCs w:val="20"/>
              </w:rPr>
              <w:t xml:space="preserve"> = 5), Nicaraguan (</w:t>
            </w:r>
            <w:r>
              <w:rPr>
                <w:i/>
                <w:color w:val="000000"/>
                <w:sz w:val="20"/>
                <w:szCs w:val="20"/>
              </w:rPr>
              <w:t>n</w:t>
            </w:r>
            <w:r>
              <w:rPr>
                <w:color w:val="000000"/>
                <w:sz w:val="20"/>
                <w:szCs w:val="20"/>
              </w:rPr>
              <w:t xml:space="preserve"> = 1), and Puerto Rican (</w:t>
            </w:r>
            <w:r>
              <w:rPr>
                <w:i/>
                <w:color w:val="000000"/>
                <w:sz w:val="20"/>
                <w:szCs w:val="20"/>
              </w:rPr>
              <w:t>n</w:t>
            </w:r>
            <w:r>
              <w:rPr>
                <w:color w:val="000000"/>
                <w:sz w:val="20"/>
                <w:szCs w:val="20"/>
              </w:rPr>
              <w:t xml:space="preserve"> = 3). </w:t>
            </w:r>
          </w:p>
        </w:tc>
        <w:tc>
          <w:tcPr>
            <w:tcW w:w="1701" w:type="dxa"/>
          </w:tcPr>
          <w:p w14:paraId="6B105C3F" w14:textId="77777777" w:rsidR="00E67F57" w:rsidRDefault="00000000">
            <w:pPr>
              <w:rPr>
                <w:color w:val="000000"/>
                <w:sz w:val="20"/>
                <w:szCs w:val="20"/>
              </w:rPr>
            </w:pPr>
            <w:r>
              <w:rPr>
                <w:color w:val="000000"/>
                <w:sz w:val="20"/>
                <w:szCs w:val="20"/>
              </w:rPr>
              <w:t>Qualitative methodology using focus groups and inductive thematic analysis.</w:t>
            </w:r>
          </w:p>
        </w:tc>
        <w:tc>
          <w:tcPr>
            <w:tcW w:w="5103" w:type="dxa"/>
          </w:tcPr>
          <w:p w14:paraId="6DAFC449" w14:textId="77777777" w:rsidR="00E67F57" w:rsidRDefault="00000000">
            <w:pPr>
              <w:rPr>
                <w:color w:val="000000"/>
                <w:sz w:val="20"/>
                <w:szCs w:val="20"/>
              </w:rPr>
            </w:pPr>
            <w:r>
              <w:rPr>
                <w:color w:val="000000"/>
                <w:sz w:val="20"/>
                <w:szCs w:val="20"/>
              </w:rPr>
              <w:t>Four key themes identified were: negative attitudes toward mental health services; Latinx people do not talk about mental health; barriers to accessing help; navigating mental health systems as overwhelming; and structural discrimination.</w:t>
            </w:r>
          </w:p>
          <w:p w14:paraId="0B0A17D6" w14:textId="77777777" w:rsidR="00E67F57" w:rsidRDefault="00E67F57">
            <w:pPr>
              <w:rPr>
                <w:sz w:val="20"/>
                <w:szCs w:val="20"/>
              </w:rPr>
            </w:pPr>
          </w:p>
        </w:tc>
      </w:tr>
      <w:tr w:rsidR="00E67F57" w14:paraId="6D26D8F6" w14:textId="77777777">
        <w:trPr>
          <w:trHeight w:val="264"/>
        </w:trPr>
        <w:tc>
          <w:tcPr>
            <w:tcW w:w="1129" w:type="dxa"/>
          </w:tcPr>
          <w:p w14:paraId="69A2B1CD" w14:textId="77777777" w:rsidR="00E67F57" w:rsidRDefault="00000000">
            <w:pPr>
              <w:rPr>
                <w:color w:val="000000"/>
                <w:sz w:val="20"/>
                <w:szCs w:val="20"/>
              </w:rPr>
            </w:pPr>
            <w:r>
              <w:rPr>
                <w:color w:val="000000"/>
                <w:sz w:val="20"/>
                <w:szCs w:val="20"/>
              </w:rPr>
              <w:t>Jin &amp; Acharya, (2022)</w:t>
            </w:r>
          </w:p>
        </w:tc>
        <w:tc>
          <w:tcPr>
            <w:tcW w:w="2552" w:type="dxa"/>
          </w:tcPr>
          <w:p w14:paraId="218C023B" w14:textId="77777777" w:rsidR="00E67F57" w:rsidRDefault="00000000">
            <w:pPr>
              <w:rPr>
                <w:color w:val="000000"/>
                <w:sz w:val="20"/>
                <w:szCs w:val="20"/>
              </w:rPr>
            </w:pPr>
            <w:r>
              <w:rPr>
                <w:color w:val="000000"/>
                <w:sz w:val="20"/>
                <w:szCs w:val="20"/>
              </w:rPr>
              <w:t xml:space="preserve">To develop culturally tailored messages for improving mental health and adjustment of (Asian International Students) AISs in the United States. </w:t>
            </w:r>
          </w:p>
        </w:tc>
        <w:tc>
          <w:tcPr>
            <w:tcW w:w="3402" w:type="dxa"/>
          </w:tcPr>
          <w:p w14:paraId="133E5579" w14:textId="77777777" w:rsidR="00E67F57" w:rsidRDefault="00000000">
            <w:pPr>
              <w:rPr>
                <w:i/>
                <w:color w:val="000000"/>
                <w:sz w:val="20"/>
                <w:szCs w:val="20"/>
              </w:rPr>
            </w:pPr>
            <w:r>
              <w:rPr>
                <w:color w:val="000000"/>
                <w:sz w:val="20"/>
                <w:szCs w:val="20"/>
              </w:rPr>
              <w:t>University students in the USA. Data was only extracted from the focus groups (</w:t>
            </w:r>
            <w:r>
              <w:rPr>
                <w:i/>
                <w:color w:val="000000"/>
                <w:sz w:val="20"/>
                <w:szCs w:val="20"/>
              </w:rPr>
              <w:t xml:space="preserve">n </w:t>
            </w:r>
            <w:r>
              <w:rPr>
                <w:color w:val="000000"/>
                <w:sz w:val="20"/>
                <w:szCs w:val="20"/>
              </w:rPr>
              <w:t>= 15). Demographics of the focus group not reported but demographics of all participants in the study reported as F = 58, mean age 20.2 (</w:t>
            </w:r>
            <w:r>
              <w:rPr>
                <w:i/>
                <w:color w:val="000000"/>
                <w:sz w:val="20"/>
                <w:szCs w:val="20"/>
              </w:rPr>
              <w:t>SD</w:t>
            </w:r>
            <w:r>
              <w:rPr>
                <w:color w:val="000000"/>
                <w:sz w:val="20"/>
                <w:szCs w:val="20"/>
              </w:rPr>
              <w:t xml:space="preserve"> = 2.13), 46% from China, 15% from India, and 13% from South Korea.</w:t>
            </w:r>
          </w:p>
        </w:tc>
        <w:tc>
          <w:tcPr>
            <w:tcW w:w="1701" w:type="dxa"/>
          </w:tcPr>
          <w:p w14:paraId="5961B3BC" w14:textId="77777777" w:rsidR="00E67F57" w:rsidRDefault="00000000">
            <w:pPr>
              <w:rPr>
                <w:color w:val="000000"/>
                <w:sz w:val="20"/>
                <w:szCs w:val="20"/>
              </w:rPr>
            </w:pPr>
            <w:r>
              <w:rPr>
                <w:color w:val="000000"/>
                <w:sz w:val="20"/>
                <w:szCs w:val="20"/>
              </w:rPr>
              <w:t>Mixed methods Constant Comparative method from grounded theory using PEN-3 framework.</w:t>
            </w:r>
          </w:p>
        </w:tc>
        <w:tc>
          <w:tcPr>
            <w:tcW w:w="5103" w:type="dxa"/>
          </w:tcPr>
          <w:p w14:paraId="143916A8" w14:textId="77777777" w:rsidR="00E67F57" w:rsidRDefault="00000000">
            <w:pPr>
              <w:rPr>
                <w:sz w:val="20"/>
                <w:szCs w:val="20"/>
              </w:rPr>
            </w:pPr>
            <w:r>
              <w:rPr>
                <w:color w:val="000000"/>
                <w:sz w:val="20"/>
                <w:szCs w:val="20"/>
              </w:rPr>
              <w:t>Themes identified were: need to increase mental health awareness and reducing stigma; to development motivational quotes to promote mental health services; need for available and accessible resources for AISs to improve mental health and adjustment; support of social networks; acculturation; American classroom norms; cultural differences; coping strategies to improve mental health and adjustment; and safety issues for AISs.</w:t>
            </w:r>
          </w:p>
        </w:tc>
      </w:tr>
      <w:tr w:rsidR="00E67F57" w14:paraId="6D91F724" w14:textId="77777777">
        <w:trPr>
          <w:trHeight w:val="264"/>
        </w:trPr>
        <w:tc>
          <w:tcPr>
            <w:tcW w:w="1129" w:type="dxa"/>
          </w:tcPr>
          <w:p w14:paraId="065E3C79" w14:textId="77777777" w:rsidR="00E67F57" w:rsidRDefault="00000000">
            <w:pPr>
              <w:rPr>
                <w:color w:val="000000"/>
                <w:sz w:val="20"/>
                <w:szCs w:val="20"/>
              </w:rPr>
            </w:pPr>
            <w:r>
              <w:rPr>
                <w:color w:val="000000"/>
                <w:sz w:val="20"/>
                <w:szCs w:val="20"/>
              </w:rPr>
              <w:t>Khatib &amp; Abo-Rass, (2022)</w:t>
            </w:r>
          </w:p>
        </w:tc>
        <w:tc>
          <w:tcPr>
            <w:tcW w:w="2552" w:type="dxa"/>
          </w:tcPr>
          <w:p w14:paraId="68429F08" w14:textId="77777777" w:rsidR="00E67F57" w:rsidRDefault="00000000">
            <w:pPr>
              <w:rPr>
                <w:color w:val="000000"/>
                <w:sz w:val="20"/>
                <w:szCs w:val="20"/>
              </w:rPr>
            </w:pPr>
            <w:r>
              <w:rPr>
                <w:color w:val="000000"/>
                <w:sz w:val="20"/>
                <w:szCs w:val="20"/>
              </w:rPr>
              <w:t>To examine mental health literacy among Arab students in Israel based on Jorm's conceptual framework.</w:t>
            </w:r>
          </w:p>
        </w:tc>
        <w:tc>
          <w:tcPr>
            <w:tcW w:w="3402" w:type="dxa"/>
          </w:tcPr>
          <w:p w14:paraId="5EDBF522" w14:textId="77777777" w:rsidR="00E67F57" w:rsidRDefault="00000000">
            <w:pPr>
              <w:rPr>
                <w:i/>
                <w:color w:val="000000"/>
                <w:sz w:val="20"/>
                <w:szCs w:val="20"/>
              </w:rPr>
            </w:pPr>
            <w:r>
              <w:rPr>
                <w:color w:val="000000"/>
                <w:sz w:val="20"/>
                <w:szCs w:val="20"/>
              </w:rPr>
              <w:t>28 participants (F = 16) who were studying in Israel and identified as Arab and were not studying a course related to mental health/ psychology/ psychiatry, aged 21-28.</w:t>
            </w:r>
          </w:p>
          <w:p w14:paraId="37580387" w14:textId="77777777" w:rsidR="00E67F57" w:rsidRDefault="00E67F57">
            <w:pPr>
              <w:rPr>
                <w:i/>
                <w:color w:val="000000"/>
                <w:sz w:val="20"/>
                <w:szCs w:val="20"/>
              </w:rPr>
            </w:pPr>
          </w:p>
        </w:tc>
        <w:tc>
          <w:tcPr>
            <w:tcW w:w="1701" w:type="dxa"/>
          </w:tcPr>
          <w:p w14:paraId="468C1448" w14:textId="77777777" w:rsidR="00E67F57" w:rsidRDefault="00000000">
            <w:pPr>
              <w:rPr>
                <w:color w:val="000000"/>
                <w:sz w:val="20"/>
                <w:szCs w:val="20"/>
              </w:rPr>
            </w:pPr>
            <w:r>
              <w:rPr>
                <w:color w:val="000000"/>
                <w:sz w:val="20"/>
                <w:szCs w:val="20"/>
              </w:rPr>
              <w:t>Qualitative design using 1:1 interviews. Thematic analysis.</w:t>
            </w:r>
          </w:p>
          <w:p w14:paraId="06F2D784" w14:textId="77777777" w:rsidR="00E67F57" w:rsidRDefault="00E67F57">
            <w:pPr>
              <w:rPr>
                <w:color w:val="000000"/>
                <w:sz w:val="20"/>
                <w:szCs w:val="20"/>
              </w:rPr>
            </w:pPr>
          </w:p>
        </w:tc>
        <w:tc>
          <w:tcPr>
            <w:tcW w:w="5103" w:type="dxa"/>
          </w:tcPr>
          <w:p w14:paraId="2D428FC3" w14:textId="77777777" w:rsidR="00E67F57" w:rsidRDefault="00000000">
            <w:pPr>
              <w:rPr>
                <w:sz w:val="20"/>
                <w:szCs w:val="20"/>
              </w:rPr>
            </w:pPr>
            <w:r>
              <w:rPr>
                <w:color w:val="000000"/>
                <w:sz w:val="20"/>
                <w:szCs w:val="20"/>
              </w:rPr>
              <w:t>Themes identified were: cultural understandings of mental disorders; knowledge and beliefs about risk factors and causes; knowledge and beliefs about self-treatment; knowledge and beliefs about the availability of professional help; attitudes that facilitate recognition and help seeking; stigma of help-seeking and lack of services available in Arabic/in Arab areas; knowledge of how to obtain information about mental health.</w:t>
            </w:r>
          </w:p>
        </w:tc>
      </w:tr>
      <w:tr w:rsidR="00E67F57" w14:paraId="595F5846" w14:textId="77777777">
        <w:trPr>
          <w:trHeight w:val="264"/>
        </w:trPr>
        <w:tc>
          <w:tcPr>
            <w:tcW w:w="1129" w:type="dxa"/>
          </w:tcPr>
          <w:p w14:paraId="13C30EFA" w14:textId="77777777" w:rsidR="00E67F57" w:rsidRDefault="00000000">
            <w:pPr>
              <w:rPr>
                <w:color w:val="000000"/>
                <w:sz w:val="20"/>
                <w:szCs w:val="20"/>
              </w:rPr>
            </w:pPr>
            <w:r>
              <w:rPr>
                <w:color w:val="000000"/>
                <w:sz w:val="20"/>
                <w:szCs w:val="20"/>
              </w:rPr>
              <w:t>Liu et al., (2020)</w:t>
            </w:r>
          </w:p>
        </w:tc>
        <w:tc>
          <w:tcPr>
            <w:tcW w:w="2552" w:type="dxa"/>
          </w:tcPr>
          <w:p w14:paraId="3D2239B4" w14:textId="77777777" w:rsidR="00E67F57" w:rsidRDefault="00000000">
            <w:pPr>
              <w:rPr>
                <w:color w:val="000000"/>
                <w:sz w:val="20"/>
                <w:szCs w:val="20"/>
              </w:rPr>
            </w:pPr>
            <w:r>
              <w:rPr>
                <w:color w:val="000000"/>
                <w:sz w:val="20"/>
                <w:szCs w:val="20"/>
              </w:rPr>
              <w:t xml:space="preserve">To understand East Asian international college students' experiences of </w:t>
            </w:r>
            <w:r>
              <w:rPr>
                <w:color w:val="000000"/>
                <w:sz w:val="20"/>
                <w:szCs w:val="20"/>
              </w:rPr>
              <w:lastRenderedPageBreak/>
              <w:t>mental health counselling in the US.</w:t>
            </w:r>
          </w:p>
        </w:tc>
        <w:tc>
          <w:tcPr>
            <w:tcW w:w="3402" w:type="dxa"/>
          </w:tcPr>
          <w:p w14:paraId="650C80A9" w14:textId="77777777" w:rsidR="00E67F57" w:rsidRDefault="00000000">
            <w:pPr>
              <w:rPr>
                <w:i/>
                <w:color w:val="000000"/>
                <w:sz w:val="20"/>
                <w:szCs w:val="20"/>
              </w:rPr>
            </w:pPr>
            <w:r>
              <w:rPr>
                <w:color w:val="000000"/>
                <w:sz w:val="20"/>
                <w:szCs w:val="20"/>
              </w:rPr>
              <w:lastRenderedPageBreak/>
              <w:t>9 East Asian international university students in the USA (F = 5) from China (</w:t>
            </w:r>
            <w:r>
              <w:rPr>
                <w:i/>
                <w:color w:val="000000"/>
                <w:sz w:val="20"/>
                <w:szCs w:val="20"/>
              </w:rPr>
              <w:t>n</w:t>
            </w:r>
            <w:r>
              <w:rPr>
                <w:color w:val="000000"/>
                <w:sz w:val="20"/>
                <w:szCs w:val="20"/>
              </w:rPr>
              <w:t xml:space="preserve"> = 5) and South Korea (</w:t>
            </w:r>
            <w:r>
              <w:rPr>
                <w:i/>
                <w:color w:val="000000"/>
                <w:sz w:val="20"/>
                <w:szCs w:val="20"/>
              </w:rPr>
              <w:t>n</w:t>
            </w:r>
            <w:r>
              <w:rPr>
                <w:color w:val="000000"/>
                <w:sz w:val="20"/>
                <w:szCs w:val="20"/>
              </w:rPr>
              <w:t xml:space="preserve"> = 4) who had sought mental health counselling </w:t>
            </w:r>
            <w:r>
              <w:rPr>
                <w:color w:val="000000"/>
                <w:sz w:val="20"/>
                <w:szCs w:val="20"/>
              </w:rPr>
              <w:lastRenderedPageBreak/>
              <w:t xml:space="preserve">within the last 5 years, with a mean age 24.3. </w:t>
            </w:r>
          </w:p>
        </w:tc>
        <w:tc>
          <w:tcPr>
            <w:tcW w:w="1701" w:type="dxa"/>
          </w:tcPr>
          <w:p w14:paraId="2BB0BE2B" w14:textId="77777777" w:rsidR="00E67F57" w:rsidRDefault="00000000">
            <w:pPr>
              <w:rPr>
                <w:sz w:val="20"/>
                <w:szCs w:val="20"/>
              </w:rPr>
            </w:pPr>
            <w:r>
              <w:rPr>
                <w:sz w:val="20"/>
                <w:szCs w:val="20"/>
              </w:rPr>
              <w:lastRenderedPageBreak/>
              <w:t xml:space="preserve">Qualitative design using 1:1 interviews and Interpretive </w:t>
            </w:r>
            <w:r>
              <w:rPr>
                <w:sz w:val="20"/>
                <w:szCs w:val="20"/>
              </w:rPr>
              <w:lastRenderedPageBreak/>
              <w:t>Phenomenological Approach.</w:t>
            </w:r>
          </w:p>
        </w:tc>
        <w:tc>
          <w:tcPr>
            <w:tcW w:w="5103" w:type="dxa"/>
          </w:tcPr>
          <w:p w14:paraId="367C4B3E" w14:textId="77777777" w:rsidR="00E67F57" w:rsidRDefault="00000000">
            <w:pPr>
              <w:rPr>
                <w:sz w:val="20"/>
                <w:szCs w:val="20"/>
              </w:rPr>
            </w:pPr>
            <w:r>
              <w:rPr>
                <w:color w:val="000000"/>
                <w:sz w:val="20"/>
                <w:szCs w:val="20"/>
              </w:rPr>
              <w:lastRenderedPageBreak/>
              <w:t xml:space="preserve">Themes identified: perceived influence of social networks on the decision to seek counselling; perceived stigma; expectations of a medical model of counselling; perceived </w:t>
            </w:r>
            <w:r>
              <w:rPr>
                <w:color w:val="000000"/>
                <w:sz w:val="20"/>
                <w:szCs w:val="20"/>
              </w:rPr>
              <w:lastRenderedPageBreak/>
              <w:t>cultural incompetence of counsellor; positive experience of counselling; expectations of the counsellor’s background.</w:t>
            </w:r>
          </w:p>
        </w:tc>
      </w:tr>
      <w:tr w:rsidR="00E67F57" w14:paraId="7A341569" w14:textId="77777777">
        <w:trPr>
          <w:trHeight w:val="264"/>
        </w:trPr>
        <w:tc>
          <w:tcPr>
            <w:tcW w:w="1129" w:type="dxa"/>
          </w:tcPr>
          <w:p w14:paraId="39CA4B99" w14:textId="77777777" w:rsidR="00E67F57" w:rsidRDefault="00000000">
            <w:pPr>
              <w:rPr>
                <w:color w:val="000000"/>
                <w:sz w:val="20"/>
                <w:szCs w:val="20"/>
              </w:rPr>
            </w:pPr>
            <w:r>
              <w:rPr>
                <w:color w:val="000000"/>
                <w:sz w:val="20"/>
                <w:szCs w:val="20"/>
              </w:rPr>
              <w:lastRenderedPageBreak/>
              <w:t>Mahmud, (2024).</w:t>
            </w:r>
          </w:p>
        </w:tc>
        <w:tc>
          <w:tcPr>
            <w:tcW w:w="2552" w:type="dxa"/>
          </w:tcPr>
          <w:p w14:paraId="20C30214" w14:textId="77777777" w:rsidR="00E67F57" w:rsidRDefault="00000000">
            <w:pPr>
              <w:rPr>
                <w:color w:val="000000"/>
                <w:sz w:val="20"/>
                <w:szCs w:val="20"/>
              </w:rPr>
            </w:pPr>
            <w:r>
              <w:rPr>
                <w:color w:val="000000"/>
                <w:sz w:val="20"/>
                <w:szCs w:val="20"/>
              </w:rPr>
              <w:t>To explore the impact of inequality and discrimination on the mental health of Muslim students and accessibility of mental health services at university.</w:t>
            </w:r>
          </w:p>
        </w:tc>
        <w:tc>
          <w:tcPr>
            <w:tcW w:w="3402" w:type="dxa"/>
          </w:tcPr>
          <w:p w14:paraId="74337667" w14:textId="77777777" w:rsidR="00E67F57" w:rsidRDefault="00000000">
            <w:pPr>
              <w:rPr>
                <w:color w:val="000000"/>
                <w:sz w:val="20"/>
                <w:szCs w:val="20"/>
              </w:rPr>
            </w:pPr>
            <w:r>
              <w:rPr>
                <w:color w:val="000000"/>
                <w:sz w:val="20"/>
                <w:szCs w:val="20"/>
              </w:rPr>
              <w:t>18 undergraduate participants in the UK (F = 8), representative of the ethnic minority demographic (British Muslims from Arab, Asian and African heritage). Age range was 18-25 years old.</w:t>
            </w:r>
          </w:p>
        </w:tc>
        <w:tc>
          <w:tcPr>
            <w:tcW w:w="1701" w:type="dxa"/>
          </w:tcPr>
          <w:p w14:paraId="75525602" w14:textId="77777777" w:rsidR="00E67F57" w:rsidRDefault="00000000">
            <w:pPr>
              <w:rPr>
                <w:color w:val="000000"/>
                <w:sz w:val="20"/>
                <w:szCs w:val="20"/>
              </w:rPr>
            </w:pPr>
            <w:r>
              <w:rPr>
                <w:color w:val="000000"/>
                <w:sz w:val="20"/>
                <w:szCs w:val="20"/>
              </w:rPr>
              <w:t>Qualitative methodology and thematic analysis.</w:t>
            </w:r>
          </w:p>
        </w:tc>
        <w:tc>
          <w:tcPr>
            <w:tcW w:w="5103" w:type="dxa"/>
          </w:tcPr>
          <w:p w14:paraId="72BA9005" w14:textId="77777777" w:rsidR="00E67F57" w:rsidRDefault="00000000">
            <w:pPr>
              <w:rPr>
                <w:sz w:val="20"/>
                <w:szCs w:val="20"/>
              </w:rPr>
            </w:pPr>
            <w:r>
              <w:rPr>
                <w:sz w:val="20"/>
                <w:szCs w:val="20"/>
              </w:rPr>
              <w:t>Themes identified were: the challenges Muslim students face when seeking to maintain their wellbeing due to clashes between religious expectations and secular university environments; how Muslim identity influences how participants think about mental health and help-seeking; and the institutional barriers faced regarding access to mental health support.</w:t>
            </w:r>
          </w:p>
        </w:tc>
      </w:tr>
      <w:tr w:rsidR="00E67F57" w14:paraId="208AAE58" w14:textId="77777777">
        <w:trPr>
          <w:trHeight w:val="264"/>
        </w:trPr>
        <w:tc>
          <w:tcPr>
            <w:tcW w:w="1129" w:type="dxa"/>
          </w:tcPr>
          <w:p w14:paraId="3B265841" w14:textId="77777777" w:rsidR="00E67F57" w:rsidRDefault="00000000">
            <w:pPr>
              <w:rPr>
                <w:color w:val="000000"/>
                <w:sz w:val="20"/>
                <w:szCs w:val="20"/>
              </w:rPr>
            </w:pPr>
            <w:r>
              <w:rPr>
                <w:color w:val="000000"/>
                <w:sz w:val="20"/>
                <w:szCs w:val="20"/>
              </w:rPr>
              <w:t>Olaniyan, (2021).</w:t>
            </w:r>
          </w:p>
        </w:tc>
        <w:tc>
          <w:tcPr>
            <w:tcW w:w="2552" w:type="dxa"/>
          </w:tcPr>
          <w:p w14:paraId="491479DF" w14:textId="77777777" w:rsidR="00E67F57" w:rsidRDefault="00000000">
            <w:pPr>
              <w:rPr>
                <w:color w:val="000000"/>
                <w:sz w:val="20"/>
                <w:szCs w:val="20"/>
              </w:rPr>
            </w:pPr>
            <w:r>
              <w:rPr>
                <w:color w:val="000000"/>
                <w:sz w:val="20"/>
                <w:szCs w:val="20"/>
              </w:rPr>
              <w:t>To explore the similarities and differences in the lived experiences of racially minoritised students at a Russell Group university and non-Russell Group university.</w:t>
            </w:r>
          </w:p>
        </w:tc>
        <w:tc>
          <w:tcPr>
            <w:tcW w:w="3402" w:type="dxa"/>
          </w:tcPr>
          <w:p w14:paraId="31944C0F" w14:textId="77777777" w:rsidR="00E67F57" w:rsidRDefault="00000000">
            <w:pPr>
              <w:rPr>
                <w:i/>
                <w:color w:val="000000"/>
                <w:sz w:val="20"/>
                <w:szCs w:val="20"/>
              </w:rPr>
            </w:pPr>
            <w:r>
              <w:rPr>
                <w:color w:val="000000"/>
                <w:sz w:val="20"/>
                <w:szCs w:val="20"/>
              </w:rPr>
              <w:t xml:space="preserve">48 racially minoritised students in the UK (F = 30) who identified as Black British (n = 32) and South Asian-British (n = 16). </w:t>
            </w:r>
          </w:p>
        </w:tc>
        <w:tc>
          <w:tcPr>
            <w:tcW w:w="1701" w:type="dxa"/>
          </w:tcPr>
          <w:p w14:paraId="2136B271" w14:textId="77777777" w:rsidR="00E67F57" w:rsidRDefault="00000000">
            <w:pPr>
              <w:rPr>
                <w:color w:val="000000"/>
                <w:sz w:val="20"/>
                <w:szCs w:val="20"/>
              </w:rPr>
            </w:pPr>
            <w:r>
              <w:rPr>
                <w:color w:val="000000"/>
                <w:sz w:val="20"/>
                <w:szCs w:val="20"/>
              </w:rPr>
              <w:t>Qualitative paired comparison approach, 1:1 semi-structured interviews and thematic analysis.</w:t>
            </w:r>
          </w:p>
        </w:tc>
        <w:tc>
          <w:tcPr>
            <w:tcW w:w="5103" w:type="dxa"/>
          </w:tcPr>
          <w:p w14:paraId="4A686E78" w14:textId="77777777" w:rsidR="00E67F57" w:rsidRDefault="00000000">
            <w:pPr>
              <w:rPr>
                <w:color w:val="000000"/>
                <w:sz w:val="20"/>
                <w:szCs w:val="20"/>
              </w:rPr>
            </w:pPr>
            <w:r>
              <w:rPr>
                <w:color w:val="000000"/>
                <w:sz w:val="20"/>
                <w:szCs w:val="20"/>
              </w:rPr>
              <w:t>Themes identified were: challenges of feeling different to the majority of peers, experiences of mental health difficulties, and seeking help and learning to cope (including lack of cultural competence in services, impact of faith, and self-reliance).</w:t>
            </w:r>
          </w:p>
          <w:p w14:paraId="2362CE22" w14:textId="77777777" w:rsidR="00E67F57" w:rsidRDefault="00E67F57">
            <w:pPr>
              <w:rPr>
                <w:sz w:val="20"/>
                <w:szCs w:val="20"/>
              </w:rPr>
            </w:pPr>
          </w:p>
        </w:tc>
      </w:tr>
      <w:tr w:rsidR="00E67F57" w14:paraId="7B2D8AFC" w14:textId="77777777">
        <w:trPr>
          <w:trHeight w:val="264"/>
        </w:trPr>
        <w:tc>
          <w:tcPr>
            <w:tcW w:w="1129" w:type="dxa"/>
          </w:tcPr>
          <w:p w14:paraId="034F1E18" w14:textId="77777777" w:rsidR="00E67F57" w:rsidRDefault="00000000">
            <w:pPr>
              <w:rPr>
                <w:color w:val="000000"/>
                <w:sz w:val="20"/>
                <w:szCs w:val="20"/>
              </w:rPr>
            </w:pPr>
            <w:r>
              <w:rPr>
                <w:color w:val="000000"/>
                <w:sz w:val="20"/>
                <w:szCs w:val="20"/>
              </w:rPr>
              <w:t>Olaniyan &amp; Hayes, (2022).</w:t>
            </w:r>
          </w:p>
        </w:tc>
        <w:tc>
          <w:tcPr>
            <w:tcW w:w="2552" w:type="dxa"/>
          </w:tcPr>
          <w:p w14:paraId="0D423412" w14:textId="77777777" w:rsidR="00E67F57" w:rsidRDefault="00000000">
            <w:pPr>
              <w:rPr>
                <w:color w:val="000000"/>
                <w:sz w:val="20"/>
                <w:szCs w:val="20"/>
              </w:rPr>
            </w:pPr>
            <w:r>
              <w:rPr>
                <w:color w:val="000000"/>
                <w:sz w:val="20"/>
                <w:szCs w:val="20"/>
              </w:rPr>
              <w:t>Exploring the experiences of and attitudes toward culturally appropriate mental health support for racially minoritised  students.</w:t>
            </w:r>
          </w:p>
        </w:tc>
        <w:tc>
          <w:tcPr>
            <w:tcW w:w="3402" w:type="dxa"/>
          </w:tcPr>
          <w:p w14:paraId="3FD4569B" w14:textId="77777777" w:rsidR="00E67F57" w:rsidRDefault="00000000">
            <w:pPr>
              <w:rPr>
                <w:i/>
                <w:color w:val="000000"/>
                <w:sz w:val="20"/>
                <w:szCs w:val="20"/>
              </w:rPr>
            </w:pPr>
            <w:r>
              <w:rPr>
                <w:color w:val="000000"/>
                <w:sz w:val="20"/>
                <w:szCs w:val="20"/>
              </w:rPr>
              <w:t>The same sample as above. However, it is not indicated that this is secondary data but seems to have been a pre-planned ancillary study which used different data from the interviews to the data used in the study above.</w:t>
            </w:r>
          </w:p>
        </w:tc>
        <w:tc>
          <w:tcPr>
            <w:tcW w:w="1701" w:type="dxa"/>
          </w:tcPr>
          <w:p w14:paraId="500B4E64" w14:textId="77777777" w:rsidR="00E67F57" w:rsidRDefault="00000000">
            <w:pPr>
              <w:rPr>
                <w:color w:val="000000"/>
                <w:sz w:val="20"/>
                <w:szCs w:val="20"/>
              </w:rPr>
            </w:pPr>
            <w:r>
              <w:rPr>
                <w:color w:val="000000"/>
                <w:sz w:val="20"/>
                <w:szCs w:val="20"/>
              </w:rPr>
              <w:t>Qualitative paired comparison approach, 1:1 semi-structured interviews and thematic analysis.</w:t>
            </w:r>
          </w:p>
        </w:tc>
        <w:tc>
          <w:tcPr>
            <w:tcW w:w="5103" w:type="dxa"/>
          </w:tcPr>
          <w:p w14:paraId="5CCB37EE" w14:textId="77777777" w:rsidR="00E67F57" w:rsidRDefault="00000000">
            <w:pPr>
              <w:rPr>
                <w:color w:val="000000"/>
                <w:sz w:val="20"/>
                <w:szCs w:val="20"/>
              </w:rPr>
            </w:pPr>
            <w:r>
              <w:rPr>
                <w:color w:val="000000"/>
                <w:sz w:val="20"/>
                <w:szCs w:val="20"/>
              </w:rPr>
              <w:t>Three themes identified: racially minoritised  student preferences towards mental health support regarding cultural appropriateness/ethnic matching in mental health services; culturally focused services; and the need for a reflexive and person specific service.</w:t>
            </w:r>
          </w:p>
        </w:tc>
      </w:tr>
      <w:tr w:rsidR="00E67F57" w14:paraId="48CE478A" w14:textId="77777777">
        <w:trPr>
          <w:trHeight w:val="264"/>
        </w:trPr>
        <w:tc>
          <w:tcPr>
            <w:tcW w:w="1129" w:type="dxa"/>
          </w:tcPr>
          <w:p w14:paraId="1D39EA79" w14:textId="77777777" w:rsidR="00E67F57" w:rsidRDefault="00000000">
            <w:pPr>
              <w:rPr>
                <w:color w:val="000000"/>
                <w:sz w:val="20"/>
                <w:szCs w:val="20"/>
              </w:rPr>
            </w:pPr>
            <w:r>
              <w:rPr>
                <w:color w:val="000000"/>
                <w:sz w:val="20"/>
                <w:szCs w:val="20"/>
              </w:rPr>
              <w:t>Sancho &amp; Larkin, (2020).</w:t>
            </w:r>
          </w:p>
        </w:tc>
        <w:tc>
          <w:tcPr>
            <w:tcW w:w="2552" w:type="dxa"/>
          </w:tcPr>
          <w:p w14:paraId="51E4E06C" w14:textId="77777777" w:rsidR="00E67F57" w:rsidRDefault="00000000">
            <w:pPr>
              <w:rPr>
                <w:color w:val="000000"/>
                <w:sz w:val="20"/>
                <w:szCs w:val="20"/>
              </w:rPr>
            </w:pPr>
            <w:r>
              <w:rPr>
                <w:color w:val="000000"/>
                <w:sz w:val="20"/>
                <w:szCs w:val="20"/>
              </w:rPr>
              <w:t>To understand the barriers and facilitators that Afro-Caribbean undergraduates perceive towards accessing mental health services in the UK.</w:t>
            </w:r>
          </w:p>
        </w:tc>
        <w:tc>
          <w:tcPr>
            <w:tcW w:w="3402" w:type="dxa"/>
          </w:tcPr>
          <w:p w14:paraId="54827F7A" w14:textId="77777777" w:rsidR="00E67F57" w:rsidRDefault="00000000">
            <w:pPr>
              <w:rPr>
                <w:color w:val="000000"/>
                <w:sz w:val="20"/>
                <w:szCs w:val="20"/>
              </w:rPr>
            </w:pPr>
            <w:r>
              <w:rPr>
                <w:color w:val="000000"/>
                <w:sz w:val="20"/>
                <w:szCs w:val="20"/>
              </w:rPr>
              <w:t xml:space="preserve">17 Afro-Caribbean undergraduates in the UK (F = 10) aged 18-25 years. </w:t>
            </w:r>
          </w:p>
          <w:p w14:paraId="2D6148E8" w14:textId="77777777" w:rsidR="00E67F57" w:rsidRDefault="00E67F57">
            <w:pPr>
              <w:rPr>
                <w:i/>
                <w:color w:val="000000"/>
                <w:sz w:val="20"/>
                <w:szCs w:val="20"/>
              </w:rPr>
            </w:pPr>
          </w:p>
        </w:tc>
        <w:tc>
          <w:tcPr>
            <w:tcW w:w="1701" w:type="dxa"/>
          </w:tcPr>
          <w:p w14:paraId="0836C11B" w14:textId="77777777" w:rsidR="00E67F57" w:rsidRDefault="00000000">
            <w:pPr>
              <w:rPr>
                <w:color w:val="000000"/>
                <w:sz w:val="20"/>
                <w:szCs w:val="20"/>
              </w:rPr>
            </w:pPr>
            <w:r>
              <w:rPr>
                <w:color w:val="000000"/>
                <w:sz w:val="20"/>
                <w:szCs w:val="20"/>
              </w:rPr>
              <w:t xml:space="preserve">Qualitative methodology using focus groups, Critical Incident Framework and inductive thematic analysis. </w:t>
            </w:r>
          </w:p>
        </w:tc>
        <w:tc>
          <w:tcPr>
            <w:tcW w:w="5103" w:type="dxa"/>
          </w:tcPr>
          <w:p w14:paraId="379ACD99" w14:textId="77777777" w:rsidR="00E67F57" w:rsidRDefault="00000000">
            <w:pPr>
              <w:rPr>
                <w:sz w:val="20"/>
                <w:szCs w:val="20"/>
              </w:rPr>
            </w:pPr>
            <w:r>
              <w:rPr>
                <w:color w:val="000000"/>
                <w:sz w:val="20"/>
                <w:szCs w:val="20"/>
              </w:rPr>
              <w:t>Themes were: psychological barriers/facilitators; sociocultural barriers/facilitators; structural barriers/facilitators; need for targeted interventions and promotion of mental health services for Afro-Caribbean populations; more culturally-sensitive services; greater gender equality; and well-being mentoring schemes with alumni in the universities.</w:t>
            </w:r>
            <w:r>
              <w:rPr>
                <w:sz w:val="20"/>
                <w:szCs w:val="20"/>
              </w:rPr>
              <w:t xml:space="preserve"> </w:t>
            </w:r>
          </w:p>
        </w:tc>
      </w:tr>
    </w:tbl>
    <w:p w14:paraId="2C9B549F" w14:textId="77777777" w:rsidR="00E67F57" w:rsidRDefault="00E67F57">
      <w:pPr>
        <w:spacing w:line="480" w:lineRule="auto"/>
      </w:pPr>
    </w:p>
    <w:sectPr w:rsidR="00E67F57">
      <w:type w:val="continuous"/>
      <w:pgSz w:w="16838" w:h="11906" w:orient="landscape"/>
      <w:pgMar w:top="1440" w:right="1440" w:bottom="1440" w:left="1440" w:header="709" w:footer="709" w:gutter="0"/>
      <w:lnNumType w:countBy="1" w:restart="continuous"/>
      <w:pgNumType w:start="3"/>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29F366C-A98E-4CEF-B1EA-E320A53C0A75}"/>
    <w:embedBold r:id="rId2" w:fontKey="{708C3384-F5E5-4B94-A35F-B74CA83C6010}"/>
    <w:embedItalic r:id="rId3" w:fontKey="{A2A50E30-A789-4879-A022-EE0E5F626627}"/>
    <w:embedBoldItalic r:id="rId4" w:fontKey="{9E03E244-0D81-4160-AC51-B63D0C91EAE3}"/>
  </w:font>
  <w:font w:name="Aptos Display">
    <w:charset w:val="00"/>
    <w:family w:val="swiss"/>
    <w:pitch w:val="variable"/>
    <w:sig w:usb0="20000287" w:usb1="00000003" w:usb2="00000000" w:usb3="00000000" w:csb0="0000019F" w:csb1="00000000"/>
    <w:embedRegular r:id="rId5" w:fontKey="{1045E448-C4D6-4C26-BFE4-F34F39BA117C}"/>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embedRegular r:id="rId6" w:fontKey="{51EF03B7-FD7C-4E1B-BB1A-1C43F60B3BF4}"/>
    <w:embedBold r:id="rId7" w:fontKey="{EFEEA676-498C-4024-AEA4-B41670EB52CD}"/>
    <w:embedItalic r:id="rId8" w:fontKey="{669ADC75-2B52-489D-A900-2521CC5533A6}"/>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6C0BF5"/>
    <w:multiLevelType w:val="multilevel"/>
    <w:tmpl w:val="D19A7C3C"/>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29654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F57"/>
    <w:rsid w:val="0066099F"/>
    <w:rsid w:val="00E400D3"/>
    <w:rsid w:val="00E67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6DA83"/>
  <w15:docId w15:val="{8C3819E4-A82B-40AE-A9E1-D79233271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2"/>
    </w:rPr>
  </w:style>
  <w:style w:type="paragraph" w:styleId="Heading1">
    <w:name w:val="heading 1"/>
    <w:basedOn w:val="Normal"/>
    <w:next w:val="Normal"/>
    <w:link w:val="Heading1Char"/>
    <w:uiPriority w:val="9"/>
    <w:qFormat/>
    <w:rsid w:val="00EE4CE4"/>
    <w:pPr>
      <w:keepNext/>
      <w:keepLines/>
      <w:spacing w:before="360" w:after="80"/>
      <w:outlineLvl w:val="0"/>
    </w:pPr>
    <w:rPr>
      <w:rFonts w:ascii="Aptos Display" w:eastAsia="Yu Gothic Light" w:hAnsi="Aptos Display"/>
      <w:color w:val="0F4761"/>
      <w:kern w:val="0"/>
      <w:sz w:val="40"/>
      <w:szCs w:val="40"/>
      <w:lang w:eastAsia="en-GB"/>
    </w:rPr>
  </w:style>
  <w:style w:type="paragraph" w:styleId="Heading2">
    <w:name w:val="heading 2"/>
    <w:basedOn w:val="Normal"/>
    <w:next w:val="Normal"/>
    <w:link w:val="Heading2Char"/>
    <w:uiPriority w:val="9"/>
    <w:semiHidden/>
    <w:unhideWhenUsed/>
    <w:qFormat/>
    <w:rsid w:val="00EE4CE4"/>
    <w:pPr>
      <w:keepNext/>
      <w:keepLines/>
      <w:spacing w:before="160" w:after="80"/>
      <w:outlineLvl w:val="1"/>
    </w:pPr>
    <w:rPr>
      <w:rFonts w:ascii="Aptos Display" w:eastAsia="Yu Gothic Light" w:hAnsi="Aptos Display"/>
      <w:color w:val="0F4761"/>
      <w:kern w:val="0"/>
      <w:sz w:val="32"/>
      <w:szCs w:val="32"/>
      <w:lang w:eastAsia="en-GB"/>
    </w:rPr>
  </w:style>
  <w:style w:type="paragraph" w:styleId="Heading3">
    <w:name w:val="heading 3"/>
    <w:basedOn w:val="Normal"/>
    <w:next w:val="Normal"/>
    <w:link w:val="Heading3Char"/>
    <w:uiPriority w:val="9"/>
    <w:semiHidden/>
    <w:unhideWhenUsed/>
    <w:qFormat/>
    <w:rsid w:val="00EE4CE4"/>
    <w:pPr>
      <w:keepNext/>
      <w:keepLines/>
      <w:spacing w:before="160" w:after="80"/>
      <w:outlineLvl w:val="2"/>
    </w:pPr>
    <w:rPr>
      <w:rFonts w:ascii="Aptos" w:eastAsia="Yu Gothic Light" w:hAnsi="Aptos"/>
      <w:color w:val="0F4761"/>
      <w:kern w:val="0"/>
      <w:sz w:val="28"/>
      <w:szCs w:val="28"/>
      <w:lang w:eastAsia="en-GB"/>
    </w:rPr>
  </w:style>
  <w:style w:type="paragraph" w:styleId="Heading4">
    <w:name w:val="heading 4"/>
    <w:basedOn w:val="Normal"/>
    <w:next w:val="Normal"/>
    <w:link w:val="Heading4Char"/>
    <w:uiPriority w:val="9"/>
    <w:semiHidden/>
    <w:unhideWhenUsed/>
    <w:qFormat/>
    <w:rsid w:val="00EE4CE4"/>
    <w:pPr>
      <w:keepNext/>
      <w:keepLines/>
      <w:spacing w:before="80" w:after="40"/>
      <w:outlineLvl w:val="3"/>
    </w:pPr>
    <w:rPr>
      <w:rFonts w:ascii="Aptos" w:eastAsia="Yu Gothic Light" w:hAnsi="Aptos"/>
      <w:i/>
      <w:iCs/>
      <w:color w:val="0F4761"/>
      <w:kern w:val="0"/>
      <w:lang w:eastAsia="en-GB"/>
    </w:rPr>
  </w:style>
  <w:style w:type="paragraph" w:styleId="Heading5">
    <w:name w:val="heading 5"/>
    <w:basedOn w:val="Normal"/>
    <w:next w:val="Normal"/>
    <w:link w:val="Heading5Char"/>
    <w:uiPriority w:val="9"/>
    <w:semiHidden/>
    <w:unhideWhenUsed/>
    <w:qFormat/>
    <w:rsid w:val="00EE4CE4"/>
    <w:pPr>
      <w:keepNext/>
      <w:keepLines/>
      <w:spacing w:before="80" w:after="40"/>
      <w:outlineLvl w:val="4"/>
    </w:pPr>
    <w:rPr>
      <w:rFonts w:ascii="Aptos" w:eastAsia="Yu Gothic Light" w:hAnsi="Aptos"/>
      <w:color w:val="0F4761"/>
      <w:kern w:val="0"/>
      <w:lang w:eastAsia="en-GB"/>
    </w:rPr>
  </w:style>
  <w:style w:type="paragraph" w:styleId="Heading6">
    <w:name w:val="heading 6"/>
    <w:basedOn w:val="Normal"/>
    <w:next w:val="Normal"/>
    <w:link w:val="Heading6Char"/>
    <w:uiPriority w:val="9"/>
    <w:semiHidden/>
    <w:unhideWhenUsed/>
    <w:qFormat/>
    <w:rsid w:val="00EE4CE4"/>
    <w:pPr>
      <w:keepNext/>
      <w:keepLines/>
      <w:spacing w:before="40" w:after="0"/>
      <w:outlineLvl w:val="5"/>
    </w:pPr>
    <w:rPr>
      <w:rFonts w:ascii="Aptos" w:eastAsia="Yu Gothic Light" w:hAnsi="Aptos"/>
      <w:i/>
      <w:iCs/>
      <w:color w:val="595959"/>
      <w:kern w:val="0"/>
      <w:lang w:eastAsia="en-GB"/>
    </w:rPr>
  </w:style>
  <w:style w:type="paragraph" w:styleId="Heading7">
    <w:name w:val="heading 7"/>
    <w:basedOn w:val="Normal"/>
    <w:next w:val="Normal"/>
    <w:link w:val="Heading7Char"/>
    <w:uiPriority w:val="9"/>
    <w:semiHidden/>
    <w:unhideWhenUsed/>
    <w:qFormat/>
    <w:rsid w:val="00EE4CE4"/>
    <w:pPr>
      <w:keepNext/>
      <w:keepLines/>
      <w:spacing w:before="40" w:after="0"/>
      <w:outlineLvl w:val="6"/>
    </w:pPr>
    <w:rPr>
      <w:rFonts w:ascii="Aptos" w:eastAsia="Yu Gothic Light" w:hAnsi="Aptos"/>
      <w:color w:val="595959"/>
      <w:kern w:val="0"/>
      <w:lang w:eastAsia="en-GB"/>
    </w:rPr>
  </w:style>
  <w:style w:type="paragraph" w:styleId="Heading8">
    <w:name w:val="heading 8"/>
    <w:basedOn w:val="Normal"/>
    <w:next w:val="Normal"/>
    <w:link w:val="Heading8Char"/>
    <w:uiPriority w:val="9"/>
    <w:semiHidden/>
    <w:unhideWhenUsed/>
    <w:qFormat/>
    <w:rsid w:val="00EE4CE4"/>
    <w:pPr>
      <w:keepNext/>
      <w:keepLines/>
      <w:spacing w:after="0"/>
      <w:outlineLvl w:val="7"/>
    </w:pPr>
    <w:rPr>
      <w:rFonts w:ascii="Aptos" w:eastAsia="Yu Gothic Light" w:hAnsi="Aptos"/>
      <w:i/>
      <w:iCs/>
      <w:color w:val="272727"/>
      <w:kern w:val="0"/>
      <w:lang w:eastAsia="en-GB"/>
    </w:rPr>
  </w:style>
  <w:style w:type="paragraph" w:styleId="Heading9">
    <w:name w:val="heading 9"/>
    <w:basedOn w:val="Normal"/>
    <w:next w:val="Normal"/>
    <w:link w:val="Heading9Char"/>
    <w:uiPriority w:val="9"/>
    <w:semiHidden/>
    <w:unhideWhenUsed/>
    <w:qFormat/>
    <w:rsid w:val="00EE4CE4"/>
    <w:pPr>
      <w:keepNext/>
      <w:keepLines/>
      <w:spacing w:after="0"/>
      <w:outlineLvl w:val="8"/>
    </w:pPr>
    <w:rPr>
      <w:rFonts w:ascii="Aptos" w:eastAsia="Yu Gothic Light" w:hAnsi="Aptos"/>
      <w:color w:val="272727"/>
      <w:kern w:val="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E4CE4"/>
    <w:pPr>
      <w:spacing w:after="80" w:line="240" w:lineRule="auto"/>
      <w:contextualSpacing/>
    </w:pPr>
    <w:rPr>
      <w:rFonts w:ascii="Aptos Display" w:eastAsia="Yu Gothic Light" w:hAnsi="Aptos Display"/>
      <w:spacing w:val="-10"/>
      <w:kern w:val="28"/>
      <w:sz w:val="56"/>
      <w:szCs w:val="56"/>
      <w:lang w:eastAsia="en-GB"/>
    </w:rPr>
  </w:style>
  <w:style w:type="character" w:customStyle="1" w:styleId="Heading1Char">
    <w:name w:val="Heading 1 Char"/>
    <w:link w:val="Heading1"/>
    <w:uiPriority w:val="9"/>
    <w:rsid w:val="00EE4CE4"/>
    <w:rPr>
      <w:rFonts w:ascii="Aptos Display" w:eastAsia="Yu Gothic Light" w:hAnsi="Aptos Display"/>
      <w:color w:val="0F4761"/>
      <w:sz w:val="40"/>
      <w:szCs w:val="40"/>
    </w:rPr>
  </w:style>
  <w:style w:type="character" w:customStyle="1" w:styleId="Heading2Char">
    <w:name w:val="Heading 2 Char"/>
    <w:link w:val="Heading2"/>
    <w:uiPriority w:val="9"/>
    <w:semiHidden/>
    <w:rsid w:val="00EE4CE4"/>
    <w:rPr>
      <w:rFonts w:ascii="Aptos Display" w:eastAsia="Yu Gothic Light" w:hAnsi="Aptos Display"/>
      <w:color w:val="0F4761"/>
      <w:sz w:val="32"/>
      <w:szCs w:val="32"/>
    </w:rPr>
  </w:style>
  <w:style w:type="character" w:customStyle="1" w:styleId="Heading3Char">
    <w:name w:val="Heading 3 Char"/>
    <w:link w:val="Heading3"/>
    <w:uiPriority w:val="9"/>
    <w:rsid w:val="00EE4CE4"/>
    <w:rPr>
      <w:rFonts w:ascii="Aptos" w:eastAsia="Yu Gothic Light" w:hAnsi="Aptos"/>
      <w:color w:val="0F4761"/>
      <w:sz w:val="28"/>
      <w:szCs w:val="28"/>
    </w:rPr>
  </w:style>
  <w:style w:type="character" w:customStyle="1" w:styleId="Heading4Char">
    <w:name w:val="Heading 4 Char"/>
    <w:link w:val="Heading4"/>
    <w:uiPriority w:val="9"/>
    <w:semiHidden/>
    <w:rsid w:val="00EE4CE4"/>
    <w:rPr>
      <w:rFonts w:ascii="Aptos" w:eastAsia="Yu Gothic Light" w:hAnsi="Aptos"/>
      <w:i/>
      <w:iCs/>
      <w:color w:val="0F4761"/>
      <w:sz w:val="22"/>
      <w:szCs w:val="22"/>
    </w:rPr>
  </w:style>
  <w:style w:type="character" w:customStyle="1" w:styleId="Heading5Char">
    <w:name w:val="Heading 5 Char"/>
    <w:link w:val="Heading5"/>
    <w:uiPriority w:val="9"/>
    <w:semiHidden/>
    <w:rsid w:val="00EE4CE4"/>
    <w:rPr>
      <w:rFonts w:ascii="Aptos" w:eastAsia="Yu Gothic Light" w:hAnsi="Aptos"/>
      <w:color w:val="0F4761"/>
      <w:sz w:val="22"/>
      <w:szCs w:val="22"/>
    </w:rPr>
  </w:style>
  <w:style w:type="character" w:customStyle="1" w:styleId="Heading6Char">
    <w:name w:val="Heading 6 Char"/>
    <w:link w:val="Heading6"/>
    <w:uiPriority w:val="9"/>
    <w:semiHidden/>
    <w:rsid w:val="00EE4CE4"/>
    <w:rPr>
      <w:rFonts w:ascii="Aptos" w:eastAsia="Yu Gothic Light" w:hAnsi="Aptos"/>
      <w:i/>
      <w:iCs/>
      <w:color w:val="595959"/>
      <w:sz w:val="22"/>
      <w:szCs w:val="22"/>
    </w:rPr>
  </w:style>
  <w:style w:type="character" w:customStyle="1" w:styleId="Heading7Char">
    <w:name w:val="Heading 7 Char"/>
    <w:link w:val="Heading7"/>
    <w:uiPriority w:val="9"/>
    <w:semiHidden/>
    <w:rsid w:val="00EE4CE4"/>
    <w:rPr>
      <w:rFonts w:ascii="Aptos" w:eastAsia="Yu Gothic Light" w:hAnsi="Aptos"/>
      <w:color w:val="595959"/>
      <w:sz w:val="22"/>
      <w:szCs w:val="22"/>
    </w:rPr>
  </w:style>
  <w:style w:type="character" w:customStyle="1" w:styleId="Heading8Char">
    <w:name w:val="Heading 8 Char"/>
    <w:link w:val="Heading8"/>
    <w:uiPriority w:val="9"/>
    <w:semiHidden/>
    <w:rsid w:val="00EE4CE4"/>
    <w:rPr>
      <w:rFonts w:ascii="Aptos" w:eastAsia="Yu Gothic Light" w:hAnsi="Aptos"/>
      <w:i/>
      <w:iCs/>
      <w:color w:val="272727"/>
      <w:sz w:val="22"/>
      <w:szCs w:val="22"/>
    </w:rPr>
  </w:style>
  <w:style w:type="character" w:customStyle="1" w:styleId="Heading9Char">
    <w:name w:val="Heading 9 Char"/>
    <w:link w:val="Heading9"/>
    <w:uiPriority w:val="9"/>
    <w:semiHidden/>
    <w:rsid w:val="00EE4CE4"/>
    <w:rPr>
      <w:rFonts w:ascii="Aptos" w:eastAsia="Yu Gothic Light" w:hAnsi="Aptos"/>
      <w:color w:val="272727"/>
      <w:sz w:val="22"/>
      <w:szCs w:val="22"/>
    </w:rPr>
  </w:style>
  <w:style w:type="character" w:customStyle="1" w:styleId="TitleChar">
    <w:name w:val="Title Char"/>
    <w:link w:val="Title"/>
    <w:uiPriority w:val="10"/>
    <w:rsid w:val="00EE4CE4"/>
    <w:rPr>
      <w:rFonts w:ascii="Aptos Display" w:eastAsia="Yu Gothic Light" w:hAnsi="Aptos Display"/>
      <w:spacing w:val="-10"/>
      <w:kern w:val="28"/>
      <w:sz w:val="56"/>
      <w:szCs w:val="56"/>
    </w:rPr>
  </w:style>
  <w:style w:type="paragraph" w:styleId="Subtitle">
    <w:name w:val="Subtitle"/>
    <w:basedOn w:val="Normal"/>
    <w:next w:val="Normal"/>
    <w:link w:val="SubtitleChar"/>
    <w:uiPriority w:val="11"/>
    <w:qFormat/>
    <w:rPr>
      <w:rFonts w:ascii="Aptos" w:eastAsia="Aptos" w:hAnsi="Aptos" w:cs="Aptos"/>
      <w:color w:val="595959"/>
      <w:sz w:val="28"/>
      <w:szCs w:val="28"/>
    </w:rPr>
  </w:style>
  <w:style w:type="character" w:customStyle="1" w:styleId="SubtitleChar">
    <w:name w:val="Subtitle Char"/>
    <w:link w:val="Subtitle"/>
    <w:uiPriority w:val="11"/>
    <w:rsid w:val="00EE4CE4"/>
    <w:rPr>
      <w:rFonts w:ascii="Aptos" w:eastAsia="Yu Gothic Light" w:hAnsi="Aptos"/>
      <w:color w:val="595959"/>
      <w:spacing w:val="15"/>
      <w:sz w:val="28"/>
      <w:szCs w:val="28"/>
    </w:rPr>
  </w:style>
  <w:style w:type="paragraph" w:styleId="Quote">
    <w:name w:val="Quote"/>
    <w:basedOn w:val="Normal"/>
    <w:next w:val="Normal"/>
    <w:link w:val="QuoteChar"/>
    <w:uiPriority w:val="29"/>
    <w:qFormat/>
    <w:rsid w:val="00EE4CE4"/>
    <w:pPr>
      <w:spacing w:before="160"/>
      <w:jc w:val="center"/>
    </w:pPr>
    <w:rPr>
      <w:i/>
      <w:iCs/>
      <w:color w:val="404040"/>
      <w:kern w:val="0"/>
      <w:lang w:eastAsia="en-GB"/>
    </w:rPr>
  </w:style>
  <w:style w:type="character" w:customStyle="1" w:styleId="QuoteChar">
    <w:name w:val="Quote Char"/>
    <w:link w:val="Quote"/>
    <w:uiPriority w:val="29"/>
    <w:rsid w:val="00EE4CE4"/>
    <w:rPr>
      <w:rFonts w:cs="Calibri"/>
      <w:i/>
      <w:iCs/>
      <w:color w:val="404040"/>
      <w:sz w:val="22"/>
      <w:szCs w:val="22"/>
    </w:rPr>
  </w:style>
  <w:style w:type="paragraph" w:styleId="ListParagraph">
    <w:name w:val="List Paragraph"/>
    <w:basedOn w:val="Normal"/>
    <w:uiPriority w:val="34"/>
    <w:qFormat/>
    <w:rsid w:val="00EE4CE4"/>
    <w:pPr>
      <w:ind w:left="720"/>
      <w:contextualSpacing/>
    </w:pPr>
    <w:rPr>
      <w:kern w:val="0"/>
      <w:lang w:eastAsia="en-GB"/>
    </w:rPr>
  </w:style>
  <w:style w:type="character" w:styleId="IntenseEmphasis">
    <w:name w:val="Intense Emphasis"/>
    <w:uiPriority w:val="21"/>
    <w:qFormat/>
    <w:rsid w:val="00EE4CE4"/>
    <w:rPr>
      <w:i/>
      <w:iCs/>
      <w:color w:val="0F4761"/>
    </w:rPr>
  </w:style>
  <w:style w:type="paragraph" w:styleId="IntenseQuote">
    <w:name w:val="Intense Quote"/>
    <w:basedOn w:val="Normal"/>
    <w:next w:val="Normal"/>
    <w:link w:val="IntenseQuoteChar"/>
    <w:uiPriority w:val="30"/>
    <w:qFormat/>
    <w:rsid w:val="00EE4CE4"/>
    <w:pPr>
      <w:pBdr>
        <w:top w:val="single" w:sz="4" w:space="10" w:color="0F4761"/>
        <w:bottom w:val="single" w:sz="4" w:space="10" w:color="0F4761"/>
      </w:pBdr>
      <w:spacing w:before="360" w:after="360"/>
      <w:ind w:left="864" w:right="864"/>
      <w:jc w:val="center"/>
    </w:pPr>
    <w:rPr>
      <w:i/>
      <w:iCs/>
      <w:color w:val="0F4761"/>
      <w:kern w:val="0"/>
      <w:lang w:eastAsia="en-GB"/>
    </w:rPr>
  </w:style>
  <w:style w:type="character" w:customStyle="1" w:styleId="IntenseQuoteChar">
    <w:name w:val="Intense Quote Char"/>
    <w:link w:val="IntenseQuote"/>
    <w:uiPriority w:val="30"/>
    <w:rsid w:val="00EE4CE4"/>
    <w:rPr>
      <w:rFonts w:cs="Calibri"/>
      <w:i/>
      <w:iCs/>
      <w:color w:val="0F4761"/>
      <w:sz w:val="22"/>
      <w:szCs w:val="22"/>
    </w:rPr>
  </w:style>
  <w:style w:type="character" w:styleId="IntenseReference">
    <w:name w:val="Intense Reference"/>
    <w:uiPriority w:val="32"/>
    <w:qFormat/>
    <w:rsid w:val="00EE4CE4"/>
    <w:rPr>
      <w:b/>
      <w:bCs/>
      <w:smallCaps/>
      <w:color w:val="0F4761"/>
      <w:spacing w:val="5"/>
    </w:rPr>
  </w:style>
  <w:style w:type="paragraph" w:styleId="TOCHeading">
    <w:name w:val="TOC Heading"/>
    <w:basedOn w:val="Heading1"/>
    <w:next w:val="Normal"/>
    <w:uiPriority w:val="39"/>
    <w:unhideWhenUsed/>
    <w:qFormat/>
    <w:rsid w:val="00EE4CE4"/>
    <w:pPr>
      <w:spacing w:before="240" w:after="0"/>
      <w:outlineLvl w:val="9"/>
    </w:pPr>
    <w:rPr>
      <w:sz w:val="32"/>
      <w:szCs w:val="32"/>
      <w:lang w:val="en-US"/>
    </w:rPr>
  </w:style>
  <w:style w:type="paragraph" w:styleId="TOC2">
    <w:name w:val="toc 2"/>
    <w:basedOn w:val="Normal"/>
    <w:next w:val="Normal"/>
    <w:autoRedefine/>
    <w:uiPriority w:val="39"/>
    <w:unhideWhenUsed/>
    <w:rsid w:val="00EE4CE4"/>
    <w:pPr>
      <w:spacing w:after="100" w:line="360" w:lineRule="auto"/>
    </w:pPr>
    <w:rPr>
      <w:rFonts w:eastAsia="Yu Gothic"/>
      <w:kern w:val="0"/>
      <w:lang w:val="en-US"/>
    </w:rPr>
  </w:style>
  <w:style w:type="paragraph" w:styleId="TOC1">
    <w:name w:val="toc 1"/>
    <w:basedOn w:val="Normal"/>
    <w:next w:val="Normal"/>
    <w:autoRedefine/>
    <w:uiPriority w:val="39"/>
    <w:unhideWhenUsed/>
    <w:rsid w:val="00EE4CE4"/>
    <w:pPr>
      <w:spacing w:after="100" w:line="480" w:lineRule="auto"/>
      <w:ind w:firstLine="216"/>
    </w:pPr>
    <w:rPr>
      <w:rFonts w:eastAsia="Yu Gothic"/>
      <w:kern w:val="0"/>
      <w:lang w:val="en-US"/>
    </w:rPr>
  </w:style>
  <w:style w:type="paragraph" w:styleId="TOC3">
    <w:name w:val="toc 3"/>
    <w:basedOn w:val="Normal"/>
    <w:next w:val="Normal"/>
    <w:autoRedefine/>
    <w:uiPriority w:val="39"/>
    <w:unhideWhenUsed/>
    <w:rsid w:val="00EE4CE4"/>
    <w:pPr>
      <w:spacing w:after="100" w:line="360" w:lineRule="auto"/>
    </w:pPr>
    <w:rPr>
      <w:rFonts w:eastAsia="Yu Gothic"/>
      <w:kern w:val="0"/>
      <w:lang w:val="en-US"/>
    </w:rPr>
  </w:style>
  <w:style w:type="character" w:styleId="Hyperlink">
    <w:name w:val="Hyperlink"/>
    <w:uiPriority w:val="99"/>
    <w:unhideWhenUsed/>
    <w:rsid w:val="00EE4CE4"/>
    <w:rPr>
      <w:color w:val="0000FF"/>
      <w:u w:val="single"/>
    </w:rPr>
  </w:style>
  <w:style w:type="character" w:styleId="CommentReference">
    <w:name w:val="annotation reference"/>
    <w:uiPriority w:val="99"/>
    <w:semiHidden/>
    <w:unhideWhenUsed/>
    <w:rsid w:val="00EE4CE4"/>
    <w:rPr>
      <w:sz w:val="16"/>
      <w:szCs w:val="16"/>
    </w:rPr>
  </w:style>
  <w:style w:type="paragraph" w:styleId="CommentText">
    <w:name w:val="annotation text"/>
    <w:basedOn w:val="Normal"/>
    <w:link w:val="CommentTextChar"/>
    <w:uiPriority w:val="99"/>
    <w:unhideWhenUsed/>
    <w:rsid w:val="00EE4CE4"/>
    <w:pPr>
      <w:spacing w:line="240" w:lineRule="auto"/>
    </w:pPr>
    <w:rPr>
      <w:kern w:val="0"/>
      <w:sz w:val="20"/>
      <w:szCs w:val="20"/>
      <w:lang w:eastAsia="en-GB"/>
    </w:rPr>
  </w:style>
  <w:style w:type="character" w:customStyle="1" w:styleId="CommentTextChar">
    <w:name w:val="Comment Text Char"/>
    <w:link w:val="CommentText"/>
    <w:uiPriority w:val="99"/>
    <w:rsid w:val="00EE4CE4"/>
    <w:rPr>
      <w:rFonts w:cs="Calibri"/>
    </w:rPr>
  </w:style>
  <w:style w:type="character" w:styleId="FollowedHyperlink">
    <w:name w:val="FollowedHyperlink"/>
    <w:uiPriority w:val="99"/>
    <w:semiHidden/>
    <w:unhideWhenUsed/>
    <w:rsid w:val="00EE4CE4"/>
    <w:rPr>
      <w:color w:val="96607D"/>
      <w:u w:val="single"/>
    </w:rPr>
  </w:style>
  <w:style w:type="numbering" w:customStyle="1" w:styleId="NoList1">
    <w:name w:val="No List1"/>
    <w:next w:val="NoList"/>
    <w:uiPriority w:val="99"/>
    <w:semiHidden/>
    <w:unhideWhenUsed/>
    <w:rsid w:val="00EE4CE4"/>
  </w:style>
  <w:style w:type="paragraph" w:styleId="Header">
    <w:name w:val="header"/>
    <w:basedOn w:val="Normal"/>
    <w:link w:val="HeaderChar"/>
    <w:uiPriority w:val="99"/>
    <w:unhideWhenUsed/>
    <w:rsid w:val="00EE4CE4"/>
    <w:pPr>
      <w:tabs>
        <w:tab w:val="center" w:pos="4513"/>
        <w:tab w:val="right" w:pos="9026"/>
      </w:tabs>
      <w:spacing w:after="0" w:line="240" w:lineRule="auto"/>
    </w:pPr>
    <w:rPr>
      <w:rFonts w:ascii="Aptos" w:eastAsia="Aptos" w:hAnsi="Aptos" w:cs="Arial"/>
    </w:rPr>
  </w:style>
  <w:style w:type="character" w:customStyle="1" w:styleId="HeaderChar">
    <w:name w:val="Header Char"/>
    <w:link w:val="Header"/>
    <w:uiPriority w:val="99"/>
    <w:rsid w:val="00EE4CE4"/>
    <w:rPr>
      <w:rFonts w:ascii="Aptos" w:eastAsia="Aptos" w:hAnsi="Aptos" w:cs="Arial"/>
      <w:kern w:val="2"/>
      <w:sz w:val="22"/>
      <w:szCs w:val="22"/>
      <w:lang w:eastAsia="en-US"/>
    </w:rPr>
  </w:style>
  <w:style w:type="paragraph" w:styleId="Footer">
    <w:name w:val="footer"/>
    <w:basedOn w:val="Normal"/>
    <w:link w:val="FooterChar"/>
    <w:uiPriority w:val="99"/>
    <w:unhideWhenUsed/>
    <w:rsid w:val="00EE4CE4"/>
    <w:pPr>
      <w:tabs>
        <w:tab w:val="center" w:pos="4513"/>
        <w:tab w:val="right" w:pos="9026"/>
      </w:tabs>
      <w:spacing w:after="0" w:line="240" w:lineRule="auto"/>
    </w:pPr>
    <w:rPr>
      <w:rFonts w:ascii="Aptos" w:eastAsia="Aptos" w:hAnsi="Aptos" w:cs="Arial"/>
    </w:rPr>
  </w:style>
  <w:style w:type="character" w:customStyle="1" w:styleId="FooterChar">
    <w:name w:val="Footer Char"/>
    <w:link w:val="Footer"/>
    <w:uiPriority w:val="99"/>
    <w:rsid w:val="00EE4CE4"/>
    <w:rPr>
      <w:rFonts w:ascii="Aptos" w:eastAsia="Aptos" w:hAnsi="Aptos" w:cs="Arial"/>
      <w:kern w:val="2"/>
      <w:sz w:val="22"/>
      <w:szCs w:val="22"/>
      <w:lang w:eastAsia="en-US"/>
    </w:rPr>
  </w:style>
  <w:style w:type="table" w:styleId="TableGrid">
    <w:name w:val="Table Grid"/>
    <w:basedOn w:val="TableNormal"/>
    <w:uiPriority w:val="39"/>
    <w:rsid w:val="00EE4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rsid w:val="00EE4CE4"/>
    <w:pPr>
      <w:widowControl w:val="0"/>
      <w:autoSpaceDE w:val="0"/>
      <w:autoSpaceDN w:val="0"/>
      <w:adjustRightInd w:val="0"/>
    </w:pPr>
    <w:rPr>
      <w:rFonts w:ascii="Arial" w:hAnsi="Arial" w:cs="Arial"/>
      <w:sz w:val="24"/>
      <w:szCs w:val="24"/>
    </w:rPr>
  </w:style>
  <w:style w:type="character" w:styleId="UnresolvedMention">
    <w:name w:val="Unresolved Mention"/>
    <w:uiPriority w:val="99"/>
    <w:semiHidden/>
    <w:unhideWhenUsed/>
    <w:rsid w:val="00EE4CE4"/>
    <w:rPr>
      <w:color w:val="605E5C"/>
      <w:shd w:val="clear" w:color="auto" w:fill="E1DFDD"/>
    </w:rPr>
  </w:style>
  <w:style w:type="character" w:styleId="Emphasis">
    <w:name w:val="Emphasis"/>
    <w:uiPriority w:val="20"/>
    <w:qFormat/>
    <w:rsid w:val="00EE4CE4"/>
    <w:rPr>
      <w:i/>
      <w:iCs/>
    </w:rPr>
  </w:style>
  <w:style w:type="paragraph" w:styleId="CommentSubject">
    <w:name w:val="annotation subject"/>
    <w:basedOn w:val="CommentText"/>
    <w:next w:val="CommentText"/>
    <w:link w:val="CommentSubjectChar"/>
    <w:uiPriority w:val="99"/>
    <w:semiHidden/>
    <w:unhideWhenUsed/>
    <w:rsid w:val="00EE4CE4"/>
    <w:rPr>
      <w:rFonts w:ascii="Aptos" w:eastAsia="Aptos" w:hAnsi="Aptos" w:cs="Arial"/>
      <w:b/>
      <w:bCs/>
      <w:kern w:val="2"/>
      <w:lang w:eastAsia="en-US"/>
    </w:rPr>
  </w:style>
  <w:style w:type="character" w:customStyle="1" w:styleId="CommentSubjectChar">
    <w:name w:val="Comment Subject Char"/>
    <w:link w:val="CommentSubject"/>
    <w:uiPriority w:val="99"/>
    <w:semiHidden/>
    <w:rsid w:val="00EE4CE4"/>
    <w:rPr>
      <w:rFonts w:ascii="Aptos" w:eastAsia="Aptos" w:hAnsi="Aptos" w:cs="Arial"/>
      <w:b/>
      <w:bCs/>
      <w:kern w:val="2"/>
      <w:lang w:eastAsia="en-US"/>
    </w:rPr>
  </w:style>
  <w:style w:type="paragraph" w:styleId="Revision">
    <w:name w:val="Revision"/>
    <w:hidden/>
    <w:uiPriority w:val="99"/>
    <w:semiHidden/>
    <w:rsid w:val="00EE4CE4"/>
    <w:rPr>
      <w:rFonts w:ascii="Aptos" w:eastAsia="Aptos" w:hAnsi="Aptos" w:cs="Arial"/>
      <w:kern w:val="2"/>
    </w:rPr>
  </w:style>
  <w:style w:type="paragraph" w:styleId="NoSpacing">
    <w:name w:val="No Spacing"/>
    <w:uiPriority w:val="1"/>
    <w:qFormat/>
    <w:rsid w:val="00EE4CE4"/>
    <w:rPr>
      <w:rFonts w:ascii="Aptos" w:eastAsia="Aptos" w:hAnsi="Aptos" w:cs="Arial"/>
      <w:kern w:val="2"/>
    </w:rPr>
  </w:style>
  <w:style w:type="table" w:customStyle="1" w:styleId="TableGrid1">
    <w:name w:val="Table Grid1"/>
    <w:basedOn w:val="TableNormal"/>
    <w:next w:val="TableGrid"/>
    <w:uiPriority w:val="39"/>
    <w:rsid w:val="00EE4CE4"/>
    <w:rPr>
      <w:rFonts w:ascii="Aptos" w:eastAsia="Aptos" w:hAnsi="Apto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uiPriority w:val="99"/>
    <w:unhideWhenUsed/>
    <w:rsid w:val="00EE4CE4"/>
    <w:rPr>
      <w:color w:val="2B579A"/>
      <w:shd w:val="clear" w:color="auto" w:fill="E6E6E6"/>
    </w:rPr>
  </w:style>
  <w:style w:type="numbering" w:customStyle="1" w:styleId="NoList2">
    <w:name w:val="No List2"/>
    <w:next w:val="NoList"/>
    <w:uiPriority w:val="99"/>
    <w:semiHidden/>
    <w:unhideWhenUsed/>
    <w:rsid w:val="00EE4CE4"/>
  </w:style>
  <w:style w:type="table" w:customStyle="1" w:styleId="TableGrid2">
    <w:name w:val="Table Grid2"/>
    <w:basedOn w:val="TableNormal"/>
    <w:next w:val="TableGrid"/>
    <w:uiPriority w:val="39"/>
    <w:rsid w:val="00EE4CE4"/>
    <w:rPr>
      <w:rFonts w:ascii="Aptos" w:eastAsia="Aptos" w:hAnsi="Aptos" w:cs="Arial"/>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E4CE4"/>
    <w:pPr>
      <w:spacing w:before="100" w:beforeAutospacing="1" w:after="100" w:afterAutospacing="1" w:line="240" w:lineRule="auto"/>
    </w:pPr>
    <w:rPr>
      <w:rFonts w:ascii="Times New Roman" w:eastAsia="Times New Roman" w:hAnsi="Times New Roman"/>
      <w:kern w:val="0"/>
      <w:sz w:val="24"/>
      <w:szCs w:val="24"/>
      <w:lang w:eastAsia="en-GB"/>
    </w:rPr>
  </w:style>
  <w:style w:type="table" w:customStyle="1" w:styleId="TableGrid11">
    <w:name w:val="Table Grid11"/>
    <w:basedOn w:val="TableNormal"/>
    <w:next w:val="TableGrid"/>
    <w:uiPriority w:val="39"/>
    <w:rsid w:val="00EE4CE4"/>
    <w:rPr>
      <w:rFonts w:eastAsia="Apto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EE4CE4"/>
    <w:rPr>
      <w:rFonts w:eastAsia="Apto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E4CE4"/>
    <w:rPr>
      <w:rFonts w:eastAsia="Apto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EE4CE4"/>
  </w:style>
  <w:style w:type="numbering" w:customStyle="1" w:styleId="NoList3">
    <w:name w:val="No List3"/>
    <w:next w:val="NoList"/>
    <w:uiPriority w:val="99"/>
    <w:semiHidden/>
    <w:unhideWhenUsed/>
    <w:rsid w:val="001C59EA"/>
  </w:style>
  <w:style w:type="table" w:customStyle="1" w:styleId="TableGrid4">
    <w:name w:val="Table Grid4"/>
    <w:basedOn w:val="TableNormal"/>
    <w:next w:val="TableGrid"/>
    <w:uiPriority w:val="39"/>
    <w:rsid w:val="001C59EA"/>
    <w:rPr>
      <w:rFonts w:eastAsia="Aptos"/>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1C59EA"/>
  </w:style>
  <w:style w:type="table" w:customStyle="1" w:styleId="TableGrid12">
    <w:name w:val="Table Grid12"/>
    <w:basedOn w:val="TableNormal"/>
    <w:next w:val="TableGrid"/>
    <w:uiPriority w:val="39"/>
    <w:rsid w:val="001C59EA"/>
    <w:rPr>
      <w:rFonts w:ascii="Aptos" w:eastAsia="Aptos" w:hAnsi="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C59EA"/>
  </w:style>
  <w:style w:type="table" w:customStyle="1" w:styleId="TableGrid22">
    <w:name w:val="Table Grid22"/>
    <w:basedOn w:val="TableNormal"/>
    <w:next w:val="TableGrid"/>
    <w:uiPriority w:val="39"/>
    <w:rsid w:val="001C59EA"/>
    <w:rPr>
      <w:rFonts w:ascii="Aptos" w:eastAsia="Aptos" w:hAnsi="Aptos"/>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1C59EA"/>
    <w:rPr>
      <w:rFonts w:eastAsia="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1C59EA"/>
    <w:rPr>
      <w:rFonts w:eastAsia="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1C59EA"/>
    <w:rPr>
      <w:rFonts w:eastAsia="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1C59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1C59EA"/>
    <w:rPr>
      <w:rFonts w:eastAsia="Apto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XW/tdMxci8SpNOrcuxrMUmo1Ag==">CgMxLjAyCGguZ2pkZ3hzMgloLjMwajB6bGw4AHIhMXJHbG1LRnNEYTY5eTdza0ZpV01mYXJHMjB5Y3lkMHIt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2213</Words>
  <Characters>12618</Characters>
  <Application>Microsoft Office Word</Application>
  <DocSecurity>0</DocSecurity>
  <Lines>105</Lines>
  <Paragraphs>29</Paragraphs>
  <ScaleCrop>false</ScaleCrop>
  <Company>Springer Nature</Company>
  <LinksUpToDate>false</LinksUpToDate>
  <CharactersWithSpaces>14802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Hardy, Rosa</dc:creator>
  <cp:lastModifiedBy>Nilesh Nawale</cp:lastModifiedBy>
  <cp:revision>2</cp:revision>
  <dcterms:created xsi:type="dcterms:W3CDTF">2024-12-20T04:05:00Z</dcterms:created>
  <dcterms:modified xsi:type="dcterms:W3CDTF">2024-12-20T04:05:00Z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0x010100826BA8933CA5E64585F0B671F1B0D4A4</vt:lpwstr>
  </property>
  <property fmtid="{D5CDD505-2E9C-101B-9397-08002B2CF9AE}" pid="3" name="_activity">
    <vt:lpwstr/>
  </property>
  <property fmtid="{D5CDD505-2E9C-101B-9397-08002B2CF9AE}" pid="4" name="lcf76f155ced4ddcb4097134ff3c332f">
    <vt:lpwstr/>
  </property>
  <property fmtid="{D5CDD505-2E9C-101B-9397-08002B2CF9AE}" pid="5" name="TaxCatchAll">
    <vt:lpwstr/>
  </property>
  <property fmtid="{D5CDD505-2E9C-101B-9397-08002B2CF9AE}" pid="6" name="MediaServiceImageTags">
    <vt:lpwstr/>
  </property>
</Properties>
</file>