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7C16C8" w14:textId="77777777" w:rsidR="00DF661E" w:rsidRDefault="00DF661E" w:rsidP="00DF661E">
      <w:pPr>
        <w:spacing w:line="360" w:lineRule="auto"/>
        <w:rPr>
          <w:rFonts w:ascii="Calibri" w:hAnsi="Calibri" w:cs="Calibri"/>
          <w:b/>
          <w:bCs/>
          <w:color w:val="auto"/>
          <w:sz w:val="22"/>
          <w:szCs w:val="22"/>
        </w:rPr>
      </w:pPr>
      <w:r>
        <w:rPr>
          <w:rFonts w:ascii="Calibri" w:hAnsi="Calibri" w:cs="Calibri"/>
          <w:b/>
          <w:bCs/>
          <w:color w:val="auto"/>
          <w:sz w:val="22"/>
          <w:szCs w:val="22"/>
        </w:rPr>
        <w:t xml:space="preserve">Appendix 1 </w:t>
      </w:r>
    </w:p>
    <w:p w14:paraId="3A82C7A8" w14:textId="77777777" w:rsidR="00DF661E" w:rsidRDefault="00DF661E" w:rsidP="00DF661E">
      <w:pPr>
        <w:spacing w:line="360" w:lineRule="auto"/>
        <w:rPr>
          <w:rFonts w:ascii="Calibri" w:hAnsi="Calibri" w:cs="Calibri"/>
          <w:b/>
          <w:bCs/>
          <w:color w:val="auto"/>
          <w:sz w:val="22"/>
          <w:szCs w:val="22"/>
        </w:rPr>
      </w:pPr>
      <w:r w:rsidRPr="00F00354">
        <w:rPr>
          <w:rFonts w:ascii="Calibri" w:hAnsi="Calibri" w:cs="Calibri"/>
          <w:b/>
          <w:bCs/>
          <w:color w:val="auto"/>
          <w:sz w:val="22"/>
          <w:szCs w:val="22"/>
        </w:rPr>
        <w:t>Sensitivity Analysis</w:t>
      </w:r>
    </w:p>
    <w:p w14:paraId="46323912" w14:textId="77777777" w:rsidR="00DF661E" w:rsidRDefault="00DF661E" w:rsidP="00DF661E">
      <w:pPr>
        <w:spacing w:line="360" w:lineRule="auto"/>
        <w:rPr>
          <w:rFonts w:ascii="Calibri" w:hAnsi="Calibri" w:cs="Calibri"/>
          <w:sz w:val="22"/>
          <w:szCs w:val="22"/>
        </w:rPr>
      </w:pPr>
      <w:r w:rsidRPr="00C62FBD">
        <w:rPr>
          <w:rFonts w:ascii="Calibri" w:hAnsi="Calibri" w:cs="Calibri"/>
          <w:color w:val="auto"/>
          <w:sz w:val="22"/>
          <w:szCs w:val="22"/>
        </w:rPr>
        <w:t>In a supplementary analysis aimed at assessing the robustness of workforce assumptions, we employed actual staff utili</w:t>
      </w:r>
      <w:r>
        <w:rPr>
          <w:rFonts w:ascii="Calibri" w:hAnsi="Calibri" w:cs="Calibri"/>
          <w:color w:val="auto"/>
          <w:sz w:val="22"/>
          <w:szCs w:val="22"/>
        </w:rPr>
        <w:t>s</w:t>
      </w:r>
      <w:r w:rsidRPr="00C62FBD">
        <w:rPr>
          <w:rFonts w:ascii="Calibri" w:hAnsi="Calibri" w:cs="Calibri"/>
          <w:color w:val="auto"/>
          <w:sz w:val="22"/>
          <w:szCs w:val="22"/>
        </w:rPr>
        <w:t>ation data sourced from the North West London</w:t>
      </w:r>
      <w:r>
        <w:rPr>
          <w:rFonts w:ascii="Calibri" w:hAnsi="Calibri" w:cs="Calibri"/>
          <w:color w:val="auto"/>
          <w:sz w:val="22"/>
          <w:szCs w:val="22"/>
        </w:rPr>
        <w:t xml:space="preserve"> (NWL)</w:t>
      </w:r>
      <w:r w:rsidRPr="00C62FBD">
        <w:rPr>
          <w:rFonts w:ascii="Calibri" w:hAnsi="Calibri" w:cs="Calibri"/>
          <w:color w:val="auto"/>
          <w:sz w:val="22"/>
          <w:szCs w:val="22"/>
        </w:rPr>
        <w:t xml:space="preserve"> Integrated Care System. In contrast to relying on the proportions derived from the NHS National Workforce Statistics, we opted to utili</w:t>
      </w:r>
      <w:r>
        <w:rPr>
          <w:rFonts w:ascii="Calibri" w:hAnsi="Calibri" w:cs="Calibri"/>
          <w:color w:val="auto"/>
          <w:sz w:val="22"/>
          <w:szCs w:val="22"/>
        </w:rPr>
        <w:t>s</w:t>
      </w:r>
      <w:r w:rsidRPr="00C62FBD">
        <w:rPr>
          <w:rFonts w:ascii="Calibri" w:hAnsi="Calibri" w:cs="Calibri"/>
          <w:color w:val="auto"/>
          <w:sz w:val="22"/>
          <w:szCs w:val="22"/>
        </w:rPr>
        <w:t>e this real-world data</w:t>
      </w:r>
      <w:r>
        <w:rPr>
          <w:rFonts w:ascii="Calibri" w:hAnsi="Calibri" w:cs="Calibri"/>
          <w:color w:val="auto"/>
          <w:sz w:val="22"/>
          <w:szCs w:val="22"/>
        </w:rPr>
        <w:t xml:space="preserve">, </w:t>
      </w:r>
      <w:r w:rsidRPr="00C62FBD">
        <w:rPr>
          <w:rFonts w:ascii="Calibri" w:hAnsi="Calibri" w:cs="Calibri"/>
          <w:color w:val="auto"/>
          <w:sz w:val="22"/>
          <w:szCs w:val="22"/>
        </w:rPr>
        <w:t xml:space="preserve">to construct a staffing profile </w:t>
      </w:r>
      <w:r>
        <w:rPr>
          <w:rFonts w:ascii="Calibri" w:hAnsi="Calibri" w:cs="Calibri"/>
          <w:color w:val="auto"/>
          <w:sz w:val="22"/>
          <w:szCs w:val="22"/>
        </w:rPr>
        <w:t>and</w:t>
      </w:r>
      <w:r w:rsidRPr="00C62FBD">
        <w:rPr>
          <w:rFonts w:ascii="Calibri" w:hAnsi="Calibri" w:cs="Calibri"/>
          <w:color w:val="auto"/>
          <w:sz w:val="22"/>
          <w:szCs w:val="22"/>
        </w:rPr>
        <w:t xml:space="preserve"> thereby establish</w:t>
      </w:r>
      <w:r>
        <w:rPr>
          <w:rFonts w:ascii="Calibri" w:hAnsi="Calibri" w:cs="Calibri"/>
          <w:color w:val="auto"/>
          <w:sz w:val="22"/>
          <w:szCs w:val="22"/>
        </w:rPr>
        <w:t xml:space="preserve"> any difference in</w:t>
      </w:r>
      <w:r w:rsidRPr="00C62FBD">
        <w:rPr>
          <w:rFonts w:ascii="Calibri" w:hAnsi="Calibri" w:cs="Calibri"/>
          <w:color w:val="auto"/>
          <w:sz w:val="22"/>
          <w:szCs w:val="22"/>
        </w:rPr>
        <w:t xml:space="preserve"> the rate per minute for time saved. These </w:t>
      </w:r>
      <w:r>
        <w:rPr>
          <w:rFonts w:ascii="Calibri" w:hAnsi="Calibri" w:cs="Calibri"/>
          <w:color w:val="auto"/>
          <w:sz w:val="22"/>
          <w:szCs w:val="22"/>
        </w:rPr>
        <w:t>assumptions</w:t>
      </w:r>
      <w:r w:rsidRPr="00C62FBD">
        <w:rPr>
          <w:rFonts w:ascii="Calibri" w:hAnsi="Calibri" w:cs="Calibri"/>
          <w:color w:val="auto"/>
          <w:sz w:val="22"/>
          <w:szCs w:val="22"/>
        </w:rPr>
        <w:t xml:space="preserve"> </w:t>
      </w:r>
      <w:r>
        <w:rPr>
          <w:rFonts w:ascii="Calibri" w:hAnsi="Calibri" w:cs="Calibri"/>
          <w:color w:val="auto"/>
          <w:sz w:val="22"/>
          <w:szCs w:val="22"/>
        </w:rPr>
        <w:t xml:space="preserve">were based on the Top 5 system users for June 2023, and </w:t>
      </w:r>
      <w:r w:rsidRPr="00C62FBD">
        <w:rPr>
          <w:rFonts w:ascii="Calibri" w:hAnsi="Calibri" w:cs="Calibri"/>
          <w:color w:val="auto"/>
          <w:sz w:val="22"/>
          <w:szCs w:val="22"/>
        </w:rPr>
        <w:t>are presented in detail in Table 5</w:t>
      </w:r>
      <w:r>
        <w:rPr>
          <w:rFonts w:ascii="Calibri" w:hAnsi="Calibri" w:cs="Calibri"/>
          <w:color w:val="auto"/>
          <w:sz w:val="22"/>
          <w:szCs w:val="22"/>
        </w:rPr>
        <w:t>, along with the resultant alternative cost per minute</w:t>
      </w:r>
      <w:r w:rsidRPr="00C62FBD">
        <w:rPr>
          <w:rFonts w:ascii="Calibri" w:hAnsi="Calibri" w:cs="Calibri"/>
          <w:color w:val="auto"/>
          <w:sz w:val="22"/>
          <w:szCs w:val="22"/>
        </w:rPr>
        <w:t xml:space="preserve">. This approach aims to enhance the credibility and applicability of our workforce assumptions, aligning them more closely with the specific operational context of the </w:t>
      </w:r>
      <w:r>
        <w:rPr>
          <w:rFonts w:ascii="Calibri" w:hAnsi="Calibri" w:cs="Calibri"/>
          <w:color w:val="auto"/>
          <w:sz w:val="22"/>
          <w:szCs w:val="22"/>
        </w:rPr>
        <w:t>NWL</w:t>
      </w:r>
      <w:r w:rsidRPr="00C62FBD">
        <w:rPr>
          <w:rFonts w:ascii="Calibri" w:hAnsi="Calibri" w:cs="Calibri"/>
          <w:color w:val="auto"/>
          <w:sz w:val="22"/>
          <w:szCs w:val="22"/>
        </w:rPr>
        <w:t xml:space="preserve"> Integrated Care System</w:t>
      </w:r>
      <w:r>
        <w:rPr>
          <w:rFonts w:ascii="Calibri" w:hAnsi="Calibri" w:cs="Calibri"/>
          <w:color w:val="auto"/>
          <w:sz w:val="22"/>
          <w:szCs w:val="22"/>
        </w:rPr>
        <w:t xml:space="preserve">. </w:t>
      </w:r>
    </w:p>
    <w:p w14:paraId="0FC4347E" w14:textId="77777777" w:rsidR="00DF661E" w:rsidRDefault="00DF661E" w:rsidP="00DF661E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751E8E27" w14:textId="77777777" w:rsidR="00DF661E" w:rsidRPr="005F51AA" w:rsidRDefault="00DF661E" w:rsidP="00DF661E">
      <w:pPr>
        <w:spacing w:line="360" w:lineRule="auto"/>
        <w:rPr>
          <w:rFonts w:ascii="Calibri" w:hAnsi="Calibri" w:cs="Calibri"/>
          <w:b/>
          <w:bCs/>
          <w:sz w:val="22"/>
          <w:szCs w:val="22"/>
        </w:rPr>
      </w:pPr>
      <w:r w:rsidRPr="006B53AC">
        <w:rPr>
          <w:rFonts w:ascii="Calibri" w:hAnsi="Calibri" w:cs="Calibri"/>
          <w:b/>
          <w:bCs/>
          <w:sz w:val="22"/>
          <w:szCs w:val="22"/>
        </w:rPr>
        <w:t xml:space="preserve">Table </w:t>
      </w:r>
      <w:r>
        <w:rPr>
          <w:rFonts w:ascii="Calibri" w:hAnsi="Calibri" w:cs="Calibri"/>
          <w:b/>
          <w:bCs/>
          <w:sz w:val="22"/>
          <w:szCs w:val="22"/>
        </w:rPr>
        <w:t xml:space="preserve">5 – </w:t>
      </w:r>
      <w:r w:rsidRPr="00494547">
        <w:rPr>
          <w:rFonts w:ascii="Calibri" w:hAnsi="Calibri" w:cs="Calibri"/>
          <w:b/>
          <w:bCs/>
          <w:sz w:val="22"/>
          <w:szCs w:val="22"/>
        </w:rPr>
        <w:t xml:space="preserve">North West London </w:t>
      </w:r>
      <w:r>
        <w:rPr>
          <w:rFonts w:ascii="Calibri" w:hAnsi="Calibri" w:cs="Calibri"/>
          <w:b/>
          <w:bCs/>
          <w:sz w:val="22"/>
          <w:szCs w:val="22"/>
        </w:rPr>
        <w:t>real-</w:t>
      </w:r>
      <w:r w:rsidRPr="005F51AA">
        <w:rPr>
          <w:rFonts w:ascii="Calibri" w:hAnsi="Calibri" w:cs="Calibri"/>
          <w:b/>
          <w:bCs/>
          <w:sz w:val="22"/>
          <w:szCs w:val="22"/>
        </w:rPr>
        <w:t xml:space="preserve">world </w:t>
      </w:r>
      <w:r w:rsidRPr="005F51AA">
        <w:rPr>
          <w:rFonts w:ascii="Calibri" w:hAnsi="Calibri" w:cs="Calibri"/>
          <w:b/>
          <w:bCs/>
          <w:color w:val="auto"/>
          <w:sz w:val="22"/>
          <w:szCs w:val="22"/>
        </w:rPr>
        <w:t xml:space="preserve">proportions of staff accessing One London Care record 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1537"/>
        <w:gridCol w:w="1860"/>
        <w:gridCol w:w="5296"/>
        <w:gridCol w:w="1083"/>
      </w:tblGrid>
      <w:tr w:rsidR="00DF661E" w:rsidRPr="00A17BA2" w14:paraId="3FDC706E" w14:textId="77777777" w:rsidTr="00D43BD4">
        <w:tc>
          <w:tcPr>
            <w:tcW w:w="0" w:type="auto"/>
            <w:vAlign w:val="center"/>
          </w:tcPr>
          <w:p w14:paraId="304059D7" w14:textId="77777777" w:rsidR="00DF661E" w:rsidRPr="00A17BA2" w:rsidRDefault="00DF661E" w:rsidP="00D43BD4">
            <w:pPr>
              <w:rPr>
                <w:rFonts w:ascii="Calibri" w:hAnsi="Calibri" w:cs="Calibri"/>
                <w:b/>
                <w:bCs/>
                <w:i/>
                <w:iCs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b/>
                <w:bCs/>
                <w:i/>
                <w:iCs/>
                <w:color w:val="auto"/>
                <w:sz w:val="20"/>
                <w:szCs w:val="20"/>
              </w:rPr>
              <w:t xml:space="preserve">Staff role </w:t>
            </w:r>
          </w:p>
        </w:tc>
        <w:tc>
          <w:tcPr>
            <w:tcW w:w="1860" w:type="dxa"/>
            <w:vAlign w:val="center"/>
          </w:tcPr>
          <w:p w14:paraId="2FC367B2" w14:textId="77777777" w:rsidR="00DF661E" w:rsidRPr="00A17BA2" w:rsidRDefault="00DF661E" w:rsidP="00D43BD4">
            <w:pPr>
              <w:rPr>
                <w:rFonts w:ascii="Calibri" w:hAnsi="Calibri" w:cs="Calibri"/>
                <w:b/>
                <w:bCs/>
                <w:i/>
                <w:iCs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b/>
                <w:bCs/>
                <w:i/>
                <w:iCs/>
                <w:color w:val="auto"/>
                <w:sz w:val="20"/>
                <w:szCs w:val="20"/>
              </w:rPr>
              <w:t>Proportion of staff accessing One London Care record (%)</w:t>
            </w:r>
          </w:p>
        </w:tc>
        <w:tc>
          <w:tcPr>
            <w:tcW w:w="5296" w:type="dxa"/>
            <w:vAlign w:val="center"/>
          </w:tcPr>
          <w:p w14:paraId="766DE24A" w14:textId="77777777" w:rsidR="00DF661E" w:rsidRPr="00A17BA2" w:rsidRDefault="00DF661E" w:rsidP="00D43BD4">
            <w:pPr>
              <w:rPr>
                <w:rFonts w:ascii="Calibri" w:hAnsi="Calibri" w:cs="Calibri"/>
                <w:b/>
                <w:bCs/>
                <w:i/>
                <w:iCs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b/>
                <w:bCs/>
                <w:i/>
                <w:iCs/>
                <w:color w:val="auto"/>
                <w:sz w:val="20"/>
                <w:szCs w:val="20"/>
              </w:rPr>
              <w:t xml:space="preserve">Additional Assumptions </w:t>
            </w:r>
          </w:p>
        </w:tc>
        <w:tc>
          <w:tcPr>
            <w:tcW w:w="1083" w:type="dxa"/>
            <w:vAlign w:val="center"/>
          </w:tcPr>
          <w:p w14:paraId="708F2DC9" w14:textId="77777777" w:rsidR="00DF661E" w:rsidRPr="00A17BA2" w:rsidRDefault="00DF661E" w:rsidP="00D43BD4">
            <w:pPr>
              <w:rPr>
                <w:rFonts w:ascii="Calibri" w:hAnsi="Calibri" w:cs="Calibri"/>
                <w:b/>
                <w:bCs/>
                <w:i/>
                <w:iCs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b/>
                <w:bCs/>
                <w:i/>
                <w:iCs/>
                <w:color w:val="auto"/>
                <w:sz w:val="20"/>
                <w:szCs w:val="20"/>
              </w:rPr>
              <w:t xml:space="preserve">Alternate Cost per minute** </w:t>
            </w:r>
          </w:p>
        </w:tc>
      </w:tr>
      <w:tr w:rsidR="00DF661E" w:rsidRPr="00A17BA2" w14:paraId="2DA8F185" w14:textId="77777777" w:rsidTr="00D43BD4">
        <w:tc>
          <w:tcPr>
            <w:tcW w:w="0" w:type="auto"/>
            <w:gridSpan w:val="3"/>
            <w:vAlign w:val="center"/>
          </w:tcPr>
          <w:p w14:paraId="06D201E8" w14:textId="77777777" w:rsidR="00DF661E" w:rsidRPr="00A17BA2" w:rsidRDefault="00DF661E" w:rsidP="00D43BD4">
            <w:pPr>
              <w:rPr>
                <w:rFonts w:ascii="Calibri" w:hAnsi="Calibri" w:cs="Calibri"/>
                <w:b/>
                <w:bCs/>
                <w:i/>
                <w:iCs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>Acute sector*</w:t>
            </w:r>
          </w:p>
        </w:tc>
        <w:tc>
          <w:tcPr>
            <w:tcW w:w="1083" w:type="dxa"/>
            <w:vAlign w:val="center"/>
          </w:tcPr>
          <w:p w14:paraId="419FE1DF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</w:p>
        </w:tc>
      </w:tr>
      <w:tr w:rsidR="00DF661E" w:rsidRPr="00A17BA2" w14:paraId="3545CA39" w14:textId="77777777" w:rsidTr="00D43BD4">
        <w:tc>
          <w:tcPr>
            <w:tcW w:w="0" w:type="auto"/>
            <w:vAlign w:val="center"/>
          </w:tcPr>
          <w:p w14:paraId="4546360F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 xml:space="preserve">Clinical Practitioner </w:t>
            </w:r>
          </w:p>
        </w:tc>
        <w:tc>
          <w:tcPr>
            <w:tcW w:w="1860" w:type="dxa"/>
            <w:vAlign w:val="center"/>
          </w:tcPr>
          <w:p w14:paraId="3194C6E0" w14:textId="77777777" w:rsidR="00DF661E" w:rsidRPr="00A17BA2" w:rsidRDefault="00DF661E" w:rsidP="00D43BD4">
            <w:pPr>
              <w:jc w:val="center"/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  <w:t>34.44</w:t>
            </w:r>
          </w:p>
        </w:tc>
        <w:tc>
          <w:tcPr>
            <w:tcW w:w="5296" w:type="dxa"/>
            <w:vAlign w:val="center"/>
          </w:tcPr>
          <w:p w14:paraId="339E48A8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>Specific ratios of medical staff were applied from the underlying NHS Workforce statistics for proportions of consultants to junior doctors.</w:t>
            </w:r>
          </w:p>
        </w:tc>
        <w:tc>
          <w:tcPr>
            <w:tcW w:w="1083" w:type="dxa"/>
            <w:vMerge w:val="restart"/>
            <w:vAlign w:val="center"/>
          </w:tcPr>
          <w:p w14:paraId="5A56213B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>£0.47</w:t>
            </w:r>
          </w:p>
        </w:tc>
      </w:tr>
      <w:tr w:rsidR="00DF661E" w:rsidRPr="00A17BA2" w14:paraId="116D2FEA" w14:textId="77777777" w:rsidTr="00D43BD4">
        <w:tc>
          <w:tcPr>
            <w:tcW w:w="0" w:type="auto"/>
            <w:vAlign w:val="center"/>
          </w:tcPr>
          <w:p w14:paraId="516BB4DD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>Nurse Access role</w:t>
            </w:r>
          </w:p>
        </w:tc>
        <w:tc>
          <w:tcPr>
            <w:tcW w:w="1860" w:type="dxa"/>
            <w:vAlign w:val="center"/>
          </w:tcPr>
          <w:p w14:paraId="2C06590E" w14:textId="77777777" w:rsidR="00DF661E" w:rsidRPr="00A17BA2" w:rsidRDefault="00DF661E" w:rsidP="00D43BD4">
            <w:pPr>
              <w:jc w:val="center"/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  <w:t>19.47</w:t>
            </w:r>
          </w:p>
        </w:tc>
        <w:tc>
          <w:tcPr>
            <w:tcW w:w="5296" w:type="dxa"/>
            <w:vAlign w:val="center"/>
          </w:tcPr>
          <w:p w14:paraId="0A932E9A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>As per NHS Staff pay estimates Statistics</w:t>
            </w:r>
          </w:p>
        </w:tc>
        <w:tc>
          <w:tcPr>
            <w:tcW w:w="1083" w:type="dxa"/>
            <w:vMerge/>
            <w:vAlign w:val="center"/>
          </w:tcPr>
          <w:p w14:paraId="4B6F8C7B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</w:p>
        </w:tc>
      </w:tr>
      <w:tr w:rsidR="00DF661E" w:rsidRPr="00A17BA2" w14:paraId="7C04E6D6" w14:textId="77777777" w:rsidTr="00D43BD4">
        <w:tc>
          <w:tcPr>
            <w:tcW w:w="0" w:type="auto"/>
            <w:vAlign w:val="center"/>
          </w:tcPr>
          <w:p w14:paraId="24D3E6B2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>Health Professional</w:t>
            </w:r>
          </w:p>
        </w:tc>
        <w:tc>
          <w:tcPr>
            <w:tcW w:w="1860" w:type="dxa"/>
            <w:vAlign w:val="center"/>
          </w:tcPr>
          <w:p w14:paraId="70460777" w14:textId="77777777" w:rsidR="00DF661E" w:rsidRPr="00A17BA2" w:rsidRDefault="00DF661E" w:rsidP="00D43BD4">
            <w:pPr>
              <w:jc w:val="center"/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  <w:t>12.72</w:t>
            </w:r>
          </w:p>
        </w:tc>
        <w:tc>
          <w:tcPr>
            <w:tcW w:w="5296" w:type="dxa"/>
            <w:vAlign w:val="center"/>
          </w:tcPr>
          <w:p w14:paraId="4999410A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>Matched to staff costs for Scientific, therapeutic &amp; technical staff</w:t>
            </w:r>
          </w:p>
        </w:tc>
        <w:tc>
          <w:tcPr>
            <w:tcW w:w="1083" w:type="dxa"/>
            <w:vMerge/>
            <w:vAlign w:val="center"/>
          </w:tcPr>
          <w:p w14:paraId="1760EA30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</w:p>
        </w:tc>
      </w:tr>
      <w:tr w:rsidR="00DF661E" w:rsidRPr="00A17BA2" w14:paraId="5F6BA0EF" w14:textId="77777777" w:rsidTr="00D43BD4">
        <w:tc>
          <w:tcPr>
            <w:tcW w:w="0" w:type="auto"/>
            <w:vAlign w:val="center"/>
          </w:tcPr>
          <w:p w14:paraId="631890CF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>Clinical Coder Access</w:t>
            </w:r>
          </w:p>
        </w:tc>
        <w:tc>
          <w:tcPr>
            <w:tcW w:w="1860" w:type="dxa"/>
            <w:vAlign w:val="center"/>
          </w:tcPr>
          <w:p w14:paraId="407832C9" w14:textId="77777777" w:rsidR="00DF661E" w:rsidRPr="00A17BA2" w:rsidRDefault="00DF661E" w:rsidP="00D43BD4">
            <w:pPr>
              <w:jc w:val="center"/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  <w:t>7.34</w:t>
            </w:r>
          </w:p>
        </w:tc>
        <w:tc>
          <w:tcPr>
            <w:tcW w:w="5296" w:type="dxa"/>
            <w:vAlign w:val="center"/>
          </w:tcPr>
          <w:p w14:paraId="5E411DD6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>Matched to Support to clinical staff costs</w:t>
            </w:r>
          </w:p>
        </w:tc>
        <w:tc>
          <w:tcPr>
            <w:tcW w:w="1083" w:type="dxa"/>
            <w:vMerge/>
            <w:vAlign w:val="center"/>
          </w:tcPr>
          <w:p w14:paraId="03228C43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</w:p>
        </w:tc>
      </w:tr>
      <w:tr w:rsidR="00DF661E" w:rsidRPr="00A17BA2" w14:paraId="28799999" w14:textId="77777777" w:rsidTr="00D43BD4">
        <w:tc>
          <w:tcPr>
            <w:tcW w:w="0" w:type="auto"/>
            <w:vAlign w:val="center"/>
          </w:tcPr>
          <w:p w14:paraId="3F09CC50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 xml:space="preserve">Clerical Access role </w:t>
            </w:r>
          </w:p>
        </w:tc>
        <w:tc>
          <w:tcPr>
            <w:tcW w:w="1860" w:type="dxa"/>
            <w:vAlign w:val="center"/>
          </w:tcPr>
          <w:p w14:paraId="75F00196" w14:textId="77777777" w:rsidR="00DF661E" w:rsidRPr="00A17BA2" w:rsidRDefault="00DF661E" w:rsidP="00D43BD4">
            <w:pPr>
              <w:jc w:val="center"/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  <w:t>7.10</w:t>
            </w:r>
          </w:p>
        </w:tc>
        <w:tc>
          <w:tcPr>
            <w:tcW w:w="5296" w:type="dxa"/>
            <w:vAlign w:val="center"/>
          </w:tcPr>
          <w:p w14:paraId="1379C03F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>Matched to Support to doctors, nurses &amp; midwives’ costs</w:t>
            </w:r>
          </w:p>
        </w:tc>
        <w:tc>
          <w:tcPr>
            <w:tcW w:w="1083" w:type="dxa"/>
            <w:vMerge/>
            <w:vAlign w:val="center"/>
          </w:tcPr>
          <w:p w14:paraId="40D0E1F7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</w:p>
        </w:tc>
      </w:tr>
      <w:tr w:rsidR="00DF661E" w:rsidRPr="00A17BA2" w14:paraId="1780C042" w14:textId="77777777" w:rsidTr="00D43BD4">
        <w:tc>
          <w:tcPr>
            <w:tcW w:w="0" w:type="auto"/>
            <w:vAlign w:val="center"/>
          </w:tcPr>
          <w:p w14:paraId="5C064664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 xml:space="preserve">Misc Admin </w:t>
            </w:r>
          </w:p>
        </w:tc>
        <w:tc>
          <w:tcPr>
            <w:tcW w:w="1860" w:type="dxa"/>
            <w:vAlign w:val="center"/>
          </w:tcPr>
          <w:p w14:paraId="77C752ED" w14:textId="77777777" w:rsidR="00DF661E" w:rsidRPr="00A17BA2" w:rsidRDefault="00DF661E" w:rsidP="00D43BD4">
            <w:pPr>
              <w:jc w:val="center"/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  <w:t>18.92</w:t>
            </w:r>
          </w:p>
        </w:tc>
        <w:tc>
          <w:tcPr>
            <w:tcW w:w="5296" w:type="dxa"/>
            <w:vAlign w:val="center"/>
          </w:tcPr>
          <w:p w14:paraId="34C53DD1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>*Based on manual extracts of data remaining users likely to be from this source</w:t>
            </w:r>
          </w:p>
        </w:tc>
        <w:tc>
          <w:tcPr>
            <w:tcW w:w="1083" w:type="dxa"/>
            <w:vAlign w:val="center"/>
          </w:tcPr>
          <w:p w14:paraId="0DE14E2D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</w:p>
        </w:tc>
      </w:tr>
      <w:tr w:rsidR="00DF661E" w:rsidRPr="00A17BA2" w14:paraId="319B563E" w14:textId="77777777" w:rsidTr="00D43BD4">
        <w:trPr>
          <w:trHeight w:val="313"/>
        </w:trPr>
        <w:tc>
          <w:tcPr>
            <w:tcW w:w="0" w:type="auto"/>
            <w:gridSpan w:val="3"/>
            <w:vAlign w:val="center"/>
          </w:tcPr>
          <w:p w14:paraId="415C6863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>Primary Care*</w:t>
            </w:r>
          </w:p>
        </w:tc>
        <w:tc>
          <w:tcPr>
            <w:tcW w:w="1083" w:type="dxa"/>
            <w:vAlign w:val="center"/>
          </w:tcPr>
          <w:p w14:paraId="111D7197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</w:p>
        </w:tc>
      </w:tr>
      <w:tr w:rsidR="00DF661E" w:rsidRPr="00A17BA2" w14:paraId="4756CE9E" w14:textId="77777777" w:rsidTr="00D43BD4">
        <w:tc>
          <w:tcPr>
            <w:tcW w:w="0" w:type="auto"/>
            <w:vAlign w:val="center"/>
          </w:tcPr>
          <w:p w14:paraId="2F485EB1" w14:textId="77777777" w:rsidR="00DF661E" w:rsidRPr="00A17BA2" w:rsidRDefault="00DF661E" w:rsidP="00D43BD4">
            <w:pPr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>Clinical Practitioner</w:t>
            </w:r>
          </w:p>
        </w:tc>
        <w:tc>
          <w:tcPr>
            <w:tcW w:w="1860" w:type="dxa"/>
            <w:vAlign w:val="center"/>
          </w:tcPr>
          <w:p w14:paraId="066581CC" w14:textId="77777777" w:rsidR="00DF661E" w:rsidRPr="00A17BA2" w:rsidRDefault="00DF661E" w:rsidP="00D43BD4">
            <w:pPr>
              <w:jc w:val="center"/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  <w:t>57.49</w:t>
            </w:r>
          </w:p>
        </w:tc>
        <w:tc>
          <w:tcPr>
            <w:tcW w:w="5296" w:type="dxa"/>
            <w:vAlign w:val="center"/>
          </w:tcPr>
          <w:p w14:paraId="7F312C3F" w14:textId="77777777" w:rsidR="00DF661E" w:rsidRPr="00A17BA2" w:rsidRDefault="00DF661E" w:rsidP="00D43BD4">
            <w:pPr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 xml:space="preserve">Specific ratios of medical staff were applied from the underlying </w:t>
            </w:r>
            <w:r w:rsidRPr="00A17BA2">
              <w:rPr>
                <w:rFonts w:ascii="Calibri" w:hAnsi="Calibri" w:cs="Calibri"/>
                <w:sz w:val="20"/>
                <w:szCs w:val="20"/>
              </w:rPr>
              <w:t xml:space="preserve">General Practice Workforce data </w:t>
            </w:r>
          </w:p>
        </w:tc>
        <w:tc>
          <w:tcPr>
            <w:tcW w:w="1083" w:type="dxa"/>
            <w:vMerge w:val="restart"/>
            <w:vAlign w:val="center"/>
          </w:tcPr>
          <w:p w14:paraId="1C7B757C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>£0.77</w:t>
            </w:r>
          </w:p>
        </w:tc>
      </w:tr>
      <w:tr w:rsidR="00DF661E" w:rsidRPr="00A17BA2" w14:paraId="5EF0B3B2" w14:textId="77777777" w:rsidTr="00D43BD4">
        <w:tc>
          <w:tcPr>
            <w:tcW w:w="0" w:type="auto"/>
            <w:vAlign w:val="center"/>
          </w:tcPr>
          <w:p w14:paraId="6841628E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 xml:space="preserve">Receptionist </w:t>
            </w:r>
          </w:p>
        </w:tc>
        <w:tc>
          <w:tcPr>
            <w:tcW w:w="1860" w:type="dxa"/>
            <w:vAlign w:val="center"/>
          </w:tcPr>
          <w:p w14:paraId="2F6ED5A7" w14:textId="77777777" w:rsidR="00DF661E" w:rsidRPr="00A17BA2" w:rsidRDefault="00DF661E" w:rsidP="00D43BD4">
            <w:pPr>
              <w:jc w:val="center"/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  <w:t>10.76</w:t>
            </w:r>
          </w:p>
        </w:tc>
        <w:tc>
          <w:tcPr>
            <w:tcW w:w="5296" w:type="dxa"/>
            <w:vAlign w:val="center"/>
          </w:tcPr>
          <w:p w14:paraId="4A072901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>Matched to Support to doctors, nurses &amp; midwives’ costs</w:t>
            </w:r>
          </w:p>
        </w:tc>
        <w:tc>
          <w:tcPr>
            <w:tcW w:w="1083" w:type="dxa"/>
            <w:vMerge/>
            <w:vAlign w:val="center"/>
          </w:tcPr>
          <w:p w14:paraId="0FBCF431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</w:p>
        </w:tc>
      </w:tr>
      <w:tr w:rsidR="00DF661E" w:rsidRPr="00A17BA2" w14:paraId="5BB9C937" w14:textId="77777777" w:rsidTr="00D43BD4">
        <w:tc>
          <w:tcPr>
            <w:tcW w:w="0" w:type="auto"/>
            <w:vAlign w:val="center"/>
          </w:tcPr>
          <w:p w14:paraId="532AA0D5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>Admin Clinical Support</w:t>
            </w:r>
          </w:p>
        </w:tc>
        <w:tc>
          <w:tcPr>
            <w:tcW w:w="1860" w:type="dxa"/>
            <w:vAlign w:val="center"/>
          </w:tcPr>
          <w:p w14:paraId="2568FE2C" w14:textId="77777777" w:rsidR="00DF661E" w:rsidRPr="00A17BA2" w:rsidRDefault="00DF661E" w:rsidP="00D43BD4">
            <w:pPr>
              <w:jc w:val="center"/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  <w:t>4.87</w:t>
            </w:r>
          </w:p>
        </w:tc>
        <w:tc>
          <w:tcPr>
            <w:tcW w:w="5296" w:type="dxa"/>
            <w:vAlign w:val="center"/>
          </w:tcPr>
          <w:p w14:paraId="47EB9BF3" w14:textId="77777777" w:rsidR="00DF661E" w:rsidRPr="00A17BA2" w:rsidRDefault="00DF661E" w:rsidP="00D43BD4">
            <w:pPr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>Matched to Support to clinical staff costs</w:t>
            </w:r>
          </w:p>
        </w:tc>
        <w:tc>
          <w:tcPr>
            <w:tcW w:w="1083" w:type="dxa"/>
            <w:vMerge/>
            <w:vAlign w:val="center"/>
          </w:tcPr>
          <w:p w14:paraId="34CA9B6F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</w:p>
        </w:tc>
      </w:tr>
      <w:tr w:rsidR="00DF661E" w:rsidRPr="00A17BA2" w14:paraId="2170E389" w14:textId="77777777" w:rsidTr="00D43BD4">
        <w:tc>
          <w:tcPr>
            <w:tcW w:w="0" w:type="auto"/>
            <w:vAlign w:val="center"/>
          </w:tcPr>
          <w:p w14:paraId="01691F4C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>Gen Med Pract</w:t>
            </w:r>
          </w:p>
        </w:tc>
        <w:tc>
          <w:tcPr>
            <w:tcW w:w="1860" w:type="dxa"/>
            <w:vAlign w:val="center"/>
          </w:tcPr>
          <w:p w14:paraId="38E251B2" w14:textId="77777777" w:rsidR="00DF661E" w:rsidRPr="00A17BA2" w:rsidRDefault="00DF661E" w:rsidP="00D43BD4">
            <w:pPr>
              <w:jc w:val="center"/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  <w:t>4.52</w:t>
            </w:r>
          </w:p>
        </w:tc>
        <w:tc>
          <w:tcPr>
            <w:tcW w:w="5296" w:type="dxa"/>
            <w:vAlign w:val="center"/>
          </w:tcPr>
          <w:p w14:paraId="5D64DE26" w14:textId="77777777" w:rsidR="00DF661E" w:rsidRPr="00A17BA2" w:rsidRDefault="00DF661E" w:rsidP="00D43BD4">
            <w:pPr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 xml:space="preserve">Matched to </w:t>
            </w:r>
            <w:r w:rsidRPr="00A17BA2">
              <w:rPr>
                <w:rFonts w:ascii="Calibri" w:hAnsi="Calibri" w:cs="Calibri"/>
                <w:sz w:val="20"/>
                <w:szCs w:val="20"/>
              </w:rPr>
              <w:t>Salaried GP costs</w:t>
            </w:r>
          </w:p>
        </w:tc>
        <w:tc>
          <w:tcPr>
            <w:tcW w:w="1083" w:type="dxa"/>
            <w:vMerge/>
            <w:vAlign w:val="center"/>
          </w:tcPr>
          <w:p w14:paraId="01AB3DDC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</w:p>
        </w:tc>
      </w:tr>
      <w:tr w:rsidR="00DF661E" w:rsidRPr="00A17BA2" w14:paraId="0AC6F116" w14:textId="77777777" w:rsidTr="00D43BD4">
        <w:tc>
          <w:tcPr>
            <w:tcW w:w="0" w:type="auto"/>
            <w:vAlign w:val="center"/>
          </w:tcPr>
          <w:p w14:paraId="02D5C49C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 xml:space="preserve">Pharmacist </w:t>
            </w:r>
          </w:p>
        </w:tc>
        <w:tc>
          <w:tcPr>
            <w:tcW w:w="1860" w:type="dxa"/>
            <w:vAlign w:val="center"/>
          </w:tcPr>
          <w:p w14:paraId="5DE443E0" w14:textId="77777777" w:rsidR="00DF661E" w:rsidRPr="00A17BA2" w:rsidRDefault="00DF661E" w:rsidP="00D43BD4">
            <w:pPr>
              <w:jc w:val="center"/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  <w:t>3.60</w:t>
            </w:r>
          </w:p>
        </w:tc>
        <w:tc>
          <w:tcPr>
            <w:tcW w:w="5296" w:type="dxa"/>
            <w:vAlign w:val="center"/>
          </w:tcPr>
          <w:p w14:paraId="190CD2DA" w14:textId="77777777" w:rsidR="00DF661E" w:rsidRPr="00A17BA2" w:rsidRDefault="00DF661E" w:rsidP="00D43BD4">
            <w:pPr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>As per NHS Staff pay estimates Statistics</w:t>
            </w:r>
          </w:p>
        </w:tc>
        <w:tc>
          <w:tcPr>
            <w:tcW w:w="1083" w:type="dxa"/>
            <w:vMerge/>
            <w:vAlign w:val="center"/>
          </w:tcPr>
          <w:p w14:paraId="1C01C3F3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</w:p>
        </w:tc>
      </w:tr>
      <w:tr w:rsidR="00DF661E" w:rsidRPr="00A17BA2" w14:paraId="73E85922" w14:textId="77777777" w:rsidTr="00D43BD4">
        <w:tc>
          <w:tcPr>
            <w:tcW w:w="0" w:type="auto"/>
            <w:vAlign w:val="center"/>
          </w:tcPr>
          <w:p w14:paraId="0D1B8820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 xml:space="preserve">Misc Admin </w:t>
            </w:r>
          </w:p>
        </w:tc>
        <w:tc>
          <w:tcPr>
            <w:tcW w:w="1860" w:type="dxa"/>
            <w:vAlign w:val="center"/>
          </w:tcPr>
          <w:p w14:paraId="7441F0C3" w14:textId="77777777" w:rsidR="00DF661E" w:rsidRPr="00A17BA2" w:rsidRDefault="00DF661E" w:rsidP="00D43BD4">
            <w:pPr>
              <w:jc w:val="center"/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i/>
                <w:iCs/>
                <w:color w:val="auto"/>
                <w:sz w:val="20"/>
                <w:szCs w:val="20"/>
              </w:rPr>
              <w:t>18.76</w:t>
            </w:r>
          </w:p>
        </w:tc>
        <w:tc>
          <w:tcPr>
            <w:tcW w:w="5296" w:type="dxa"/>
            <w:vAlign w:val="center"/>
          </w:tcPr>
          <w:p w14:paraId="20BE7170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A17BA2">
              <w:rPr>
                <w:rFonts w:ascii="Calibri" w:hAnsi="Calibri" w:cs="Calibri"/>
                <w:color w:val="auto"/>
                <w:sz w:val="20"/>
                <w:szCs w:val="20"/>
              </w:rPr>
              <w:t>* Based on manual extracts of data remaining users likely to be from this source</w:t>
            </w:r>
          </w:p>
        </w:tc>
        <w:tc>
          <w:tcPr>
            <w:tcW w:w="1083" w:type="dxa"/>
            <w:vAlign w:val="center"/>
          </w:tcPr>
          <w:p w14:paraId="45128E42" w14:textId="77777777" w:rsidR="00DF661E" w:rsidRPr="00A17BA2" w:rsidRDefault="00DF661E" w:rsidP="00D43BD4">
            <w:pPr>
              <w:rPr>
                <w:rFonts w:ascii="Calibri" w:hAnsi="Calibri" w:cs="Calibri"/>
                <w:color w:val="auto"/>
                <w:sz w:val="20"/>
                <w:szCs w:val="20"/>
              </w:rPr>
            </w:pPr>
          </w:p>
        </w:tc>
      </w:tr>
    </w:tbl>
    <w:p w14:paraId="33B0616B" w14:textId="77777777" w:rsidR="00DF661E" w:rsidRPr="00886688" w:rsidRDefault="00DF661E" w:rsidP="00DF661E">
      <w:pPr>
        <w:spacing w:line="240" w:lineRule="auto"/>
        <w:rPr>
          <w:rFonts w:ascii="Calibri" w:hAnsi="Calibri" w:cs="Calibri"/>
          <w:i/>
          <w:iCs/>
          <w:color w:val="auto"/>
          <w:sz w:val="18"/>
          <w:szCs w:val="18"/>
        </w:rPr>
      </w:pPr>
      <w:r w:rsidRPr="00886688">
        <w:rPr>
          <w:rFonts w:ascii="Calibri" w:hAnsi="Calibri" w:cs="Calibri"/>
          <w:i/>
          <w:iCs/>
          <w:color w:val="auto"/>
          <w:sz w:val="18"/>
          <w:szCs w:val="18"/>
        </w:rPr>
        <w:lastRenderedPageBreak/>
        <w:t xml:space="preserve">*We applied </w:t>
      </w:r>
      <w:r>
        <w:rPr>
          <w:rFonts w:ascii="Calibri" w:hAnsi="Calibri" w:cs="Calibri"/>
          <w:i/>
          <w:iCs/>
          <w:color w:val="auto"/>
          <w:sz w:val="18"/>
          <w:szCs w:val="18"/>
        </w:rPr>
        <w:t>the above proportions to reset the underlying calculations of staff pay - with corresponding hourly pay rates as provided in the base case – i.e., several clinical roles were excluded based on this data, overall, the inclusion of admin roles is now more prominent in this sensitivity analysis.</w:t>
      </w:r>
    </w:p>
    <w:p w14:paraId="10960749" w14:textId="77777777" w:rsidR="00DF661E" w:rsidRDefault="00DF661E" w:rsidP="00DF661E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66A244F2" w14:textId="77777777" w:rsidR="00DF661E" w:rsidRPr="00542CB5" w:rsidRDefault="00DF661E" w:rsidP="00DF661E">
      <w:pPr>
        <w:spacing w:line="360" w:lineRule="auto"/>
        <w:rPr>
          <w:rFonts w:ascii="Calibri" w:hAnsi="Calibri" w:cs="Calibri"/>
          <w:sz w:val="22"/>
          <w:szCs w:val="22"/>
        </w:rPr>
      </w:pPr>
      <w:r w:rsidRPr="00542CB5">
        <w:rPr>
          <w:rFonts w:ascii="Calibri" w:hAnsi="Calibri" w:cs="Calibri"/>
          <w:sz w:val="22"/>
          <w:szCs w:val="22"/>
        </w:rPr>
        <w:t xml:space="preserve">In the context of the </w:t>
      </w:r>
      <w:r>
        <w:rPr>
          <w:rFonts w:ascii="Calibri" w:hAnsi="Calibri" w:cs="Calibri"/>
          <w:sz w:val="22"/>
          <w:szCs w:val="22"/>
        </w:rPr>
        <w:t>NWL data for</w:t>
      </w:r>
      <w:r w:rsidRPr="00542CB5">
        <w:rPr>
          <w:rFonts w:ascii="Calibri" w:hAnsi="Calibri" w:cs="Calibri"/>
          <w:sz w:val="22"/>
          <w:szCs w:val="22"/>
        </w:rPr>
        <w:t xml:space="preserve"> June 2023, an important aspect addressed</w:t>
      </w:r>
      <w:r>
        <w:rPr>
          <w:rFonts w:ascii="Calibri" w:hAnsi="Calibri" w:cs="Calibri"/>
          <w:sz w:val="22"/>
          <w:szCs w:val="22"/>
        </w:rPr>
        <w:t xml:space="preserve"> in this sensitivity analysis</w:t>
      </w:r>
      <w:r w:rsidRPr="00542CB5">
        <w:rPr>
          <w:rFonts w:ascii="Calibri" w:hAnsi="Calibri" w:cs="Calibri"/>
          <w:sz w:val="22"/>
          <w:szCs w:val="22"/>
        </w:rPr>
        <w:t xml:space="preserve"> involved the recalibration of the proportionate mix of primary care and acute care system accesses based on real-world data. Specifically, during this defined period, the</w:t>
      </w:r>
      <w:r>
        <w:rPr>
          <w:rFonts w:ascii="Calibri" w:hAnsi="Calibri" w:cs="Calibri"/>
          <w:sz w:val="22"/>
          <w:szCs w:val="22"/>
        </w:rPr>
        <w:t xml:space="preserve"> </w:t>
      </w:r>
      <w:r w:rsidRPr="00542CB5">
        <w:rPr>
          <w:rFonts w:ascii="Calibri" w:hAnsi="Calibri" w:cs="Calibri"/>
          <w:sz w:val="22"/>
          <w:szCs w:val="22"/>
        </w:rPr>
        <w:t>observed primary care sector</w:t>
      </w:r>
      <w:r>
        <w:rPr>
          <w:rFonts w:ascii="Calibri" w:hAnsi="Calibri" w:cs="Calibri"/>
          <w:sz w:val="22"/>
          <w:szCs w:val="22"/>
        </w:rPr>
        <w:t xml:space="preserve"> usage</w:t>
      </w:r>
      <w:r w:rsidRPr="00542CB5">
        <w:rPr>
          <w:rFonts w:ascii="Calibri" w:hAnsi="Calibri" w:cs="Calibri"/>
          <w:sz w:val="22"/>
          <w:szCs w:val="22"/>
        </w:rPr>
        <w:t xml:space="preserve"> accounted for 23.4% of system accesses, while the acute care sector represented the remaining 76.6% of system accesses. This observation is notable because it reflects a 5% lower relative use of the primary care sector when compared to the overall OneLondon cohort data applied in the base case scenario.</w:t>
      </w:r>
    </w:p>
    <w:p w14:paraId="7A3BF86A" w14:textId="77777777" w:rsidR="00DF661E" w:rsidRPr="00542CB5" w:rsidRDefault="00DF661E" w:rsidP="00DF661E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69B5E80D" w14:textId="77777777" w:rsidR="00DF661E" w:rsidRPr="00542CB5" w:rsidRDefault="00DF661E" w:rsidP="00DF661E">
      <w:pPr>
        <w:spacing w:line="360" w:lineRule="auto"/>
        <w:rPr>
          <w:rFonts w:ascii="Calibri" w:hAnsi="Calibri" w:cs="Calibri"/>
          <w:sz w:val="22"/>
          <w:szCs w:val="22"/>
        </w:rPr>
      </w:pPr>
      <w:r w:rsidRPr="00542CB5">
        <w:rPr>
          <w:rFonts w:ascii="Calibri" w:hAnsi="Calibri" w:cs="Calibri"/>
          <w:sz w:val="22"/>
          <w:szCs w:val="22"/>
        </w:rPr>
        <w:t>This adjustment in the distribution of system accesses is significant as it has implications for the efficiency and cost</w:t>
      </w:r>
      <w:r>
        <w:rPr>
          <w:rFonts w:ascii="Calibri" w:hAnsi="Calibri" w:cs="Calibri"/>
          <w:sz w:val="22"/>
          <w:szCs w:val="22"/>
        </w:rPr>
        <w:t xml:space="preserve"> profile of</w:t>
      </w:r>
      <w:r w:rsidRPr="00542CB5">
        <w:rPr>
          <w:rFonts w:ascii="Calibri" w:hAnsi="Calibri" w:cs="Calibri"/>
          <w:sz w:val="22"/>
          <w:szCs w:val="22"/>
        </w:rPr>
        <w:t xml:space="preserve"> service utilization. It is noteworthy that administrative staff across both primary care and acute care sectors demonstrated a higher level of access during this period, resulting in a </w:t>
      </w:r>
      <w:r>
        <w:rPr>
          <w:rFonts w:ascii="Calibri" w:hAnsi="Calibri" w:cs="Calibri"/>
          <w:sz w:val="22"/>
          <w:szCs w:val="22"/>
        </w:rPr>
        <w:t>lower</w:t>
      </w:r>
      <w:r w:rsidRPr="00542CB5">
        <w:rPr>
          <w:rFonts w:ascii="Calibri" w:hAnsi="Calibri" w:cs="Calibri"/>
          <w:sz w:val="22"/>
          <w:szCs w:val="22"/>
        </w:rPr>
        <w:t xml:space="preserve"> time-saving equivalent cost compared to the initial base case assumptions. </w:t>
      </w:r>
    </w:p>
    <w:p w14:paraId="02942A25" w14:textId="77777777" w:rsidR="00DF661E" w:rsidRPr="00542CB5" w:rsidRDefault="00DF661E" w:rsidP="00DF661E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092184BE" w14:textId="77777777" w:rsidR="00DF661E" w:rsidRPr="00542CB5" w:rsidRDefault="00DF661E" w:rsidP="00DF661E">
      <w:pPr>
        <w:spacing w:line="36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</w:t>
      </w:r>
      <w:r w:rsidRPr="00542CB5">
        <w:rPr>
          <w:rFonts w:ascii="Calibri" w:hAnsi="Calibri" w:cs="Calibri"/>
          <w:sz w:val="22"/>
          <w:szCs w:val="22"/>
        </w:rPr>
        <w:t xml:space="preserve">t is important to emphasize that these revised findings, as illustrated in Table 6, provide a more conservative estimate of the potential benefit. This recalibration underscores the importance of incorporating real-world data into health economic modelling, as it can lead to more accurate assessments of the actual impact and cost-effectiveness of </w:t>
      </w:r>
      <w:r>
        <w:rPr>
          <w:rFonts w:ascii="Calibri" w:hAnsi="Calibri" w:cs="Calibri"/>
          <w:sz w:val="22"/>
          <w:szCs w:val="22"/>
        </w:rPr>
        <w:t>the</w:t>
      </w:r>
      <w:r w:rsidRPr="00542CB5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IT infrastructure</w:t>
      </w:r>
      <w:r w:rsidRPr="00542CB5">
        <w:rPr>
          <w:rFonts w:ascii="Calibri" w:hAnsi="Calibri" w:cs="Calibri"/>
          <w:sz w:val="22"/>
          <w:szCs w:val="22"/>
        </w:rPr>
        <w:t xml:space="preserve"> changes.</w:t>
      </w:r>
    </w:p>
    <w:p w14:paraId="65EE2273" w14:textId="77777777" w:rsidR="00DF661E" w:rsidRDefault="00DF661E" w:rsidP="00DF661E">
      <w:pPr>
        <w:rPr>
          <w:rFonts w:ascii="Calibri" w:hAnsi="Calibri" w:cs="Calibri"/>
          <w:i/>
          <w:iCs/>
          <w:color w:val="auto"/>
          <w:sz w:val="22"/>
          <w:szCs w:val="22"/>
        </w:rPr>
      </w:pPr>
    </w:p>
    <w:p w14:paraId="7BAC73CD" w14:textId="77777777" w:rsidR="00DF661E" w:rsidRDefault="00DF661E" w:rsidP="00DF661E">
      <w:pPr>
        <w:rPr>
          <w:rFonts w:ascii="Calibri" w:hAnsi="Calibri" w:cs="Calibri"/>
          <w:b/>
          <w:bCs/>
          <w:sz w:val="22"/>
          <w:szCs w:val="22"/>
        </w:rPr>
      </w:pPr>
      <w:r w:rsidRPr="008379B1">
        <w:rPr>
          <w:rFonts w:ascii="Calibri" w:hAnsi="Calibri" w:cs="Calibri"/>
          <w:b/>
          <w:bCs/>
          <w:color w:val="auto"/>
          <w:sz w:val="22"/>
          <w:szCs w:val="22"/>
        </w:rPr>
        <w:t xml:space="preserve">Table </w:t>
      </w:r>
      <w:r>
        <w:rPr>
          <w:rFonts w:ascii="Calibri" w:hAnsi="Calibri" w:cs="Calibri"/>
          <w:b/>
          <w:bCs/>
          <w:color w:val="auto"/>
          <w:sz w:val="22"/>
          <w:szCs w:val="22"/>
        </w:rPr>
        <w:t>6</w:t>
      </w:r>
      <w:r w:rsidRPr="008379B1">
        <w:rPr>
          <w:rFonts w:ascii="Calibri" w:hAnsi="Calibri" w:cs="Calibri"/>
          <w:b/>
          <w:bCs/>
          <w:i/>
          <w:iCs/>
          <w:color w:val="auto"/>
          <w:sz w:val="22"/>
          <w:szCs w:val="22"/>
        </w:rPr>
        <w:t xml:space="preserve"> - </w:t>
      </w:r>
      <w:r w:rsidRPr="008379B1">
        <w:rPr>
          <w:rFonts w:ascii="Calibri" w:hAnsi="Calibri" w:cs="Calibri"/>
          <w:b/>
          <w:bCs/>
          <w:sz w:val="22"/>
          <w:szCs w:val="22"/>
        </w:rPr>
        <w:t>Time</w:t>
      </w:r>
      <w:r>
        <w:rPr>
          <w:rFonts w:ascii="Calibri" w:hAnsi="Calibri" w:cs="Calibri"/>
          <w:b/>
          <w:bCs/>
          <w:sz w:val="22"/>
          <w:szCs w:val="22"/>
        </w:rPr>
        <w:t>-</w:t>
      </w:r>
      <w:r w:rsidRPr="008379B1">
        <w:rPr>
          <w:rFonts w:ascii="Calibri" w:hAnsi="Calibri" w:cs="Calibri"/>
          <w:b/>
          <w:bCs/>
          <w:sz w:val="22"/>
          <w:szCs w:val="22"/>
        </w:rPr>
        <w:t>saving equivalent based cost savings for One London based on NWL staffing rates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</w:p>
    <w:p w14:paraId="21E36ED1" w14:textId="77777777" w:rsidR="00DF661E" w:rsidRPr="008379B1" w:rsidRDefault="00DF661E" w:rsidP="00DF661E">
      <w:pPr>
        <w:rPr>
          <w:rFonts w:ascii="Calibri" w:hAnsi="Calibri" w:cs="Calibri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64"/>
        <w:gridCol w:w="1077"/>
        <w:gridCol w:w="1077"/>
        <w:gridCol w:w="2139"/>
        <w:gridCol w:w="1234"/>
        <w:gridCol w:w="1259"/>
      </w:tblGrid>
      <w:tr w:rsidR="00DF661E" w:rsidRPr="00D749A4" w14:paraId="5EE28E5B" w14:textId="77777777" w:rsidTr="00D43BD4">
        <w:trPr>
          <w:trHeight w:val="780"/>
        </w:trPr>
        <w:tc>
          <w:tcPr>
            <w:tcW w:w="0" w:type="auto"/>
            <w:vAlign w:val="center"/>
            <w:hideMark/>
          </w:tcPr>
          <w:p w14:paraId="2D1F1EC5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Cumulative access since March 2020</w:t>
            </w:r>
          </w:p>
        </w:tc>
        <w:tc>
          <w:tcPr>
            <w:tcW w:w="0" w:type="auto"/>
            <w:vAlign w:val="center"/>
            <w:hideMark/>
          </w:tcPr>
          <w:p w14:paraId="1DEC330D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07A6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January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20</w:t>
            </w: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14:paraId="096F3824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07A6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January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20</w:t>
            </w: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14:paraId="0AC97C52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Cumulative access Apr 2020 - Mar 2023</w:t>
            </w:r>
          </w:p>
        </w:tc>
        <w:tc>
          <w:tcPr>
            <w:tcW w:w="0" w:type="auto"/>
            <w:gridSpan w:val="2"/>
            <w:vMerge w:val="restart"/>
            <w:noWrap/>
            <w:vAlign w:val="center"/>
            <w:hideMark/>
          </w:tcPr>
          <w:p w14:paraId="6EB314F3" w14:textId="77777777" w:rsidR="00DF661E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Cumulative access </w:t>
            </w:r>
          </w:p>
          <w:p w14:paraId="6737B333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Apr 2020 - Mar 2023</w:t>
            </w:r>
          </w:p>
        </w:tc>
      </w:tr>
      <w:tr w:rsidR="00DF661E" w:rsidRPr="00D749A4" w14:paraId="67FAD176" w14:textId="77777777" w:rsidTr="00D43BD4">
        <w:trPr>
          <w:trHeight w:val="780"/>
        </w:trPr>
        <w:tc>
          <w:tcPr>
            <w:tcW w:w="0" w:type="auto"/>
            <w:vAlign w:val="center"/>
          </w:tcPr>
          <w:p w14:paraId="347C294D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E4C75">
              <w:rPr>
                <w:rFonts w:ascii="Calibri" w:hAnsi="Calibri" w:cs="Calibri"/>
                <w:b/>
                <w:bCs/>
                <w:color w:val="auto"/>
                <w:sz w:val="18"/>
                <w:szCs w:val="18"/>
              </w:rPr>
              <w:t>Reported Number of One London Record Accesses</w:t>
            </w:r>
          </w:p>
        </w:tc>
        <w:tc>
          <w:tcPr>
            <w:tcW w:w="0" w:type="auto"/>
            <w:vAlign w:val="center"/>
          </w:tcPr>
          <w:p w14:paraId="1A494C90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E4C75">
              <w:rPr>
                <w:rFonts w:ascii="Calibri" w:hAnsi="Calibri" w:cs="Calibri"/>
                <w:color w:val="000000"/>
                <w:sz w:val="18"/>
                <w:szCs w:val="18"/>
              </w:rPr>
              <w:t>839,996</w:t>
            </w:r>
          </w:p>
        </w:tc>
        <w:tc>
          <w:tcPr>
            <w:tcW w:w="0" w:type="auto"/>
            <w:vAlign w:val="center"/>
          </w:tcPr>
          <w:p w14:paraId="090ADEC6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E4C75">
              <w:rPr>
                <w:rFonts w:ascii="Calibri" w:hAnsi="Calibri" w:cs="Calibri"/>
                <w:color w:val="000000"/>
                <w:sz w:val="18"/>
                <w:szCs w:val="18"/>
              </w:rPr>
              <w:t>1,297,786</w:t>
            </w:r>
          </w:p>
        </w:tc>
        <w:tc>
          <w:tcPr>
            <w:tcW w:w="0" w:type="auto"/>
            <w:vAlign w:val="center"/>
          </w:tcPr>
          <w:p w14:paraId="0110F6B9" w14:textId="77777777" w:rsidR="00DF661E" w:rsidRPr="00AE4C75" w:rsidRDefault="00DF661E" w:rsidP="00D43BD4">
            <w:pPr>
              <w:jc w:val="center"/>
              <w:rPr>
                <w:rFonts w:ascii="Calibri" w:hAnsi="Calibri" w:cs="Calibri"/>
                <w:color w:val="auto"/>
                <w:sz w:val="18"/>
                <w:szCs w:val="18"/>
              </w:rPr>
            </w:pPr>
          </w:p>
          <w:p w14:paraId="02D5D1CE" w14:textId="77777777" w:rsidR="00DF661E" w:rsidRPr="00AE4C75" w:rsidRDefault="00DF661E" w:rsidP="00D43B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E4C75">
              <w:rPr>
                <w:rFonts w:ascii="Calibri" w:hAnsi="Calibri" w:cs="Calibri"/>
                <w:color w:val="000000"/>
                <w:sz w:val="18"/>
                <w:szCs w:val="18"/>
              </w:rPr>
              <w:t>27,559,911</w:t>
            </w:r>
          </w:p>
          <w:p w14:paraId="5FDE80F6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gridSpan w:val="2"/>
            <w:vMerge/>
            <w:noWrap/>
            <w:vAlign w:val="center"/>
          </w:tcPr>
          <w:p w14:paraId="76063A63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</w:tr>
      <w:tr w:rsidR="00DF661E" w:rsidRPr="00D749A4" w14:paraId="64BE35A4" w14:textId="77777777" w:rsidTr="00D43BD4">
        <w:trPr>
          <w:trHeight w:val="525"/>
        </w:trPr>
        <w:tc>
          <w:tcPr>
            <w:tcW w:w="0" w:type="auto"/>
            <w:vAlign w:val="center"/>
            <w:hideMark/>
          </w:tcPr>
          <w:p w14:paraId="1C42927B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Time Saved (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minute</w:t>
            </w: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s)</w:t>
            </w:r>
          </w:p>
        </w:tc>
        <w:tc>
          <w:tcPr>
            <w:tcW w:w="0" w:type="auto"/>
            <w:gridSpan w:val="3"/>
            <w:vAlign w:val="center"/>
            <w:hideMark/>
          </w:tcPr>
          <w:p w14:paraId="40FA40C4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Average </w:t>
            </w:r>
            <w:r w:rsidRPr="00E41C7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(</w:t>
            </w: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£</w:t>
            </w:r>
            <w:r w:rsidRPr="00E41C7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)</w:t>
            </w: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 saved</w:t>
            </w:r>
          </w:p>
        </w:tc>
        <w:tc>
          <w:tcPr>
            <w:tcW w:w="0" w:type="auto"/>
            <w:vAlign w:val="center"/>
            <w:hideMark/>
          </w:tcPr>
          <w:p w14:paraId="5B936F00" w14:textId="77777777" w:rsidR="00DF661E" w:rsidRPr="00E41C72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Average </w:t>
            </w:r>
            <w:r w:rsidRPr="00E41C7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(</w:t>
            </w: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£</w:t>
            </w:r>
            <w:r w:rsidRPr="00E41C7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)</w:t>
            </w:r>
          </w:p>
          <w:p w14:paraId="42163DFF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 saved PER ACCESS</w:t>
            </w:r>
          </w:p>
        </w:tc>
        <w:tc>
          <w:tcPr>
            <w:tcW w:w="0" w:type="auto"/>
            <w:vAlign w:val="center"/>
            <w:hideMark/>
          </w:tcPr>
          <w:p w14:paraId="6A554829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Total Hours saved</w:t>
            </w:r>
          </w:p>
        </w:tc>
      </w:tr>
      <w:tr w:rsidR="00DF661E" w:rsidRPr="00D749A4" w14:paraId="1EACCA87" w14:textId="77777777" w:rsidTr="00D43BD4">
        <w:trPr>
          <w:trHeight w:val="330"/>
        </w:trPr>
        <w:tc>
          <w:tcPr>
            <w:tcW w:w="0" w:type="auto"/>
            <w:vAlign w:val="center"/>
            <w:hideMark/>
          </w:tcPr>
          <w:p w14:paraId="701CD23B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0.5</w:t>
            </w:r>
          </w:p>
        </w:tc>
        <w:tc>
          <w:tcPr>
            <w:tcW w:w="0" w:type="auto"/>
            <w:vAlign w:val="center"/>
            <w:hideMark/>
          </w:tcPr>
          <w:p w14:paraId="1CBA12BA" w14:textId="77777777" w:rsidR="00DF661E" w:rsidRPr="000D0D7A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D0D7A">
              <w:rPr>
                <w:rFonts w:ascii="Calibri" w:hAnsi="Calibri" w:cs="Calibri"/>
                <w:sz w:val="18"/>
                <w:szCs w:val="18"/>
              </w:rPr>
              <w:t>225,608</w:t>
            </w:r>
          </w:p>
        </w:tc>
        <w:tc>
          <w:tcPr>
            <w:tcW w:w="0" w:type="auto"/>
            <w:vAlign w:val="center"/>
            <w:hideMark/>
          </w:tcPr>
          <w:p w14:paraId="296D35A0" w14:textId="77777777" w:rsidR="00DF661E" w:rsidRPr="000D0D7A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D0D7A">
              <w:rPr>
                <w:rFonts w:ascii="Calibri" w:hAnsi="Calibri" w:cs="Calibri"/>
                <w:sz w:val="18"/>
                <w:szCs w:val="18"/>
              </w:rPr>
              <w:t>348,562</w:t>
            </w:r>
          </w:p>
        </w:tc>
        <w:tc>
          <w:tcPr>
            <w:tcW w:w="0" w:type="auto"/>
            <w:vAlign w:val="center"/>
            <w:hideMark/>
          </w:tcPr>
          <w:p w14:paraId="5DAEFC9C" w14:textId="77777777" w:rsidR="00DF661E" w:rsidRPr="000D0D7A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D0D7A">
              <w:rPr>
                <w:rFonts w:ascii="Calibri" w:hAnsi="Calibri" w:cs="Calibri"/>
                <w:sz w:val="18"/>
                <w:szCs w:val="18"/>
              </w:rPr>
              <w:t>7,402,105</w:t>
            </w:r>
          </w:p>
        </w:tc>
        <w:tc>
          <w:tcPr>
            <w:tcW w:w="0" w:type="auto"/>
            <w:noWrap/>
            <w:vAlign w:val="center"/>
            <w:hideMark/>
          </w:tcPr>
          <w:p w14:paraId="1D1DE370" w14:textId="77777777" w:rsidR="00DF661E" w:rsidRPr="000D0D7A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D0D7A">
              <w:rPr>
                <w:rFonts w:ascii="Calibri" w:hAnsi="Calibri" w:cs="Calibri"/>
                <w:sz w:val="18"/>
                <w:szCs w:val="18"/>
              </w:rPr>
              <w:t>0.27</w:t>
            </w:r>
          </w:p>
        </w:tc>
        <w:tc>
          <w:tcPr>
            <w:tcW w:w="0" w:type="auto"/>
            <w:noWrap/>
            <w:vAlign w:val="center"/>
            <w:hideMark/>
          </w:tcPr>
          <w:p w14:paraId="1EAAEF58" w14:textId="77777777" w:rsidR="00DF661E" w:rsidRPr="000D0D7A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D0D7A">
              <w:rPr>
                <w:rFonts w:ascii="Calibri" w:hAnsi="Calibri" w:cs="Calibri"/>
                <w:sz w:val="18"/>
                <w:szCs w:val="18"/>
              </w:rPr>
              <w:t>229,666</w:t>
            </w:r>
          </w:p>
        </w:tc>
      </w:tr>
      <w:tr w:rsidR="00DF661E" w:rsidRPr="00D749A4" w14:paraId="39D15A26" w14:textId="77777777" w:rsidTr="00D43BD4">
        <w:trPr>
          <w:trHeight w:val="300"/>
        </w:trPr>
        <w:tc>
          <w:tcPr>
            <w:tcW w:w="0" w:type="auto"/>
            <w:vAlign w:val="center"/>
            <w:hideMark/>
          </w:tcPr>
          <w:p w14:paraId="65E2626D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1.4</w:t>
            </w:r>
          </w:p>
        </w:tc>
        <w:tc>
          <w:tcPr>
            <w:tcW w:w="0" w:type="auto"/>
            <w:vAlign w:val="center"/>
            <w:hideMark/>
          </w:tcPr>
          <w:p w14:paraId="38E6D115" w14:textId="77777777" w:rsidR="00DF661E" w:rsidRPr="000D0D7A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D0D7A">
              <w:rPr>
                <w:rFonts w:ascii="Calibri" w:hAnsi="Calibri" w:cs="Calibri"/>
                <w:sz w:val="18"/>
                <w:szCs w:val="18"/>
              </w:rPr>
              <w:t>631,703</w:t>
            </w:r>
          </w:p>
        </w:tc>
        <w:tc>
          <w:tcPr>
            <w:tcW w:w="0" w:type="auto"/>
            <w:vAlign w:val="center"/>
            <w:hideMark/>
          </w:tcPr>
          <w:p w14:paraId="09EFD22C" w14:textId="77777777" w:rsidR="00DF661E" w:rsidRPr="000D0D7A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D0D7A">
              <w:rPr>
                <w:rFonts w:ascii="Calibri" w:hAnsi="Calibri" w:cs="Calibri"/>
                <w:sz w:val="18"/>
                <w:szCs w:val="18"/>
              </w:rPr>
              <w:t>975,975</w:t>
            </w:r>
          </w:p>
        </w:tc>
        <w:tc>
          <w:tcPr>
            <w:tcW w:w="0" w:type="auto"/>
            <w:vAlign w:val="center"/>
            <w:hideMark/>
          </w:tcPr>
          <w:p w14:paraId="505E96A9" w14:textId="77777777" w:rsidR="00DF661E" w:rsidRPr="000D0D7A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D0D7A">
              <w:rPr>
                <w:rFonts w:ascii="Calibri" w:hAnsi="Calibri" w:cs="Calibri"/>
                <w:sz w:val="18"/>
                <w:szCs w:val="18"/>
              </w:rPr>
              <w:t>20,725,894</w:t>
            </w:r>
          </w:p>
        </w:tc>
        <w:tc>
          <w:tcPr>
            <w:tcW w:w="0" w:type="auto"/>
            <w:noWrap/>
            <w:vAlign w:val="center"/>
            <w:hideMark/>
          </w:tcPr>
          <w:p w14:paraId="57C69F78" w14:textId="77777777" w:rsidR="00DF661E" w:rsidRPr="000D0D7A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D0D7A">
              <w:rPr>
                <w:rFonts w:ascii="Calibri" w:hAnsi="Calibri" w:cs="Calibri"/>
                <w:sz w:val="18"/>
                <w:szCs w:val="18"/>
              </w:rPr>
              <w:t>0.75</w:t>
            </w:r>
          </w:p>
        </w:tc>
        <w:tc>
          <w:tcPr>
            <w:tcW w:w="0" w:type="auto"/>
            <w:noWrap/>
            <w:vAlign w:val="center"/>
            <w:hideMark/>
          </w:tcPr>
          <w:p w14:paraId="79E0A2C5" w14:textId="77777777" w:rsidR="00DF661E" w:rsidRPr="000D0D7A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D0D7A">
              <w:rPr>
                <w:rFonts w:ascii="Calibri" w:hAnsi="Calibri" w:cs="Calibri"/>
                <w:sz w:val="18"/>
                <w:szCs w:val="18"/>
              </w:rPr>
              <w:t>643,065</w:t>
            </w:r>
          </w:p>
        </w:tc>
      </w:tr>
      <w:tr w:rsidR="00DF661E" w:rsidRPr="00D749A4" w14:paraId="26960A35" w14:textId="77777777" w:rsidTr="00D43BD4">
        <w:trPr>
          <w:trHeight w:val="300"/>
        </w:trPr>
        <w:tc>
          <w:tcPr>
            <w:tcW w:w="0" w:type="auto"/>
            <w:vAlign w:val="center"/>
            <w:hideMark/>
          </w:tcPr>
          <w:p w14:paraId="2F7C43F0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Mixed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Scenario 1</w:t>
            </w: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0" w:type="auto"/>
            <w:noWrap/>
            <w:vAlign w:val="center"/>
            <w:hideMark/>
          </w:tcPr>
          <w:p w14:paraId="4D4729C0" w14:textId="77777777" w:rsidR="00DF661E" w:rsidRPr="000D0D7A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D0D7A">
              <w:rPr>
                <w:rFonts w:ascii="Calibri" w:hAnsi="Calibri" w:cs="Calibri"/>
                <w:sz w:val="18"/>
                <w:szCs w:val="18"/>
              </w:rPr>
              <w:t>1,263,405</w:t>
            </w:r>
          </w:p>
        </w:tc>
        <w:tc>
          <w:tcPr>
            <w:tcW w:w="0" w:type="auto"/>
            <w:noWrap/>
            <w:vAlign w:val="center"/>
            <w:hideMark/>
          </w:tcPr>
          <w:p w14:paraId="3E19833E" w14:textId="77777777" w:rsidR="00DF661E" w:rsidRPr="000D0D7A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D0D7A">
              <w:rPr>
                <w:rFonts w:ascii="Calibri" w:hAnsi="Calibri" w:cs="Calibri"/>
                <w:sz w:val="18"/>
                <w:szCs w:val="18"/>
              </w:rPr>
              <w:t>1,951,949</w:t>
            </w:r>
          </w:p>
        </w:tc>
        <w:tc>
          <w:tcPr>
            <w:tcW w:w="0" w:type="auto"/>
            <w:noWrap/>
            <w:vAlign w:val="center"/>
            <w:hideMark/>
          </w:tcPr>
          <w:p w14:paraId="73CCA8DA" w14:textId="77777777" w:rsidR="00DF661E" w:rsidRPr="000D0D7A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D0D7A">
              <w:rPr>
                <w:rFonts w:ascii="Calibri" w:hAnsi="Calibri" w:cs="Calibri"/>
                <w:sz w:val="18"/>
                <w:szCs w:val="18"/>
              </w:rPr>
              <w:t>41,451,788</w:t>
            </w:r>
          </w:p>
        </w:tc>
        <w:tc>
          <w:tcPr>
            <w:tcW w:w="0" w:type="auto"/>
            <w:noWrap/>
            <w:vAlign w:val="center"/>
            <w:hideMark/>
          </w:tcPr>
          <w:p w14:paraId="0D76B067" w14:textId="77777777" w:rsidR="00DF661E" w:rsidRPr="000D0D7A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D0D7A">
              <w:rPr>
                <w:rFonts w:ascii="Calibri" w:hAnsi="Calibri" w:cs="Calibri"/>
                <w:sz w:val="18"/>
                <w:szCs w:val="18"/>
              </w:rPr>
              <w:t>1.50</w:t>
            </w:r>
          </w:p>
        </w:tc>
        <w:tc>
          <w:tcPr>
            <w:tcW w:w="0" w:type="auto"/>
            <w:noWrap/>
            <w:vAlign w:val="center"/>
            <w:hideMark/>
          </w:tcPr>
          <w:p w14:paraId="1D5A26FA" w14:textId="77777777" w:rsidR="00DF661E" w:rsidRPr="000D0D7A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D0D7A">
              <w:rPr>
                <w:rFonts w:ascii="Calibri" w:hAnsi="Calibri" w:cs="Calibri"/>
                <w:sz w:val="18"/>
                <w:szCs w:val="18"/>
              </w:rPr>
              <w:t>1,286,129</w:t>
            </w:r>
          </w:p>
        </w:tc>
      </w:tr>
      <w:tr w:rsidR="00DF661E" w:rsidRPr="00D749A4" w14:paraId="31825022" w14:textId="77777777" w:rsidTr="00D43BD4">
        <w:trPr>
          <w:trHeight w:val="600"/>
        </w:trPr>
        <w:tc>
          <w:tcPr>
            <w:tcW w:w="0" w:type="auto"/>
            <w:vAlign w:val="center"/>
            <w:hideMark/>
          </w:tcPr>
          <w:p w14:paraId="65124E5F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Mixed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Scenario </w:t>
            </w: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0A55786B" w14:textId="77777777" w:rsidR="00DF661E" w:rsidRPr="000D0D7A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D0D7A">
              <w:rPr>
                <w:rFonts w:ascii="Calibri" w:hAnsi="Calibri" w:cs="Calibri"/>
                <w:sz w:val="18"/>
                <w:szCs w:val="18"/>
              </w:rPr>
              <w:t>1,094,199</w:t>
            </w:r>
          </w:p>
        </w:tc>
        <w:tc>
          <w:tcPr>
            <w:tcW w:w="0" w:type="auto"/>
            <w:noWrap/>
            <w:vAlign w:val="center"/>
            <w:hideMark/>
          </w:tcPr>
          <w:p w14:paraId="0BF9558D" w14:textId="77777777" w:rsidR="00DF661E" w:rsidRPr="000D0D7A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D0D7A">
              <w:rPr>
                <w:rFonts w:ascii="Calibri" w:hAnsi="Calibri" w:cs="Calibri"/>
                <w:sz w:val="18"/>
                <w:szCs w:val="18"/>
              </w:rPr>
              <w:t>1,690,528</w:t>
            </w:r>
          </w:p>
        </w:tc>
        <w:tc>
          <w:tcPr>
            <w:tcW w:w="0" w:type="auto"/>
            <w:noWrap/>
            <w:vAlign w:val="center"/>
            <w:hideMark/>
          </w:tcPr>
          <w:p w14:paraId="7753A9EE" w14:textId="77777777" w:rsidR="00DF661E" w:rsidRPr="000D0D7A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D0D7A">
              <w:rPr>
                <w:rFonts w:ascii="Calibri" w:hAnsi="Calibri" w:cs="Calibri"/>
                <w:sz w:val="18"/>
                <w:szCs w:val="18"/>
              </w:rPr>
              <w:t>35,900,209</w:t>
            </w:r>
          </w:p>
        </w:tc>
        <w:tc>
          <w:tcPr>
            <w:tcW w:w="0" w:type="auto"/>
            <w:noWrap/>
            <w:vAlign w:val="center"/>
            <w:hideMark/>
          </w:tcPr>
          <w:p w14:paraId="5FAB1A00" w14:textId="77777777" w:rsidR="00DF661E" w:rsidRPr="000D0D7A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D0D7A">
              <w:rPr>
                <w:rFonts w:ascii="Calibri" w:hAnsi="Calibri" w:cs="Calibri"/>
                <w:sz w:val="18"/>
                <w:szCs w:val="18"/>
              </w:rPr>
              <w:t>1.30</w:t>
            </w:r>
          </w:p>
        </w:tc>
        <w:tc>
          <w:tcPr>
            <w:tcW w:w="0" w:type="auto"/>
            <w:noWrap/>
            <w:vAlign w:val="center"/>
            <w:hideMark/>
          </w:tcPr>
          <w:p w14:paraId="42116CA8" w14:textId="77777777" w:rsidR="00DF661E" w:rsidRPr="000D0D7A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D0D7A">
              <w:rPr>
                <w:rFonts w:ascii="Calibri" w:hAnsi="Calibri" w:cs="Calibri"/>
                <w:sz w:val="18"/>
                <w:szCs w:val="18"/>
              </w:rPr>
              <w:t>1,113,880</w:t>
            </w:r>
          </w:p>
        </w:tc>
      </w:tr>
      <w:tr w:rsidR="00DF661E" w:rsidRPr="00D749A4" w14:paraId="12678C9C" w14:textId="77777777" w:rsidTr="00D43BD4">
        <w:trPr>
          <w:trHeight w:val="600"/>
        </w:trPr>
        <w:tc>
          <w:tcPr>
            <w:tcW w:w="0" w:type="auto"/>
            <w:vAlign w:val="center"/>
            <w:hideMark/>
          </w:tcPr>
          <w:p w14:paraId="6F48FFCA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lastRenderedPageBreak/>
              <w:t xml:space="preserve">Mixed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Scenario 3</w:t>
            </w:r>
          </w:p>
        </w:tc>
        <w:tc>
          <w:tcPr>
            <w:tcW w:w="0" w:type="auto"/>
            <w:noWrap/>
            <w:vAlign w:val="center"/>
            <w:hideMark/>
          </w:tcPr>
          <w:p w14:paraId="5E89E79C" w14:textId="77777777" w:rsidR="00DF661E" w:rsidRPr="000D0D7A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D0D7A">
              <w:rPr>
                <w:rFonts w:ascii="Calibri" w:hAnsi="Calibri" w:cs="Calibri"/>
                <w:sz w:val="18"/>
                <w:szCs w:val="18"/>
              </w:rPr>
              <w:t>1,173,162</w:t>
            </w:r>
          </w:p>
        </w:tc>
        <w:tc>
          <w:tcPr>
            <w:tcW w:w="0" w:type="auto"/>
            <w:noWrap/>
            <w:vAlign w:val="center"/>
            <w:hideMark/>
          </w:tcPr>
          <w:p w14:paraId="6B8735FE" w14:textId="77777777" w:rsidR="00DF661E" w:rsidRPr="000D0D7A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D0D7A">
              <w:rPr>
                <w:rFonts w:ascii="Calibri" w:hAnsi="Calibri" w:cs="Calibri"/>
                <w:sz w:val="18"/>
                <w:szCs w:val="18"/>
              </w:rPr>
              <w:t>1,812,524</w:t>
            </w:r>
          </w:p>
        </w:tc>
        <w:tc>
          <w:tcPr>
            <w:tcW w:w="0" w:type="auto"/>
            <w:noWrap/>
            <w:vAlign w:val="center"/>
            <w:hideMark/>
          </w:tcPr>
          <w:p w14:paraId="3D2F47CF" w14:textId="77777777" w:rsidR="00DF661E" w:rsidRPr="000D0D7A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D0D7A">
              <w:rPr>
                <w:rFonts w:ascii="Calibri" w:hAnsi="Calibri" w:cs="Calibri"/>
                <w:sz w:val="18"/>
                <w:szCs w:val="18"/>
              </w:rPr>
              <w:t>38,490,946</w:t>
            </w:r>
          </w:p>
        </w:tc>
        <w:tc>
          <w:tcPr>
            <w:tcW w:w="0" w:type="auto"/>
            <w:noWrap/>
            <w:vAlign w:val="center"/>
            <w:hideMark/>
          </w:tcPr>
          <w:p w14:paraId="59E2B7D3" w14:textId="77777777" w:rsidR="00DF661E" w:rsidRPr="000D0D7A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D0D7A">
              <w:rPr>
                <w:rFonts w:ascii="Calibri" w:hAnsi="Calibri" w:cs="Calibri"/>
                <w:sz w:val="18"/>
                <w:szCs w:val="18"/>
              </w:rPr>
              <w:t>1.40</w:t>
            </w:r>
          </w:p>
        </w:tc>
        <w:tc>
          <w:tcPr>
            <w:tcW w:w="0" w:type="auto"/>
            <w:noWrap/>
            <w:vAlign w:val="center"/>
            <w:hideMark/>
          </w:tcPr>
          <w:p w14:paraId="69B2FB82" w14:textId="77777777" w:rsidR="00DF661E" w:rsidRPr="000D0D7A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D0D7A">
              <w:rPr>
                <w:rFonts w:ascii="Calibri" w:hAnsi="Calibri" w:cs="Calibri"/>
                <w:sz w:val="18"/>
                <w:szCs w:val="18"/>
              </w:rPr>
              <w:t>1,194,263</w:t>
            </w:r>
          </w:p>
        </w:tc>
      </w:tr>
    </w:tbl>
    <w:p w14:paraId="298A031B" w14:textId="77777777" w:rsidR="00DF661E" w:rsidRDefault="00DF661E" w:rsidP="00DF661E">
      <w:pPr>
        <w:rPr>
          <w:rFonts w:ascii="Calibri" w:eastAsia="Times New Roman" w:hAnsi="Calibri" w:cs="Calibri"/>
          <w:color w:val="000000"/>
          <w:sz w:val="16"/>
          <w:szCs w:val="16"/>
          <w:lang w:eastAsia="en-GB"/>
        </w:rPr>
      </w:pPr>
      <w:r w:rsidRPr="00F162B9">
        <w:rPr>
          <w:rFonts w:ascii="Calibri" w:hAnsi="Calibri" w:cs="Calibri"/>
          <w:sz w:val="16"/>
          <w:szCs w:val="16"/>
        </w:rPr>
        <w:t>*Scenario 1</w:t>
      </w:r>
      <w:r w:rsidRPr="00F162B9">
        <w:rPr>
          <w:rFonts w:ascii="Calibri" w:hAnsi="Calibri" w:cs="Calibri"/>
          <w:b/>
          <w:bCs/>
          <w:sz w:val="16"/>
          <w:szCs w:val="16"/>
        </w:rPr>
        <w:t xml:space="preserve"> = </w:t>
      </w:r>
      <w:r w:rsidRPr="00F162B9"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 xml:space="preserve">75% of system accesses save 1 </w:t>
      </w:r>
      <w:r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>minute</w:t>
      </w:r>
      <w:r w:rsidRPr="00F162B9"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 xml:space="preserve">, 10% save 3 </w:t>
      </w:r>
      <w:r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>minutes</w:t>
      </w:r>
      <w:r w:rsidRPr="00F162B9"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 xml:space="preserve"> and 5% each save 5,10,20 </w:t>
      </w:r>
      <w:r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>minutes, respectively. **</w:t>
      </w:r>
      <w:r w:rsidRPr="00F162B9"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 xml:space="preserve"> Scenario 2 =</w:t>
      </w:r>
      <w:r w:rsidRPr="00F162B9">
        <w:rPr>
          <w:rFonts w:ascii="Calibri" w:hAnsi="Calibri" w:cs="Calibri"/>
          <w:b/>
          <w:bCs/>
          <w:sz w:val="16"/>
          <w:szCs w:val="16"/>
        </w:rPr>
        <w:t xml:space="preserve"> </w:t>
      </w:r>
      <w:r w:rsidRPr="00F162B9"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 xml:space="preserve">75% of system accesses save 0.5 </w:t>
      </w:r>
      <w:r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>minute</w:t>
      </w:r>
      <w:r w:rsidRPr="00F162B9"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 xml:space="preserve">s, 10% save 3 </w:t>
      </w:r>
      <w:r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>minutes</w:t>
      </w:r>
      <w:r w:rsidRPr="00F162B9"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 xml:space="preserve"> and 5% each save 5,10,20 </w:t>
      </w:r>
      <w:r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>minutes, respectively. ***</w:t>
      </w:r>
      <w:r w:rsidRPr="00F162B9"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 xml:space="preserve">Scenario 3 = 10% lose 1 </w:t>
      </w:r>
      <w:r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>minute,</w:t>
      </w:r>
      <w:r w:rsidRPr="00F162B9"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 xml:space="preserve"> 65% of system accesses save 1 </w:t>
      </w:r>
      <w:r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>minute</w:t>
      </w:r>
      <w:r w:rsidRPr="00F162B9"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 xml:space="preserve">, 10% save 3 </w:t>
      </w:r>
      <w:r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>minutes</w:t>
      </w:r>
      <w:r w:rsidRPr="00F162B9"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 xml:space="preserve"> and 5% each save 5,10,20 </w:t>
      </w:r>
      <w:r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 xml:space="preserve">minutes, respectively. </w:t>
      </w:r>
    </w:p>
    <w:p w14:paraId="2EA5F2C2" w14:textId="77777777" w:rsidR="00DF661E" w:rsidRDefault="00DF661E" w:rsidP="00DF661E">
      <w:pPr>
        <w:rPr>
          <w:rFonts w:ascii="Calibri" w:hAnsi="Calibri" w:cs="Calibri"/>
          <w:i/>
          <w:iCs/>
          <w:color w:val="auto"/>
          <w:sz w:val="22"/>
          <w:szCs w:val="22"/>
        </w:rPr>
      </w:pPr>
    </w:p>
    <w:p w14:paraId="2F5ECF0D" w14:textId="77777777" w:rsidR="00DF661E" w:rsidRDefault="00DF661E" w:rsidP="00DF661E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6339DFA4" w14:textId="77777777" w:rsidR="00DF661E" w:rsidRDefault="00DF661E" w:rsidP="00DF661E">
      <w:pPr>
        <w:spacing w:line="36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</w:t>
      </w:r>
      <w:r w:rsidRPr="00B6502F">
        <w:rPr>
          <w:rFonts w:ascii="Calibri" w:hAnsi="Calibri" w:cs="Calibri"/>
          <w:sz w:val="22"/>
          <w:szCs w:val="22"/>
        </w:rPr>
        <w:t>he findings presented in th</w:t>
      </w:r>
      <w:r>
        <w:rPr>
          <w:rFonts w:ascii="Calibri" w:hAnsi="Calibri" w:cs="Calibri"/>
          <w:sz w:val="22"/>
          <w:szCs w:val="22"/>
        </w:rPr>
        <w:t xml:space="preserve">is sensitivity </w:t>
      </w:r>
      <w:r w:rsidRPr="00B6502F">
        <w:rPr>
          <w:rFonts w:ascii="Calibri" w:hAnsi="Calibri" w:cs="Calibri"/>
          <w:sz w:val="22"/>
          <w:szCs w:val="22"/>
        </w:rPr>
        <w:t xml:space="preserve">analysis indicate an overall net figure that is lower than that of the base case scenario. To facilitate a straightforward comparison, a clear representation of this net difference is provided </w:t>
      </w:r>
      <w:r>
        <w:rPr>
          <w:rFonts w:ascii="Calibri" w:hAnsi="Calibri" w:cs="Calibri"/>
          <w:sz w:val="22"/>
          <w:szCs w:val="22"/>
        </w:rPr>
        <w:t>(T</w:t>
      </w:r>
      <w:r w:rsidRPr="00B6502F">
        <w:rPr>
          <w:rFonts w:ascii="Calibri" w:hAnsi="Calibri" w:cs="Calibri"/>
          <w:sz w:val="22"/>
          <w:szCs w:val="22"/>
        </w:rPr>
        <w:t>able 7</w:t>
      </w:r>
      <w:r>
        <w:rPr>
          <w:rFonts w:ascii="Calibri" w:hAnsi="Calibri" w:cs="Calibri"/>
          <w:sz w:val="22"/>
          <w:szCs w:val="22"/>
        </w:rPr>
        <w:t>)</w:t>
      </w:r>
      <w:r w:rsidRPr="00B6502F">
        <w:rPr>
          <w:rFonts w:ascii="Calibri" w:hAnsi="Calibri" w:cs="Calibri"/>
          <w:sz w:val="22"/>
          <w:szCs w:val="22"/>
        </w:rPr>
        <w:t xml:space="preserve">. This table serves as a concise visual aid to illustrate the contrast between the outcomes of the </w:t>
      </w:r>
      <w:r>
        <w:rPr>
          <w:rFonts w:ascii="Calibri" w:hAnsi="Calibri" w:cs="Calibri"/>
          <w:sz w:val="22"/>
          <w:szCs w:val="22"/>
        </w:rPr>
        <w:t>base case assumptions</w:t>
      </w:r>
      <w:r w:rsidRPr="00B6502F">
        <w:rPr>
          <w:rFonts w:ascii="Calibri" w:hAnsi="Calibri" w:cs="Calibri"/>
          <w:sz w:val="22"/>
          <w:szCs w:val="22"/>
        </w:rPr>
        <w:t xml:space="preserve"> and the </w:t>
      </w:r>
      <w:r>
        <w:rPr>
          <w:rFonts w:ascii="Calibri" w:hAnsi="Calibri" w:cs="Calibri"/>
          <w:sz w:val="22"/>
          <w:szCs w:val="22"/>
        </w:rPr>
        <w:t>real-world data</w:t>
      </w:r>
      <w:r w:rsidRPr="00B6502F">
        <w:rPr>
          <w:rFonts w:ascii="Calibri" w:hAnsi="Calibri" w:cs="Calibri"/>
          <w:sz w:val="22"/>
          <w:szCs w:val="22"/>
        </w:rPr>
        <w:t xml:space="preserve"> scenario</w:t>
      </w:r>
      <w:r>
        <w:rPr>
          <w:rFonts w:ascii="Calibri" w:hAnsi="Calibri" w:cs="Calibri"/>
          <w:sz w:val="22"/>
          <w:szCs w:val="22"/>
        </w:rPr>
        <w:t xml:space="preserve"> for NWL</w:t>
      </w:r>
      <w:r w:rsidRPr="00B6502F">
        <w:rPr>
          <w:rFonts w:ascii="Calibri" w:hAnsi="Calibri" w:cs="Calibri"/>
          <w:sz w:val="22"/>
          <w:szCs w:val="22"/>
        </w:rPr>
        <w:t>, thus enhancing the comprehensibility of the results.</w:t>
      </w:r>
    </w:p>
    <w:p w14:paraId="3E458014" w14:textId="77777777" w:rsidR="00DF661E" w:rsidRDefault="00DF661E" w:rsidP="00DF661E">
      <w:pPr>
        <w:rPr>
          <w:rFonts w:ascii="Calibri" w:hAnsi="Calibri" w:cs="Calibri"/>
          <w:b/>
          <w:bCs/>
          <w:sz w:val="22"/>
          <w:szCs w:val="22"/>
        </w:rPr>
      </w:pPr>
    </w:p>
    <w:p w14:paraId="0B4F4F84" w14:textId="77777777" w:rsidR="00DF661E" w:rsidRDefault="00DF661E" w:rsidP="00DF661E">
      <w:pPr>
        <w:rPr>
          <w:rFonts w:ascii="Calibri" w:hAnsi="Calibri" w:cs="Calibri"/>
          <w:b/>
          <w:bCs/>
          <w:sz w:val="22"/>
          <w:szCs w:val="22"/>
        </w:rPr>
      </w:pPr>
    </w:p>
    <w:p w14:paraId="7CAA4308" w14:textId="77777777" w:rsidR="00DF661E" w:rsidRPr="00D45B0E" w:rsidRDefault="00DF661E" w:rsidP="00DF661E">
      <w:pPr>
        <w:rPr>
          <w:rFonts w:ascii="Calibri" w:hAnsi="Calibri" w:cs="Calibri"/>
          <w:b/>
          <w:bCs/>
          <w:sz w:val="22"/>
          <w:szCs w:val="22"/>
        </w:rPr>
      </w:pPr>
      <w:r w:rsidRPr="00D45B0E">
        <w:rPr>
          <w:rFonts w:ascii="Calibri" w:hAnsi="Calibri" w:cs="Calibri"/>
          <w:b/>
          <w:bCs/>
          <w:sz w:val="22"/>
          <w:szCs w:val="22"/>
        </w:rPr>
        <w:t>Table</w:t>
      </w:r>
      <w:r>
        <w:rPr>
          <w:rFonts w:ascii="Calibri" w:hAnsi="Calibri" w:cs="Calibri"/>
          <w:b/>
          <w:bCs/>
          <w:sz w:val="22"/>
          <w:szCs w:val="22"/>
        </w:rPr>
        <w:t xml:space="preserve"> 7</w:t>
      </w:r>
      <w:r w:rsidRPr="00D45B0E">
        <w:rPr>
          <w:rFonts w:ascii="Calibri" w:hAnsi="Calibri" w:cs="Calibri"/>
          <w:b/>
          <w:bCs/>
          <w:sz w:val="22"/>
          <w:szCs w:val="22"/>
        </w:rPr>
        <w:t xml:space="preserve"> – Net Difference in Time-saving equivalent based cost savings for One London – NWL compared to base case findings</w:t>
      </w:r>
    </w:p>
    <w:p w14:paraId="2ADA8012" w14:textId="77777777" w:rsidR="00DF661E" w:rsidRDefault="00DF661E" w:rsidP="00DF661E">
      <w:pPr>
        <w:rPr>
          <w:rFonts w:ascii="Calibri" w:hAnsi="Calibri" w:cs="Calibri"/>
          <w:sz w:val="22"/>
          <w:szCs w:val="22"/>
        </w:rPr>
      </w:pPr>
    </w:p>
    <w:p w14:paraId="1B6FF740" w14:textId="77777777" w:rsidR="00DF661E" w:rsidRDefault="00DF661E" w:rsidP="00DF661E">
      <w:pPr>
        <w:rPr>
          <w:rFonts w:ascii="Calibri" w:hAnsi="Calibri" w:cs="Calibr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275"/>
        <w:gridCol w:w="1198"/>
        <w:gridCol w:w="1779"/>
      </w:tblGrid>
      <w:tr w:rsidR="00DF661E" w:rsidRPr="00D749A4" w14:paraId="5776F330" w14:textId="77777777" w:rsidTr="00D43BD4">
        <w:trPr>
          <w:trHeight w:val="780"/>
        </w:trPr>
        <w:tc>
          <w:tcPr>
            <w:tcW w:w="3256" w:type="dxa"/>
            <w:vAlign w:val="center"/>
            <w:hideMark/>
          </w:tcPr>
          <w:p w14:paraId="316D1B62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Cumulative access since March 2020</w:t>
            </w:r>
          </w:p>
        </w:tc>
        <w:tc>
          <w:tcPr>
            <w:tcW w:w="1275" w:type="dxa"/>
            <w:vAlign w:val="center"/>
            <w:hideMark/>
          </w:tcPr>
          <w:p w14:paraId="41C03CDE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FB0B7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January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20</w:t>
            </w: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1198" w:type="dxa"/>
            <w:vAlign w:val="center"/>
            <w:hideMark/>
          </w:tcPr>
          <w:p w14:paraId="06EBE851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FB0B7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January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20</w:t>
            </w: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1779" w:type="dxa"/>
            <w:vAlign w:val="center"/>
            <w:hideMark/>
          </w:tcPr>
          <w:p w14:paraId="233C32D6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Cumulative access Apr 2020 - Mar 2023</w:t>
            </w:r>
          </w:p>
        </w:tc>
      </w:tr>
      <w:tr w:rsidR="00DF661E" w:rsidRPr="00D749A4" w14:paraId="58C2E213" w14:textId="77777777" w:rsidTr="00D43BD4">
        <w:trPr>
          <w:trHeight w:val="780"/>
        </w:trPr>
        <w:tc>
          <w:tcPr>
            <w:tcW w:w="3256" w:type="dxa"/>
            <w:vAlign w:val="center"/>
          </w:tcPr>
          <w:p w14:paraId="095C622A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E4C75">
              <w:rPr>
                <w:rFonts w:ascii="Calibri" w:hAnsi="Calibri" w:cs="Calibri"/>
                <w:b/>
                <w:bCs/>
                <w:color w:val="auto"/>
                <w:sz w:val="18"/>
                <w:szCs w:val="18"/>
              </w:rPr>
              <w:t>Reported Number of One London Record Accesses</w:t>
            </w:r>
          </w:p>
        </w:tc>
        <w:tc>
          <w:tcPr>
            <w:tcW w:w="1275" w:type="dxa"/>
            <w:vAlign w:val="center"/>
          </w:tcPr>
          <w:p w14:paraId="382EA40C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E4C75">
              <w:rPr>
                <w:rFonts w:ascii="Calibri" w:hAnsi="Calibri" w:cs="Calibri"/>
                <w:color w:val="000000"/>
                <w:sz w:val="18"/>
                <w:szCs w:val="18"/>
              </w:rPr>
              <w:t>839,996</w:t>
            </w:r>
          </w:p>
        </w:tc>
        <w:tc>
          <w:tcPr>
            <w:tcW w:w="1198" w:type="dxa"/>
            <w:vAlign w:val="center"/>
          </w:tcPr>
          <w:p w14:paraId="70584270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E4C75">
              <w:rPr>
                <w:rFonts w:ascii="Calibri" w:hAnsi="Calibri" w:cs="Calibri"/>
                <w:color w:val="000000"/>
                <w:sz w:val="18"/>
                <w:szCs w:val="18"/>
              </w:rPr>
              <w:t>1,297,786</w:t>
            </w:r>
          </w:p>
        </w:tc>
        <w:tc>
          <w:tcPr>
            <w:tcW w:w="1779" w:type="dxa"/>
            <w:vAlign w:val="center"/>
          </w:tcPr>
          <w:p w14:paraId="04F9B9FA" w14:textId="77777777" w:rsidR="00DF661E" w:rsidRPr="00AE4C75" w:rsidRDefault="00DF661E" w:rsidP="00D43BD4">
            <w:pPr>
              <w:jc w:val="center"/>
              <w:rPr>
                <w:rFonts w:ascii="Calibri" w:hAnsi="Calibri" w:cs="Calibri"/>
                <w:color w:val="auto"/>
                <w:sz w:val="18"/>
                <w:szCs w:val="18"/>
              </w:rPr>
            </w:pPr>
          </w:p>
          <w:p w14:paraId="7B6065E3" w14:textId="77777777" w:rsidR="00DF661E" w:rsidRPr="00AE4C75" w:rsidRDefault="00DF661E" w:rsidP="00D43BD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E4C75">
              <w:rPr>
                <w:rFonts w:ascii="Calibri" w:hAnsi="Calibri" w:cs="Calibri"/>
                <w:color w:val="000000"/>
                <w:sz w:val="18"/>
                <w:szCs w:val="18"/>
              </w:rPr>
              <w:t>27,559,911</w:t>
            </w:r>
          </w:p>
          <w:p w14:paraId="3C31ACE7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</w:tr>
      <w:tr w:rsidR="00DF661E" w:rsidRPr="00D749A4" w14:paraId="56F79E89" w14:textId="77777777" w:rsidTr="00D43BD4">
        <w:trPr>
          <w:trHeight w:val="525"/>
        </w:trPr>
        <w:tc>
          <w:tcPr>
            <w:tcW w:w="3256" w:type="dxa"/>
            <w:vAlign w:val="center"/>
            <w:hideMark/>
          </w:tcPr>
          <w:p w14:paraId="4767C9AB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Time Saved (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minute</w:t>
            </w: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s)</w:t>
            </w:r>
          </w:p>
        </w:tc>
        <w:tc>
          <w:tcPr>
            <w:tcW w:w="4252" w:type="dxa"/>
            <w:gridSpan w:val="3"/>
            <w:vAlign w:val="center"/>
            <w:hideMark/>
          </w:tcPr>
          <w:p w14:paraId="73B08BFF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Average </w:t>
            </w:r>
            <w:r w:rsidRPr="00E41C7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(</w:t>
            </w: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£</w:t>
            </w:r>
            <w:r w:rsidRPr="00E41C7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)</w:t>
            </w: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 saved</w:t>
            </w:r>
          </w:p>
        </w:tc>
      </w:tr>
      <w:tr w:rsidR="00DF661E" w:rsidRPr="00D749A4" w14:paraId="61ACBCED" w14:textId="77777777" w:rsidTr="00D43BD4">
        <w:trPr>
          <w:trHeight w:val="330"/>
        </w:trPr>
        <w:tc>
          <w:tcPr>
            <w:tcW w:w="3256" w:type="dxa"/>
            <w:vAlign w:val="center"/>
            <w:hideMark/>
          </w:tcPr>
          <w:p w14:paraId="7489D2FF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0.5</w:t>
            </w:r>
          </w:p>
        </w:tc>
        <w:tc>
          <w:tcPr>
            <w:tcW w:w="1275" w:type="dxa"/>
            <w:vAlign w:val="center"/>
          </w:tcPr>
          <w:p w14:paraId="667069AF" w14:textId="77777777" w:rsidR="00DF661E" w:rsidRPr="003D45F5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3D45F5">
              <w:rPr>
                <w:rFonts w:ascii="Calibri" w:hAnsi="Calibri" w:cs="Calibri"/>
                <w:sz w:val="18"/>
                <w:szCs w:val="18"/>
              </w:rPr>
              <w:t>-16,557</w:t>
            </w:r>
          </w:p>
        </w:tc>
        <w:tc>
          <w:tcPr>
            <w:tcW w:w="1198" w:type="dxa"/>
            <w:vAlign w:val="center"/>
          </w:tcPr>
          <w:p w14:paraId="019351E5" w14:textId="77777777" w:rsidR="00DF661E" w:rsidRPr="003D45F5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3D45F5">
              <w:rPr>
                <w:rFonts w:ascii="Calibri" w:hAnsi="Calibri" w:cs="Calibri"/>
                <w:sz w:val="18"/>
                <w:szCs w:val="18"/>
              </w:rPr>
              <w:t>-25,581</w:t>
            </w:r>
          </w:p>
        </w:tc>
        <w:tc>
          <w:tcPr>
            <w:tcW w:w="1779" w:type="dxa"/>
            <w:vAlign w:val="center"/>
          </w:tcPr>
          <w:p w14:paraId="0BB96036" w14:textId="77777777" w:rsidR="00DF661E" w:rsidRPr="003D45F5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3D45F5">
              <w:rPr>
                <w:rFonts w:ascii="Calibri" w:hAnsi="Calibri" w:cs="Calibri"/>
                <w:sz w:val="18"/>
                <w:szCs w:val="18"/>
              </w:rPr>
              <w:t>-543,242</w:t>
            </w:r>
          </w:p>
        </w:tc>
      </w:tr>
      <w:tr w:rsidR="00DF661E" w:rsidRPr="00D749A4" w14:paraId="01092900" w14:textId="77777777" w:rsidTr="00D43BD4">
        <w:trPr>
          <w:trHeight w:val="300"/>
        </w:trPr>
        <w:tc>
          <w:tcPr>
            <w:tcW w:w="3256" w:type="dxa"/>
            <w:vAlign w:val="center"/>
            <w:hideMark/>
          </w:tcPr>
          <w:p w14:paraId="3AD8B61D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1.4</w:t>
            </w:r>
          </w:p>
        </w:tc>
        <w:tc>
          <w:tcPr>
            <w:tcW w:w="1275" w:type="dxa"/>
            <w:vAlign w:val="center"/>
          </w:tcPr>
          <w:p w14:paraId="26CF48CF" w14:textId="77777777" w:rsidR="00DF661E" w:rsidRPr="003D45F5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3D45F5">
              <w:rPr>
                <w:rFonts w:ascii="Calibri" w:hAnsi="Calibri" w:cs="Calibri"/>
                <w:sz w:val="18"/>
                <w:szCs w:val="18"/>
              </w:rPr>
              <w:t>-46,361</w:t>
            </w:r>
          </w:p>
        </w:tc>
        <w:tc>
          <w:tcPr>
            <w:tcW w:w="1198" w:type="dxa"/>
            <w:vAlign w:val="center"/>
          </w:tcPr>
          <w:p w14:paraId="7928F19B" w14:textId="77777777" w:rsidR="00DF661E" w:rsidRPr="003D45F5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3D45F5">
              <w:rPr>
                <w:rFonts w:ascii="Calibri" w:hAnsi="Calibri" w:cs="Calibri"/>
                <w:sz w:val="18"/>
                <w:szCs w:val="18"/>
              </w:rPr>
              <w:t>-71,627</w:t>
            </w:r>
          </w:p>
        </w:tc>
        <w:tc>
          <w:tcPr>
            <w:tcW w:w="1779" w:type="dxa"/>
            <w:vAlign w:val="center"/>
          </w:tcPr>
          <w:p w14:paraId="32C9C14B" w14:textId="77777777" w:rsidR="00DF661E" w:rsidRPr="003D45F5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3D45F5">
              <w:rPr>
                <w:rFonts w:ascii="Calibri" w:hAnsi="Calibri" w:cs="Calibri"/>
                <w:sz w:val="18"/>
                <w:szCs w:val="18"/>
              </w:rPr>
              <w:t>-1,521,078</w:t>
            </w:r>
          </w:p>
        </w:tc>
      </w:tr>
      <w:tr w:rsidR="00DF661E" w:rsidRPr="00D749A4" w14:paraId="1F0ED05D" w14:textId="77777777" w:rsidTr="00D43BD4">
        <w:trPr>
          <w:trHeight w:val="300"/>
        </w:trPr>
        <w:tc>
          <w:tcPr>
            <w:tcW w:w="3256" w:type="dxa"/>
            <w:vAlign w:val="center"/>
            <w:hideMark/>
          </w:tcPr>
          <w:p w14:paraId="577694CE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Mixed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Scenario 1</w:t>
            </w: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275" w:type="dxa"/>
            <w:noWrap/>
            <w:vAlign w:val="center"/>
          </w:tcPr>
          <w:p w14:paraId="7B377854" w14:textId="77777777" w:rsidR="00DF661E" w:rsidRPr="003D45F5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3D45F5">
              <w:rPr>
                <w:rFonts w:ascii="Calibri" w:hAnsi="Calibri" w:cs="Calibri"/>
                <w:sz w:val="18"/>
                <w:szCs w:val="18"/>
              </w:rPr>
              <w:t>-92,722</w:t>
            </w:r>
          </w:p>
        </w:tc>
        <w:tc>
          <w:tcPr>
            <w:tcW w:w="1198" w:type="dxa"/>
            <w:noWrap/>
            <w:vAlign w:val="center"/>
          </w:tcPr>
          <w:p w14:paraId="1A101D7D" w14:textId="77777777" w:rsidR="00DF661E" w:rsidRPr="003D45F5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3D45F5">
              <w:rPr>
                <w:rFonts w:ascii="Calibri" w:hAnsi="Calibri" w:cs="Calibri"/>
                <w:sz w:val="18"/>
                <w:szCs w:val="18"/>
              </w:rPr>
              <w:t>-143,254</w:t>
            </w:r>
          </w:p>
        </w:tc>
        <w:tc>
          <w:tcPr>
            <w:tcW w:w="1779" w:type="dxa"/>
            <w:noWrap/>
            <w:vAlign w:val="center"/>
          </w:tcPr>
          <w:p w14:paraId="7747F855" w14:textId="77777777" w:rsidR="00DF661E" w:rsidRPr="003D45F5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3D45F5">
              <w:rPr>
                <w:rFonts w:ascii="Calibri" w:hAnsi="Calibri" w:cs="Calibri"/>
                <w:sz w:val="18"/>
                <w:szCs w:val="18"/>
              </w:rPr>
              <w:t>-3,042,157</w:t>
            </w:r>
          </w:p>
        </w:tc>
      </w:tr>
      <w:tr w:rsidR="00DF661E" w:rsidRPr="00D749A4" w14:paraId="5AB10E36" w14:textId="77777777" w:rsidTr="00D43BD4">
        <w:trPr>
          <w:trHeight w:val="600"/>
        </w:trPr>
        <w:tc>
          <w:tcPr>
            <w:tcW w:w="3256" w:type="dxa"/>
            <w:vAlign w:val="center"/>
            <w:hideMark/>
          </w:tcPr>
          <w:p w14:paraId="165C4073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Mixed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Scenario </w:t>
            </w: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1275" w:type="dxa"/>
            <w:noWrap/>
            <w:vAlign w:val="center"/>
          </w:tcPr>
          <w:p w14:paraId="6C214C3F" w14:textId="77777777" w:rsidR="00DF661E" w:rsidRPr="003D45F5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3D45F5">
              <w:rPr>
                <w:rFonts w:ascii="Calibri" w:hAnsi="Calibri" w:cs="Calibri"/>
                <w:sz w:val="18"/>
                <w:szCs w:val="18"/>
              </w:rPr>
              <w:t>-80,304</w:t>
            </w:r>
          </w:p>
        </w:tc>
        <w:tc>
          <w:tcPr>
            <w:tcW w:w="1198" w:type="dxa"/>
            <w:noWrap/>
            <w:vAlign w:val="center"/>
          </w:tcPr>
          <w:p w14:paraId="5477103C" w14:textId="77777777" w:rsidR="00DF661E" w:rsidRPr="003D45F5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3D45F5">
              <w:rPr>
                <w:rFonts w:ascii="Calibri" w:hAnsi="Calibri" w:cs="Calibri"/>
                <w:sz w:val="18"/>
                <w:szCs w:val="18"/>
              </w:rPr>
              <w:t>-124,068</w:t>
            </w:r>
          </w:p>
        </w:tc>
        <w:tc>
          <w:tcPr>
            <w:tcW w:w="1779" w:type="dxa"/>
            <w:noWrap/>
            <w:vAlign w:val="center"/>
          </w:tcPr>
          <w:p w14:paraId="76B6B7AB" w14:textId="77777777" w:rsidR="00DF661E" w:rsidRPr="003D45F5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3D45F5">
              <w:rPr>
                <w:rFonts w:ascii="Calibri" w:hAnsi="Calibri" w:cs="Calibri"/>
                <w:sz w:val="18"/>
                <w:szCs w:val="18"/>
              </w:rPr>
              <w:t>-2,634,725</w:t>
            </w:r>
          </w:p>
        </w:tc>
      </w:tr>
      <w:tr w:rsidR="00DF661E" w:rsidRPr="00D749A4" w14:paraId="0AE85817" w14:textId="77777777" w:rsidTr="00D43BD4">
        <w:trPr>
          <w:trHeight w:val="600"/>
        </w:trPr>
        <w:tc>
          <w:tcPr>
            <w:tcW w:w="3256" w:type="dxa"/>
            <w:vAlign w:val="center"/>
            <w:hideMark/>
          </w:tcPr>
          <w:p w14:paraId="557B0775" w14:textId="77777777" w:rsidR="00DF661E" w:rsidRPr="00D749A4" w:rsidRDefault="00DF661E" w:rsidP="00D43BD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49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Mixed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Scenario 3</w:t>
            </w:r>
          </w:p>
        </w:tc>
        <w:tc>
          <w:tcPr>
            <w:tcW w:w="1275" w:type="dxa"/>
            <w:noWrap/>
            <w:vAlign w:val="center"/>
          </w:tcPr>
          <w:p w14:paraId="6BD9E52C" w14:textId="77777777" w:rsidR="00DF661E" w:rsidRPr="003D45F5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3D45F5">
              <w:rPr>
                <w:rFonts w:ascii="Calibri" w:hAnsi="Calibri" w:cs="Calibri"/>
                <w:sz w:val="18"/>
                <w:szCs w:val="18"/>
              </w:rPr>
              <w:t>-86,099</w:t>
            </w:r>
          </w:p>
        </w:tc>
        <w:tc>
          <w:tcPr>
            <w:tcW w:w="1198" w:type="dxa"/>
            <w:noWrap/>
            <w:vAlign w:val="center"/>
          </w:tcPr>
          <w:p w14:paraId="2139C8BD" w14:textId="77777777" w:rsidR="00DF661E" w:rsidRPr="003D45F5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3D45F5">
              <w:rPr>
                <w:rFonts w:ascii="Calibri" w:hAnsi="Calibri" w:cs="Calibri"/>
                <w:sz w:val="18"/>
                <w:szCs w:val="18"/>
              </w:rPr>
              <w:t>-133,022</w:t>
            </w:r>
          </w:p>
        </w:tc>
        <w:tc>
          <w:tcPr>
            <w:tcW w:w="1779" w:type="dxa"/>
            <w:noWrap/>
            <w:vAlign w:val="center"/>
          </w:tcPr>
          <w:p w14:paraId="40D6C8F6" w14:textId="77777777" w:rsidR="00DF661E" w:rsidRPr="003D45F5" w:rsidRDefault="00DF661E" w:rsidP="00D43BD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3D45F5">
              <w:rPr>
                <w:rFonts w:ascii="Calibri" w:hAnsi="Calibri" w:cs="Calibri"/>
                <w:sz w:val="18"/>
                <w:szCs w:val="18"/>
              </w:rPr>
              <w:t>-2,824,860</w:t>
            </w:r>
          </w:p>
        </w:tc>
      </w:tr>
    </w:tbl>
    <w:p w14:paraId="56A8385F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61E"/>
    <w:rsid w:val="0061741B"/>
    <w:rsid w:val="009A3AB1"/>
    <w:rsid w:val="00CF0FAA"/>
    <w:rsid w:val="00DF661E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5C538"/>
  <w15:chartTrackingRefBased/>
  <w15:docId w15:val="{5693D5A7-0933-4127-AE7F-43A23ED97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661E"/>
    <w:pPr>
      <w:spacing w:after="0" w:line="260" w:lineRule="exact"/>
    </w:pPr>
    <w:rPr>
      <w:rFonts w:ascii="Georgia" w:hAnsi="Georgia" w:cs="Arial"/>
      <w:color w:val="000000" w:themeColor="text1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661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661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661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661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661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661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661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661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661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66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66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66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66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66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66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66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66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66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661E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F66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661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F66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661E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F66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661E"/>
    <w:pPr>
      <w:spacing w:after="160" w:line="278" w:lineRule="auto"/>
      <w:ind w:left="720"/>
      <w:contextualSpacing/>
    </w:pPr>
    <w:rPr>
      <w:rFonts w:asciiTheme="minorHAnsi" w:hAnsiTheme="minorHAnsi" w:cstheme="minorBidi"/>
      <w:color w:val="auto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F66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66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66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661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F661E"/>
    <w:pPr>
      <w:spacing w:after="0" w:line="240" w:lineRule="auto"/>
    </w:pPr>
    <w:rPr>
      <w:rFonts w:ascii="Georgia" w:hAnsi="Georgia" w:cs="Arial"/>
      <w:color w:val="000000" w:themeColor="text1"/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889</Words>
  <Characters>5072</Characters>
  <Application>Microsoft Office Word</Application>
  <DocSecurity>0</DocSecurity>
  <Lines>42</Lines>
  <Paragraphs>11</Paragraphs>
  <ScaleCrop>false</ScaleCrop>
  <Company/>
  <LinksUpToDate>false</LinksUpToDate>
  <CharactersWithSpaces>5950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2024-12-27T08:21:00Z</dcterms:created>
  <dcterms:modified xsi:type="dcterms:W3CDTF">2024-12-27T08:21:00Z</dcterms:modified>
</cp:coreProperties>
</file>