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8CC8A" w14:textId="77777777" w:rsidR="00A70DD1" w:rsidRPr="003F7293" w:rsidRDefault="00A70DD1" w:rsidP="00A70DD1">
      <w:pPr>
        <w:spacing w:line="360" w:lineRule="auto"/>
        <w:jc w:val="both"/>
        <w:rPr>
          <w:rFonts w:ascii="Arial" w:hAnsi="Arial" w:cs="Arial"/>
          <w:sz w:val="24"/>
          <w:szCs w:val="24"/>
        </w:rPr>
      </w:pPr>
      <w:r w:rsidRPr="003F7293">
        <w:rPr>
          <w:rFonts w:ascii="Arial" w:hAnsi="Arial" w:cs="Arial"/>
          <w:b/>
          <w:bCs/>
          <w:sz w:val="24"/>
          <w:szCs w:val="24"/>
        </w:rPr>
        <w:t>Table 1</w:t>
      </w:r>
      <w:r w:rsidRPr="003F7293">
        <w:rPr>
          <w:rFonts w:ascii="Arial" w:hAnsi="Arial" w:cs="Arial"/>
          <w:sz w:val="24"/>
          <w:szCs w:val="24"/>
        </w:rPr>
        <w:t>. Primers used for the molecular identification of tick species.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7"/>
        <w:gridCol w:w="1402"/>
        <w:gridCol w:w="4453"/>
        <w:gridCol w:w="1172"/>
        <w:gridCol w:w="1436"/>
      </w:tblGrid>
      <w:tr w:rsidR="00A70DD1" w:rsidRPr="006511AF" w14:paraId="2CE60FEF" w14:textId="77777777" w:rsidTr="006511AF">
        <w:trPr>
          <w:cantSplit/>
          <w:trHeight w:val="690"/>
        </w:trPr>
        <w:tc>
          <w:tcPr>
            <w:tcW w:w="479" w:type="pct"/>
            <w:tcBorders>
              <w:top w:val="single" w:sz="4" w:space="0" w:color="auto"/>
              <w:bottom w:val="single" w:sz="4" w:space="0" w:color="auto"/>
            </w:tcBorders>
            <w:noWrap/>
            <w:vAlign w:val="center"/>
            <w:hideMark/>
          </w:tcPr>
          <w:p w14:paraId="589BA53F" w14:textId="77777777" w:rsidR="00A70DD1" w:rsidRPr="006511AF" w:rsidRDefault="00A70DD1" w:rsidP="00B23BC0">
            <w:pPr>
              <w:rPr>
                <w:rFonts w:ascii="Arial" w:hAnsi="Arial" w:cs="Arial"/>
                <w:b/>
                <w:bCs/>
                <w:sz w:val="20"/>
                <w:szCs w:val="20"/>
              </w:rPr>
            </w:pPr>
            <w:r w:rsidRPr="006511AF">
              <w:rPr>
                <w:rFonts w:ascii="Arial" w:hAnsi="Arial" w:cs="Arial"/>
                <w:b/>
                <w:bCs/>
                <w:sz w:val="20"/>
                <w:szCs w:val="20"/>
              </w:rPr>
              <w:t>Target</w:t>
            </w:r>
          </w:p>
        </w:tc>
        <w:tc>
          <w:tcPr>
            <w:tcW w:w="749" w:type="pct"/>
            <w:tcBorders>
              <w:top w:val="single" w:sz="4" w:space="0" w:color="auto"/>
              <w:bottom w:val="single" w:sz="4" w:space="0" w:color="auto"/>
            </w:tcBorders>
            <w:vAlign w:val="center"/>
          </w:tcPr>
          <w:p w14:paraId="661F36EE" w14:textId="77777777" w:rsidR="00A70DD1" w:rsidRPr="006511AF" w:rsidRDefault="00A70DD1" w:rsidP="00B23BC0">
            <w:pPr>
              <w:rPr>
                <w:rFonts w:ascii="Arial" w:hAnsi="Arial" w:cs="Arial"/>
                <w:b/>
                <w:bCs/>
                <w:sz w:val="20"/>
                <w:szCs w:val="20"/>
              </w:rPr>
            </w:pPr>
            <w:r w:rsidRPr="006511AF">
              <w:rPr>
                <w:rFonts w:ascii="Arial" w:hAnsi="Arial" w:cs="Arial"/>
                <w:b/>
                <w:bCs/>
                <w:sz w:val="20"/>
                <w:szCs w:val="20"/>
              </w:rPr>
              <w:t>Primers</w:t>
            </w:r>
          </w:p>
        </w:tc>
        <w:tc>
          <w:tcPr>
            <w:tcW w:w="2379" w:type="pct"/>
            <w:tcBorders>
              <w:top w:val="single" w:sz="4" w:space="0" w:color="auto"/>
              <w:bottom w:val="single" w:sz="4" w:space="0" w:color="auto"/>
            </w:tcBorders>
            <w:vAlign w:val="center"/>
          </w:tcPr>
          <w:p w14:paraId="568B2885" w14:textId="77777777" w:rsidR="00A70DD1" w:rsidRPr="006511AF" w:rsidRDefault="00A70DD1" w:rsidP="00B23BC0">
            <w:pPr>
              <w:rPr>
                <w:rFonts w:ascii="Arial" w:hAnsi="Arial" w:cs="Arial"/>
                <w:b/>
                <w:bCs/>
                <w:sz w:val="20"/>
                <w:szCs w:val="20"/>
              </w:rPr>
            </w:pPr>
            <w:r w:rsidRPr="006511AF">
              <w:rPr>
                <w:rFonts w:ascii="Arial" w:hAnsi="Arial" w:cs="Arial"/>
                <w:b/>
                <w:bCs/>
                <w:sz w:val="20"/>
                <w:szCs w:val="20"/>
              </w:rPr>
              <w:t>Sequence 5’-3’</w:t>
            </w:r>
          </w:p>
        </w:tc>
        <w:tc>
          <w:tcPr>
            <w:tcW w:w="626" w:type="pct"/>
            <w:tcBorders>
              <w:top w:val="single" w:sz="4" w:space="0" w:color="auto"/>
              <w:bottom w:val="single" w:sz="4" w:space="0" w:color="auto"/>
            </w:tcBorders>
            <w:noWrap/>
            <w:vAlign w:val="center"/>
            <w:hideMark/>
          </w:tcPr>
          <w:p w14:paraId="339E4AE9" w14:textId="77777777" w:rsidR="00A70DD1" w:rsidRPr="006511AF" w:rsidRDefault="00A70DD1" w:rsidP="00B23BC0">
            <w:pPr>
              <w:rPr>
                <w:rFonts w:ascii="Arial" w:hAnsi="Arial" w:cs="Arial"/>
                <w:b/>
                <w:bCs/>
                <w:sz w:val="20"/>
                <w:szCs w:val="20"/>
              </w:rPr>
            </w:pPr>
            <w:r w:rsidRPr="006511AF">
              <w:rPr>
                <w:rFonts w:ascii="Arial" w:hAnsi="Arial" w:cs="Arial"/>
                <w:b/>
                <w:bCs/>
                <w:sz w:val="20"/>
                <w:szCs w:val="20"/>
              </w:rPr>
              <w:t>Amplicon size</w:t>
            </w:r>
          </w:p>
        </w:tc>
        <w:tc>
          <w:tcPr>
            <w:tcW w:w="767" w:type="pct"/>
            <w:tcBorders>
              <w:top w:val="single" w:sz="4" w:space="0" w:color="auto"/>
              <w:bottom w:val="single" w:sz="4" w:space="0" w:color="auto"/>
            </w:tcBorders>
            <w:noWrap/>
            <w:vAlign w:val="center"/>
            <w:hideMark/>
          </w:tcPr>
          <w:p w14:paraId="5AACA941" w14:textId="77777777" w:rsidR="00A70DD1" w:rsidRPr="006511AF" w:rsidRDefault="00A70DD1" w:rsidP="00B23BC0">
            <w:pPr>
              <w:rPr>
                <w:rFonts w:ascii="Arial" w:hAnsi="Arial" w:cs="Arial"/>
                <w:b/>
                <w:bCs/>
                <w:sz w:val="20"/>
                <w:szCs w:val="20"/>
              </w:rPr>
            </w:pPr>
            <w:r w:rsidRPr="006511AF">
              <w:rPr>
                <w:rFonts w:ascii="Arial" w:hAnsi="Arial" w:cs="Arial"/>
                <w:b/>
                <w:bCs/>
                <w:sz w:val="20"/>
                <w:szCs w:val="20"/>
              </w:rPr>
              <w:t>Reference</w:t>
            </w:r>
          </w:p>
        </w:tc>
      </w:tr>
      <w:tr w:rsidR="00A70DD1" w:rsidRPr="006511AF" w14:paraId="178724ED" w14:textId="77777777" w:rsidTr="006511AF">
        <w:trPr>
          <w:cantSplit/>
          <w:trHeight w:val="690"/>
        </w:trPr>
        <w:tc>
          <w:tcPr>
            <w:tcW w:w="479" w:type="pct"/>
            <w:tcBorders>
              <w:top w:val="single" w:sz="4" w:space="0" w:color="auto"/>
            </w:tcBorders>
            <w:noWrap/>
            <w:vAlign w:val="center"/>
          </w:tcPr>
          <w:p w14:paraId="10FE1E31" w14:textId="77777777" w:rsidR="00A70DD1" w:rsidRPr="006511AF" w:rsidRDefault="00A70DD1" w:rsidP="00B23BC0">
            <w:pPr>
              <w:rPr>
                <w:rFonts w:ascii="Arial" w:hAnsi="Arial" w:cs="Arial"/>
                <w:sz w:val="20"/>
                <w:szCs w:val="20"/>
              </w:rPr>
            </w:pPr>
            <w:r w:rsidRPr="006511AF">
              <w:rPr>
                <w:rFonts w:ascii="Arial" w:hAnsi="Arial" w:cs="Arial"/>
                <w:sz w:val="20"/>
                <w:szCs w:val="20"/>
              </w:rPr>
              <w:t xml:space="preserve">12S </w:t>
            </w:r>
          </w:p>
          <w:p w14:paraId="7FD8F385" w14:textId="77777777" w:rsidR="00A70DD1" w:rsidRPr="006511AF" w:rsidRDefault="00A70DD1" w:rsidP="00B23BC0">
            <w:pPr>
              <w:rPr>
                <w:rFonts w:ascii="Arial" w:hAnsi="Arial" w:cs="Arial"/>
                <w:sz w:val="20"/>
                <w:szCs w:val="20"/>
              </w:rPr>
            </w:pPr>
            <w:r w:rsidRPr="006511AF">
              <w:rPr>
                <w:rFonts w:ascii="Arial" w:hAnsi="Arial" w:cs="Arial"/>
                <w:sz w:val="20"/>
                <w:szCs w:val="20"/>
              </w:rPr>
              <w:t>rDNA</w:t>
            </w:r>
          </w:p>
        </w:tc>
        <w:tc>
          <w:tcPr>
            <w:tcW w:w="749" w:type="pct"/>
            <w:tcBorders>
              <w:top w:val="single" w:sz="4" w:space="0" w:color="auto"/>
            </w:tcBorders>
            <w:vAlign w:val="center"/>
          </w:tcPr>
          <w:p w14:paraId="41033E96" w14:textId="77777777" w:rsidR="00A70DD1" w:rsidRPr="006511AF" w:rsidRDefault="00A70DD1" w:rsidP="00B23BC0">
            <w:pPr>
              <w:rPr>
                <w:rFonts w:ascii="Arial" w:hAnsi="Arial" w:cs="Arial"/>
                <w:sz w:val="20"/>
                <w:szCs w:val="20"/>
              </w:rPr>
            </w:pPr>
            <w:r w:rsidRPr="006511AF">
              <w:rPr>
                <w:rFonts w:ascii="Arial" w:hAnsi="Arial" w:cs="Arial"/>
                <w:sz w:val="20"/>
                <w:szCs w:val="20"/>
              </w:rPr>
              <w:t>T1B</w:t>
            </w:r>
          </w:p>
          <w:p w14:paraId="3484D157" w14:textId="77777777" w:rsidR="00A70DD1" w:rsidRPr="006511AF" w:rsidRDefault="00A70DD1" w:rsidP="00B23BC0">
            <w:pPr>
              <w:rPr>
                <w:rFonts w:ascii="Arial" w:hAnsi="Arial" w:cs="Arial"/>
                <w:sz w:val="20"/>
                <w:szCs w:val="20"/>
              </w:rPr>
            </w:pPr>
            <w:r w:rsidRPr="006511AF">
              <w:rPr>
                <w:rFonts w:ascii="Arial" w:hAnsi="Arial" w:cs="Arial"/>
                <w:sz w:val="20"/>
                <w:szCs w:val="20"/>
              </w:rPr>
              <w:t>T2A</w:t>
            </w:r>
          </w:p>
        </w:tc>
        <w:tc>
          <w:tcPr>
            <w:tcW w:w="2379" w:type="pct"/>
            <w:tcBorders>
              <w:top w:val="single" w:sz="4" w:space="0" w:color="auto"/>
            </w:tcBorders>
            <w:vAlign w:val="center"/>
          </w:tcPr>
          <w:p w14:paraId="665FD011" w14:textId="77777777" w:rsidR="00A70DD1" w:rsidRPr="006511AF" w:rsidRDefault="00A70DD1" w:rsidP="00B23BC0">
            <w:pPr>
              <w:rPr>
                <w:rFonts w:ascii="Arial" w:hAnsi="Arial" w:cs="Arial"/>
                <w:sz w:val="20"/>
                <w:szCs w:val="20"/>
              </w:rPr>
            </w:pPr>
            <w:r w:rsidRPr="006511AF">
              <w:rPr>
                <w:rFonts w:ascii="Arial" w:hAnsi="Arial" w:cs="Arial"/>
                <w:sz w:val="20"/>
                <w:szCs w:val="20"/>
              </w:rPr>
              <w:t>AAACTAGGATTAGATACCCT</w:t>
            </w:r>
          </w:p>
          <w:p w14:paraId="04BE17BD" w14:textId="77777777" w:rsidR="00A70DD1" w:rsidRPr="006511AF" w:rsidRDefault="00A70DD1" w:rsidP="00B23BC0">
            <w:pPr>
              <w:rPr>
                <w:rFonts w:ascii="Arial" w:hAnsi="Arial" w:cs="Arial"/>
                <w:sz w:val="20"/>
                <w:szCs w:val="20"/>
              </w:rPr>
            </w:pPr>
            <w:r w:rsidRPr="006511AF">
              <w:rPr>
                <w:rFonts w:ascii="Arial" w:hAnsi="Arial" w:cs="Arial"/>
                <w:sz w:val="20"/>
                <w:szCs w:val="20"/>
              </w:rPr>
              <w:t>AATGAGAGCGACGGGCGATGT</w:t>
            </w:r>
          </w:p>
        </w:tc>
        <w:tc>
          <w:tcPr>
            <w:tcW w:w="626" w:type="pct"/>
            <w:tcBorders>
              <w:top w:val="single" w:sz="4" w:space="0" w:color="auto"/>
            </w:tcBorders>
            <w:noWrap/>
            <w:vAlign w:val="center"/>
          </w:tcPr>
          <w:p w14:paraId="0BA14EEF" w14:textId="77777777" w:rsidR="00A70DD1" w:rsidRPr="006511AF" w:rsidRDefault="00A70DD1" w:rsidP="00B23BC0">
            <w:pPr>
              <w:rPr>
                <w:rFonts w:ascii="Arial" w:hAnsi="Arial" w:cs="Arial"/>
                <w:sz w:val="20"/>
                <w:szCs w:val="20"/>
              </w:rPr>
            </w:pPr>
            <w:r w:rsidRPr="006511AF">
              <w:rPr>
                <w:rFonts w:ascii="Arial" w:hAnsi="Arial" w:cs="Arial"/>
                <w:sz w:val="20"/>
                <w:szCs w:val="20"/>
              </w:rPr>
              <w:t>360 pb</w:t>
            </w:r>
          </w:p>
        </w:tc>
        <w:tc>
          <w:tcPr>
            <w:tcW w:w="767" w:type="pct"/>
            <w:tcBorders>
              <w:top w:val="single" w:sz="4" w:space="0" w:color="auto"/>
            </w:tcBorders>
            <w:noWrap/>
            <w:vAlign w:val="center"/>
          </w:tcPr>
          <w:p w14:paraId="465DCCD0" w14:textId="77777777" w:rsidR="00A70DD1" w:rsidRPr="006511AF" w:rsidRDefault="00A70DD1" w:rsidP="00B23BC0">
            <w:pPr>
              <w:rPr>
                <w:rFonts w:ascii="Arial" w:hAnsi="Arial" w:cs="Arial"/>
                <w:sz w:val="20"/>
                <w:szCs w:val="20"/>
              </w:rPr>
            </w:pPr>
            <w:r w:rsidRPr="006511AF">
              <w:rPr>
                <w:rFonts w:ascii="Arial" w:hAnsi="Arial" w:cs="Arial"/>
                <w:sz w:val="20"/>
                <w:szCs w:val="20"/>
              </w:rPr>
              <w:fldChar w:fldCharType="begin"/>
            </w:r>
            <w:r w:rsidRPr="006511AF">
              <w:rPr>
                <w:rFonts w:ascii="Arial" w:hAnsi="Arial" w:cs="Arial"/>
                <w:sz w:val="20"/>
                <w:szCs w:val="20"/>
              </w:rPr>
              <w:instrText xml:space="preserve"> ADDIN ZOTERO_ITEM CSL_CITATION {"citationID":"cY6wxJpZ","properties":{"formattedCitation":"[27]","plainCitation":"[27]","noteIndex":0},"citationItems":[{"id":1531,"uris":["http://zotero.org/users/1628028/items/S6QHSRDC"],"itemData":{"id":1531,"type":"article-journal","abstract":"A portion of mitochondrial 12S rDNA sequences (337–355 base pairs) and 63 morphological characters of 36 hard-tick species belonging to 7 genera were analyzed to determine the phylogenetic relationships among groups and species of Rhipicephalus and between the genera Rhipicephalus and Boophilus. Molecular and morphological data sets were first examined separately. The molecular data were analyzed by maximum parsimony (MP), maximum likelihood, and neighbor-joining distance methods; the morphological data were analyzed by MP. After their level of congruence was evaluated by a partition homogeneity test, all characters were combined and analyzed by MP. The branches of the tree obtained by combining the data sets were better resolved than those of the trees inferred from the separate analyses. Boophilus is monophyletic and arose within Rhipicephalus. Boophilus species clustered with species of the Rhipicephalus evertsi group. Most of the clustering within Rhipicephalus was, however, consistent with previous classifications based on morphological data. Morphological characters were traced on the molecular reconstruction in order to identify characters diagnostic for monophyletic clades. Within the Rhipicephalus sanguineus complex, the sequences of specimens morphologically identified as Rhipicephalus turanicus were characterized by a high level of variability, indicating that R. turanicus-like morphology may cover a spectrum of distinct species.","container-title":"Journal of Parasitology","DOI":"10.1645/0022-3395(2001)087[0032:AOTSRA]2.0.CO;2","ISSN":"0022-3395, 1937-2345","issue":"1","journalAbbreviation":"para","note":"publisher: American Society of Parasitologists","page":"32-48","source":"bioone.org","title":"Analysis of the systematic relationships among ticks of the genera Rhipicephalus and Boophilus (Acari: Ixodidae) based on mitochondrial 12s Ribosomal DNA gene sequences and morphological characters","title-short":"ANALYSIS OF THE SYSTEMATIC RELATIONSHIPS AMONG TICKS OF THE GENERA RHIPICEPHALUS AND BOOPHILUS (ACARI","volume":"87","author":[{"family":"Beati","given":"Lorenza"},{"family":"Keirans","given":"James E."}],"issued":{"date-parts":[["2001",2]]}}}],"schema":"https://github.com/citation-style-language/schema/raw/master/csl-citation.json"} </w:instrText>
            </w:r>
            <w:r w:rsidRPr="006511AF">
              <w:rPr>
                <w:rFonts w:ascii="Arial" w:hAnsi="Arial" w:cs="Arial"/>
                <w:sz w:val="20"/>
                <w:szCs w:val="20"/>
              </w:rPr>
              <w:fldChar w:fldCharType="separate"/>
            </w:r>
            <w:r w:rsidRPr="006511AF">
              <w:rPr>
                <w:rFonts w:ascii="Arial" w:hAnsi="Arial" w:cs="Arial"/>
                <w:sz w:val="20"/>
                <w:szCs w:val="20"/>
              </w:rPr>
              <w:t>[27]</w:t>
            </w:r>
            <w:r w:rsidRPr="006511AF">
              <w:rPr>
                <w:rFonts w:ascii="Arial" w:hAnsi="Arial" w:cs="Arial"/>
                <w:sz w:val="20"/>
                <w:szCs w:val="20"/>
              </w:rPr>
              <w:fldChar w:fldCharType="end"/>
            </w:r>
          </w:p>
        </w:tc>
      </w:tr>
      <w:tr w:rsidR="00A70DD1" w:rsidRPr="006511AF" w14:paraId="3B594897" w14:textId="77777777" w:rsidTr="006511AF">
        <w:trPr>
          <w:cantSplit/>
          <w:trHeight w:val="690"/>
        </w:trPr>
        <w:tc>
          <w:tcPr>
            <w:tcW w:w="479" w:type="pct"/>
            <w:noWrap/>
            <w:vAlign w:val="center"/>
          </w:tcPr>
          <w:p w14:paraId="36A05803" w14:textId="77777777" w:rsidR="00A70DD1" w:rsidRPr="006511AF" w:rsidRDefault="00A70DD1" w:rsidP="00B23BC0">
            <w:pPr>
              <w:rPr>
                <w:rFonts w:ascii="Arial" w:hAnsi="Arial" w:cs="Arial"/>
                <w:sz w:val="20"/>
                <w:szCs w:val="20"/>
              </w:rPr>
            </w:pPr>
            <w:r w:rsidRPr="006511AF">
              <w:rPr>
                <w:rFonts w:ascii="Arial" w:hAnsi="Arial" w:cs="Arial"/>
                <w:sz w:val="20"/>
                <w:szCs w:val="20"/>
              </w:rPr>
              <w:t>ITS2</w:t>
            </w:r>
          </w:p>
        </w:tc>
        <w:tc>
          <w:tcPr>
            <w:tcW w:w="749" w:type="pct"/>
            <w:vAlign w:val="center"/>
          </w:tcPr>
          <w:p w14:paraId="405D429B" w14:textId="77777777" w:rsidR="00A70DD1" w:rsidRPr="006511AF" w:rsidRDefault="00A70DD1" w:rsidP="00B23BC0">
            <w:pPr>
              <w:rPr>
                <w:rFonts w:ascii="Arial" w:hAnsi="Arial" w:cs="Arial"/>
                <w:sz w:val="20"/>
                <w:szCs w:val="20"/>
              </w:rPr>
            </w:pPr>
            <w:r w:rsidRPr="006511AF">
              <w:rPr>
                <w:rFonts w:ascii="Arial" w:hAnsi="Arial" w:cs="Arial"/>
                <w:sz w:val="20"/>
                <w:szCs w:val="20"/>
              </w:rPr>
              <w:t>ITS2-7923-F</w:t>
            </w:r>
          </w:p>
          <w:p w14:paraId="54D11424" w14:textId="77777777" w:rsidR="00A70DD1" w:rsidRPr="006511AF" w:rsidRDefault="00A70DD1" w:rsidP="00B23BC0">
            <w:pPr>
              <w:rPr>
                <w:rFonts w:ascii="Arial" w:hAnsi="Arial" w:cs="Arial"/>
                <w:sz w:val="20"/>
                <w:szCs w:val="20"/>
              </w:rPr>
            </w:pPr>
            <w:r w:rsidRPr="006511AF">
              <w:rPr>
                <w:rFonts w:ascii="Arial" w:hAnsi="Arial" w:cs="Arial"/>
                <w:sz w:val="20"/>
                <w:szCs w:val="20"/>
              </w:rPr>
              <w:t>ITS2-7923-R</w:t>
            </w:r>
          </w:p>
        </w:tc>
        <w:tc>
          <w:tcPr>
            <w:tcW w:w="2379" w:type="pct"/>
            <w:vAlign w:val="center"/>
          </w:tcPr>
          <w:p w14:paraId="73FE8F21" w14:textId="77777777" w:rsidR="00A70DD1" w:rsidRPr="006511AF" w:rsidRDefault="00A70DD1" w:rsidP="00B23BC0">
            <w:pPr>
              <w:rPr>
                <w:rFonts w:ascii="Arial" w:hAnsi="Arial" w:cs="Arial"/>
                <w:sz w:val="20"/>
                <w:szCs w:val="20"/>
              </w:rPr>
            </w:pPr>
            <w:r w:rsidRPr="006511AF">
              <w:rPr>
                <w:rFonts w:ascii="Arial" w:hAnsi="Arial" w:cs="Arial"/>
                <w:sz w:val="20"/>
                <w:szCs w:val="20"/>
              </w:rPr>
              <w:t>CGGATCCTTC (A/G) CTCGCCG (C/T) TACT</w:t>
            </w:r>
          </w:p>
          <w:p w14:paraId="07C5CDF7" w14:textId="77777777" w:rsidR="00A70DD1" w:rsidRPr="006511AF" w:rsidRDefault="00A70DD1" w:rsidP="00B23BC0">
            <w:pPr>
              <w:rPr>
                <w:rFonts w:ascii="Arial" w:hAnsi="Arial" w:cs="Arial"/>
                <w:sz w:val="20"/>
                <w:szCs w:val="20"/>
              </w:rPr>
            </w:pPr>
            <w:r w:rsidRPr="006511AF">
              <w:rPr>
                <w:rFonts w:ascii="Arial" w:hAnsi="Arial" w:cs="Arial"/>
                <w:sz w:val="20"/>
                <w:szCs w:val="20"/>
              </w:rPr>
              <w:t>CCATCGATGTGAA (C/T) TGCAGGAC</w:t>
            </w:r>
          </w:p>
        </w:tc>
        <w:tc>
          <w:tcPr>
            <w:tcW w:w="626" w:type="pct"/>
            <w:noWrap/>
            <w:vAlign w:val="center"/>
          </w:tcPr>
          <w:p w14:paraId="4A7B42A3" w14:textId="77777777" w:rsidR="00A70DD1" w:rsidRPr="006511AF" w:rsidRDefault="00A70DD1" w:rsidP="00B23BC0">
            <w:pPr>
              <w:rPr>
                <w:rFonts w:ascii="Arial" w:hAnsi="Arial" w:cs="Arial"/>
                <w:sz w:val="20"/>
                <w:szCs w:val="20"/>
              </w:rPr>
            </w:pPr>
            <w:r w:rsidRPr="006511AF">
              <w:rPr>
                <w:rFonts w:ascii="Arial" w:hAnsi="Arial" w:cs="Arial"/>
                <w:sz w:val="20"/>
                <w:szCs w:val="20"/>
              </w:rPr>
              <w:t>1.2 kb</w:t>
            </w:r>
          </w:p>
        </w:tc>
        <w:tc>
          <w:tcPr>
            <w:tcW w:w="767" w:type="pct"/>
            <w:noWrap/>
            <w:vAlign w:val="center"/>
          </w:tcPr>
          <w:p w14:paraId="75B8531C" w14:textId="77777777" w:rsidR="00A70DD1" w:rsidRPr="006511AF" w:rsidRDefault="00A70DD1" w:rsidP="00B23BC0">
            <w:pPr>
              <w:rPr>
                <w:rFonts w:ascii="Arial" w:hAnsi="Arial" w:cs="Arial"/>
                <w:sz w:val="20"/>
                <w:szCs w:val="20"/>
              </w:rPr>
            </w:pPr>
            <w:r w:rsidRPr="006511AF">
              <w:rPr>
                <w:rFonts w:ascii="Arial" w:hAnsi="Arial" w:cs="Arial"/>
                <w:sz w:val="20"/>
                <w:szCs w:val="20"/>
              </w:rPr>
              <w:fldChar w:fldCharType="begin"/>
            </w:r>
            <w:r w:rsidRPr="006511AF">
              <w:rPr>
                <w:rFonts w:ascii="Arial" w:hAnsi="Arial" w:cs="Arial"/>
                <w:sz w:val="20"/>
                <w:szCs w:val="20"/>
              </w:rPr>
              <w:instrText xml:space="preserve"> ADDIN ZOTERO_ITEM CSL_CITATION {"citationID":"8n9Buu4v","properties":{"formattedCitation":"[28]","plainCitation":"[28]","noteIndex":0},"citationItems":[{"id":1529,"uris":["http://zotero.org/users/1628028/items/N74Y8KEL"],"itemData":{"id":1529,"type":"article-journal","abstract":"Dermacentor reticulatus and D. marginatus exhibit overlapping phenotypes. The possibility of conspecificity was investigated on the nucleotide level by comparing DNA sequences of the second internal transcribed spacer (ITS 2) of the rDNA gene. The inter-specific polymorphism was more than 20-times greater than the intra-specific polymorphism of 3 D. reticulatus strains of different geographic origins. Furthermore, the degree of polymorphisms between D. reticulatus and D. marginatus was found to be of the same order of magnitude as that between D. andersoni and D. variabilis, for which separate species status is accepted. These genomic findings do not support a possible conspecificity of D. reticulatus and D. marginatus.","container-title":"International Journal for Parasitology","DOI":"10.1016/0020-7519(95)00081-X","ISSN":"0020-7519","issue":"12","journalAbbreviation":"International Journal for Parasitology","page":"1413-1419","source":"ScienceDirect","title":"Genetic evidence against a morphologically suggestive conspecificity of &lt;i&gt;Dermacentor reticulatus&lt;/i&gt; and &lt;i&gt;D. marginatus&lt;/i&gt; (Acari: Ixodidae)","title-short":"Genetic evidence against a morphologically suggestive conspecificity of &lt;i&gt;Dermacentor reticulatus&lt;/i&gt; and &lt;i&gt;D. marginatus&lt;/i&gt; (Acari","volume":"25","author":[{"family":"Zahler","given":"M"},{"family":"Gothe","given":"R"},{"family":"Rinder","given":"H"}],"issued":{"date-parts":[["1995",12,1]]}}}],"schema":"https://github.com/citation-style-language/schema/raw/master/csl-citation.json"} </w:instrText>
            </w:r>
            <w:r w:rsidRPr="006511AF">
              <w:rPr>
                <w:rFonts w:ascii="Arial" w:hAnsi="Arial" w:cs="Arial"/>
                <w:sz w:val="20"/>
                <w:szCs w:val="20"/>
              </w:rPr>
              <w:fldChar w:fldCharType="separate"/>
            </w:r>
            <w:r w:rsidRPr="006511AF">
              <w:rPr>
                <w:rFonts w:ascii="Arial" w:hAnsi="Arial" w:cs="Arial"/>
                <w:sz w:val="20"/>
                <w:szCs w:val="20"/>
              </w:rPr>
              <w:t>[28]</w:t>
            </w:r>
            <w:r w:rsidRPr="006511AF">
              <w:rPr>
                <w:rFonts w:ascii="Arial" w:hAnsi="Arial" w:cs="Arial"/>
                <w:sz w:val="20"/>
                <w:szCs w:val="20"/>
              </w:rPr>
              <w:fldChar w:fldCharType="end"/>
            </w:r>
          </w:p>
        </w:tc>
      </w:tr>
      <w:tr w:rsidR="00A70DD1" w:rsidRPr="006511AF" w14:paraId="26A9EDA0" w14:textId="77777777" w:rsidTr="006511AF">
        <w:trPr>
          <w:cantSplit/>
          <w:trHeight w:val="690"/>
        </w:trPr>
        <w:tc>
          <w:tcPr>
            <w:tcW w:w="479" w:type="pct"/>
            <w:noWrap/>
            <w:vAlign w:val="center"/>
          </w:tcPr>
          <w:p w14:paraId="6B42A697" w14:textId="77777777" w:rsidR="00A70DD1" w:rsidRPr="006511AF" w:rsidRDefault="00A70DD1" w:rsidP="00B23BC0">
            <w:pPr>
              <w:rPr>
                <w:rFonts w:ascii="Arial" w:hAnsi="Arial" w:cs="Arial"/>
                <w:sz w:val="20"/>
                <w:szCs w:val="20"/>
              </w:rPr>
            </w:pPr>
            <w:r w:rsidRPr="006511AF">
              <w:rPr>
                <w:rFonts w:ascii="Arial" w:hAnsi="Arial" w:cs="Arial"/>
                <w:sz w:val="20"/>
                <w:szCs w:val="20"/>
              </w:rPr>
              <w:t>COX1</w:t>
            </w:r>
          </w:p>
        </w:tc>
        <w:tc>
          <w:tcPr>
            <w:tcW w:w="749" w:type="pct"/>
            <w:vAlign w:val="center"/>
          </w:tcPr>
          <w:p w14:paraId="76FDD19C" w14:textId="77777777" w:rsidR="00A70DD1" w:rsidRPr="006511AF" w:rsidRDefault="00A70DD1" w:rsidP="00B23BC0">
            <w:pPr>
              <w:rPr>
                <w:rFonts w:ascii="Arial" w:hAnsi="Arial" w:cs="Arial"/>
                <w:sz w:val="20"/>
                <w:szCs w:val="20"/>
              </w:rPr>
            </w:pPr>
            <w:r w:rsidRPr="006511AF">
              <w:rPr>
                <w:rFonts w:ascii="Arial" w:hAnsi="Arial" w:cs="Arial"/>
                <w:sz w:val="20"/>
                <w:szCs w:val="20"/>
              </w:rPr>
              <w:t>HCO2198</w:t>
            </w:r>
          </w:p>
          <w:p w14:paraId="025F371A" w14:textId="77777777" w:rsidR="00A70DD1" w:rsidRPr="006511AF" w:rsidRDefault="00A70DD1" w:rsidP="00B23BC0">
            <w:pPr>
              <w:rPr>
                <w:rFonts w:ascii="Arial" w:hAnsi="Arial" w:cs="Arial"/>
                <w:sz w:val="20"/>
                <w:szCs w:val="20"/>
              </w:rPr>
            </w:pPr>
            <w:r w:rsidRPr="006511AF">
              <w:rPr>
                <w:rFonts w:ascii="Arial" w:hAnsi="Arial" w:cs="Arial"/>
                <w:sz w:val="20"/>
                <w:szCs w:val="20"/>
              </w:rPr>
              <w:t>LCO1490</w:t>
            </w:r>
          </w:p>
        </w:tc>
        <w:tc>
          <w:tcPr>
            <w:tcW w:w="2379" w:type="pct"/>
            <w:vAlign w:val="center"/>
          </w:tcPr>
          <w:p w14:paraId="19D18371" w14:textId="77777777" w:rsidR="00A70DD1" w:rsidRPr="006511AF" w:rsidRDefault="00A70DD1" w:rsidP="00B23BC0">
            <w:pPr>
              <w:rPr>
                <w:rFonts w:ascii="Arial" w:hAnsi="Arial" w:cs="Arial"/>
                <w:sz w:val="20"/>
                <w:szCs w:val="20"/>
              </w:rPr>
            </w:pPr>
            <w:r w:rsidRPr="006511AF">
              <w:rPr>
                <w:rFonts w:ascii="Arial" w:hAnsi="Arial" w:cs="Arial"/>
                <w:sz w:val="20"/>
                <w:szCs w:val="20"/>
              </w:rPr>
              <w:t>GGTCAACAAATCATAAAGATATTGG</w:t>
            </w:r>
          </w:p>
          <w:p w14:paraId="15AC32DD" w14:textId="77777777" w:rsidR="00A70DD1" w:rsidRPr="006511AF" w:rsidRDefault="00A70DD1" w:rsidP="00B23BC0">
            <w:pPr>
              <w:rPr>
                <w:rFonts w:ascii="Arial" w:hAnsi="Arial" w:cs="Arial"/>
                <w:sz w:val="20"/>
                <w:szCs w:val="20"/>
                <w:highlight w:val="yellow"/>
              </w:rPr>
            </w:pPr>
            <w:r w:rsidRPr="006511AF">
              <w:rPr>
                <w:rFonts w:ascii="Arial" w:hAnsi="Arial" w:cs="Arial"/>
                <w:sz w:val="20"/>
                <w:szCs w:val="20"/>
              </w:rPr>
              <w:t>TAAACTTCAGGGTGACCAAAAAATCA</w:t>
            </w:r>
          </w:p>
        </w:tc>
        <w:tc>
          <w:tcPr>
            <w:tcW w:w="626" w:type="pct"/>
            <w:noWrap/>
            <w:vAlign w:val="center"/>
          </w:tcPr>
          <w:p w14:paraId="0A28043B" w14:textId="77777777" w:rsidR="00A70DD1" w:rsidRPr="006511AF" w:rsidRDefault="00A70DD1" w:rsidP="00B23BC0">
            <w:pPr>
              <w:rPr>
                <w:rFonts w:ascii="Arial" w:hAnsi="Arial" w:cs="Arial"/>
                <w:sz w:val="20"/>
                <w:szCs w:val="20"/>
              </w:rPr>
            </w:pPr>
            <w:r w:rsidRPr="006511AF">
              <w:rPr>
                <w:rFonts w:ascii="Arial" w:hAnsi="Arial" w:cs="Arial"/>
                <w:sz w:val="20"/>
                <w:szCs w:val="20"/>
              </w:rPr>
              <w:t>601 pb</w:t>
            </w:r>
          </w:p>
        </w:tc>
        <w:tc>
          <w:tcPr>
            <w:tcW w:w="767" w:type="pct"/>
            <w:noWrap/>
            <w:vAlign w:val="center"/>
          </w:tcPr>
          <w:p w14:paraId="3C370AE6" w14:textId="77777777" w:rsidR="00A70DD1" w:rsidRPr="006511AF" w:rsidRDefault="00A70DD1" w:rsidP="00B23BC0">
            <w:pPr>
              <w:rPr>
                <w:rFonts w:ascii="Arial" w:hAnsi="Arial" w:cs="Arial"/>
                <w:color w:val="FF0000"/>
                <w:sz w:val="20"/>
                <w:szCs w:val="20"/>
              </w:rPr>
            </w:pPr>
            <w:r w:rsidRPr="006511AF">
              <w:rPr>
                <w:rFonts w:ascii="Arial" w:hAnsi="Arial" w:cs="Arial"/>
                <w:color w:val="FF0000"/>
                <w:sz w:val="20"/>
                <w:szCs w:val="20"/>
              </w:rPr>
              <w:fldChar w:fldCharType="begin"/>
            </w:r>
            <w:r w:rsidRPr="006511AF">
              <w:rPr>
                <w:rFonts w:ascii="Arial" w:hAnsi="Arial" w:cs="Arial"/>
                <w:color w:val="FF0000"/>
                <w:sz w:val="20"/>
                <w:szCs w:val="20"/>
              </w:rPr>
              <w:instrText xml:space="preserve"> ADDIN ZOTERO_ITEM CSL_CITATION {"citationID":"ttidfwEq","properties":{"formattedCitation":"[29]","plainCitation":"[29]","noteIndex":0},"citationItems":[{"id":1024,"uris":["http://zotero.org/users/1628028/items/UNAYU2ZL"],"itemData":{"id":1024,"type":"article-journal","abstract":"We describe \"universal\" DNA primers for polymerase chain reaction (PCR) amplification of a 710-bp fragment of the mitochondrial cytochrome c oxidase subunit I gene (COI) from 11 invertebrate phyla: Echinodermata, Mollusca, Annelida, Pogonophora, Arthropoda, Nemertinea, Echiura, Sipuncula, Platyhelminthes, Tardigrada, and Coelenterata, as well as the putative phylum Vestimentifera. Preliminary comparisons revealed that these COI primers generate informative sequences for phylogenetic analyses at the species and higher taxonomic levels.","container-title":"Molecular Marine Biology and Biotechnology","ISSN":"1053-6426","issue":"5","journalAbbreviation":"Mol Mar Biol Biotechnol","language":"eng","note":"PMID: 7881515","page":"294-299","source":"PubMed","title":"DNA primers for amplification of mitochondrial cytochrome c oxidase subunit I from diverse metazoan invertebrates","volume":"3","author":[{"family":"Folmer","given":"O."},{"family":"Black","given":"M."},{"family":"Hoeh","given":"W."},{"family":"Lutz","given":"R."},{"family":"Vrijenhoek","given":"R."}],"issued":{"date-parts":[["1994",10]]}}}],"schema":"https://github.com/citation-style-language/schema/raw/master/csl-citation.json"} </w:instrText>
            </w:r>
            <w:r w:rsidRPr="006511AF">
              <w:rPr>
                <w:rFonts w:ascii="Arial" w:hAnsi="Arial" w:cs="Arial"/>
                <w:color w:val="FF0000"/>
                <w:sz w:val="20"/>
                <w:szCs w:val="20"/>
              </w:rPr>
              <w:fldChar w:fldCharType="separate"/>
            </w:r>
            <w:r w:rsidRPr="006511AF">
              <w:rPr>
                <w:rFonts w:ascii="Arial" w:hAnsi="Arial" w:cs="Arial"/>
                <w:sz w:val="20"/>
                <w:szCs w:val="20"/>
              </w:rPr>
              <w:t>[29]</w:t>
            </w:r>
            <w:r w:rsidRPr="006511AF">
              <w:rPr>
                <w:rFonts w:ascii="Arial" w:hAnsi="Arial" w:cs="Arial"/>
                <w:color w:val="FF0000"/>
                <w:sz w:val="20"/>
                <w:szCs w:val="20"/>
              </w:rPr>
              <w:fldChar w:fldCharType="end"/>
            </w:r>
          </w:p>
        </w:tc>
      </w:tr>
      <w:tr w:rsidR="00A70DD1" w:rsidRPr="006511AF" w14:paraId="2975F096" w14:textId="77777777" w:rsidTr="006511AF">
        <w:trPr>
          <w:cantSplit/>
          <w:trHeight w:val="690"/>
        </w:trPr>
        <w:tc>
          <w:tcPr>
            <w:tcW w:w="479" w:type="pct"/>
            <w:tcBorders>
              <w:bottom w:val="single" w:sz="4" w:space="0" w:color="auto"/>
            </w:tcBorders>
            <w:shd w:val="clear" w:color="auto" w:fill="auto"/>
            <w:noWrap/>
            <w:vAlign w:val="center"/>
          </w:tcPr>
          <w:p w14:paraId="600DE552" w14:textId="77777777" w:rsidR="00A70DD1" w:rsidRPr="006511AF" w:rsidRDefault="00A70DD1" w:rsidP="00B23BC0">
            <w:pPr>
              <w:rPr>
                <w:rFonts w:ascii="Arial" w:hAnsi="Arial" w:cs="Arial"/>
                <w:sz w:val="20"/>
                <w:szCs w:val="20"/>
              </w:rPr>
            </w:pPr>
            <w:r w:rsidRPr="006511AF">
              <w:rPr>
                <w:rFonts w:ascii="Arial" w:hAnsi="Arial" w:cs="Arial"/>
                <w:sz w:val="20"/>
                <w:szCs w:val="20"/>
              </w:rPr>
              <w:t>16S rDNA</w:t>
            </w:r>
          </w:p>
        </w:tc>
        <w:tc>
          <w:tcPr>
            <w:tcW w:w="749" w:type="pct"/>
            <w:tcBorders>
              <w:bottom w:val="single" w:sz="4" w:space="0" w:color="auto"/>
            </w:tcBorders>
            <w:shd w:val="clear" w:color="auto" w:fill="auto"/>
            <w:vAlign w:val="center"/>
          </w:tcPr>
          <w:p w14:paraId="10235E99" w14:textId="77777777" w:rsidR="00A70DD1" w:rsidRPr="006511AF" w:rsidRDefault="00A70DD1" w:rsidP="00B23BC0">
            <w:pPr>
              <w:rPr>
                <w:rFonts w:ascii="Arial" w:hAnsi="Arial" w:cs="Arial"/>
                <w:sz w:val="20"/>
                <w:szCs w:val="20"/>
              </w:rPr>
            </w:pPr>
            <w:r w:rsidRPr="006511AF">
              <w:rPr>
                <w:rFonts w:ascii="Arial" w:hAnsi="Arial" w:cs="Arial"/>
                <w:sz w:val="20"/>
                <w:szCs w:val="20"/>
              </w:rPr>
              <w:t>16S+1</w:t>
            </w:r>
          </w:p>
          <w:p w14:paraId="37F0C4F6" w14:textId="77777777" w:rsidR="00A70DD1" w:rsidRPr="006511AF" w:rsidRDefault="00A70DD1" w:rsidP="00B23BC0">
            <w:pPr>
              <w:rPr>
                <w:rFonts w:ascii="Arial" w:hAnsi="Arial" w:cs="Arial"/>
                <w:sz w:val="20"/>
                <w:szCs w:val="20"/>
              </w:rPr>
            </w:pPr>
            <w:r w:rsidRPr="006511AF">
              <w:rPr>
                <w:rFonts w:ascii="Arial" w:hAnsi="Arial" w:cs="Arial"/>
                <w:sz w:val="20"/>
                <w:szCs w:val="20"/>
              </w:rPr>
              <w:t>16S-1</w:t>
            </w:r>
          </w:p>
        </w:tc>
        <w:tc>
          <w:tcPr>
            <w:tcW w:w="2379" w:type="pct"/>
            <w:tcBorders>
              <w:bottom w:val="single" w:sz="4" w:space="0" w:color="auto"/>
            </w:tcBorders>
            <w:shd w:val="clear" w:color="auto" w:fill="auto"/>
            <w:vAlign w:val="center"/>
          </w:tcPr>
          <w:p w14:paraId="2AC0DFBE" w14:textId="77777777" w:rsidR="00A70DD1" w:rsidRPr="006511AF" w:rsidRDefault="00A70DD1" w:rsidP="00B23BC0">
            <w:pPr>
              <w:rPr>
                <w:rFonts w:ascii="Arial" w:hAnsi="Arial" w:cs="Arial"/>
                <w:sz w:val="20"/>
                <w:szCs w:val="20"/>
              </w:rPr>
            </w:pPr>
            <w:r w:rsidRPr="006511AF">
              <w:rPr>
                <w:rFonts w:ascii="Arial" w:hAnsi="Arial" w:cs="Arial"/>
                <w:sz w:val="20"/>
                <w:szCs w:val="20"/>
              </w:rPr>
              <w:t>CTGCTCAATGATTTTTTAAATTGCTGTGG</w:t>
            </w:r>
          </w:p>
          <w:p w14:paraId="445455B6" w14:textId="77777777" w:rsidR="00A70DD1" w:rsidRPr="006511AF" w:rsidRDefault="00A70DD1" w:rsidP="00B23BC0">
            <w:pPr>
              <w:rPr>
                <w:rFonts w:ascii="Arial" w:hAnsi="Arial" w:cs="Arial"/>
                <w:sz w:val="20"/>
                <w:szCs w:val="20"/>
              </w:rPr>
            </w:pPr>
            <w:r w:rsidRPr="006511AF">
              <w:rPr>
                <w:rFonts w:ascii="Arial" w:hAnsi="Arial" w:cs="Arial"/>
                <w:sz w:val="20"/>
                <w:szCs w:val="20"/>
              </w:rPr>
              <w:t>CCGGTCTGAACTCAGATCAAGT</w:t>
            </w:r>
          </w:p>
        </w:tc>
        <w:tc>
          <w:tcPr>
            <w:tcW w:w="626" w:type="pct"/>
            <w:tcBorders>
              <w:bottom w:val="single" w:sz="4" w:space="0" w:color="auto"/>
            </w:tcBorders>
            <w:shd w:val="clear" w:color="auto" w:fill="auto"/>
            <w:noWrap/>
            <w:vAlign w:val="center"/>
          </w:tcPr>
          <w:p w14:paraId="72691137" w14:textId="77777777" w:rsidR="00A70DD1" w:rsidRPr="006511AF" w:rsidRDefault="00A70DD1" w:rsidP="00B23BC0">
            <w:pPr>
              <w:rPr>
                <w:rFonts w:ascii="Arial" w:hAnsi="Arial" w:cs="Arial"/>
                <w:sz w:val="20"/>
                <w:szCs w:val="20"/>
              </w:rPr>
            </w:pPr>
            <w:r w:rsidRPr="006511AF">
              <w:rPr>
                <w:rFonts w:ascii="Arial" w:hAnsi="Arial" w:cs="Arial"/>
                <w:sz w:val="20"/>
                <w:szCs w:val="20"/>
              </w:rPr>
              <w:t>460 pb</w:t>
            </w:r>
          </w:p>
        </w:tc>
        <w:tc>
          <w:tcPr>
            <w:tcW w:w="767" w:type="pct"/>
            <w:tcBorders>
              <w:bottom w:val="single" w:sz="4" w:space="0" w:color="auto"/>
            </w:tcBorders>
            <w:shd w:val="clear" w:color="auto" w:fill="auto"/>
            <w:noWrap/>
            <w:vAlign w:val="center"/>
          </w:tcPr>
          <w:p w14:paraId="43C64C9D" w14:textId="77777777" w:rsidR="00A70DD1" w:rsidRPr="006511AF" w:rsidRDefault="00A70DD1" w:rsidP="00B23BC0">
            <w:pPr>
              <w:rPr>
                <w:rFonts w:ascii="Arial" w:hAnsi="Arial" w:cs="Arial"/>
                <w:sz w:val="20"/>
                <w:szCs w:val="20"/>
              </w:rPr>
            </w:pPr>
            <w:r w:rsidRPr="006511AF">
              <w:rPr>
                <w:rFonts w:ascii="Arial" w:hAnsi="Arial" w:cs="Arial"/>
                <w:sz w:val="20"/>
                <w:szCs w:val="20"/>
              </w:rPr>
              <w:fldChar w:fldCharType="begin"/>
            </w:r>
            <w:r w:rsidRPr="006511AF">
              <w:rPr>
                <w:rFonts w:ascii="Arial" w:hAnsi="Arial" w:cs="Arial"/>
                <w:sz w:val="20"/>
                <w:szCs w:val="20"/>
              </w:rPr>
              <w:instrText xml:space="preserve"> ADDIN ZOTERO_ITEM CSL_CITATION {"citationID":"AFESTfPK","properties":{"formattedCitation":"[30]","plainCitation":"[30]","noteIndex":0},"citationItems":[{"id":2122,"uris":["http://zotero.org/users/1628028/items/NE78Z8FW"],"itemData":{"id":2122,"type":"article-journal","abstract":"Ticks are parasitiform mites that are obligate hematophagous ectoparasites of amphibians, reptiles, birds, and mammals. A phylogeny for tick families, subfamilies, and genera has been described based on morphological characters, life histories, and host associations. To test the existing phylogeny, we sequenced approximately 460 bp from the 3' end of the mitochondrial 16S rRNA gene (rDNA) in 36 hard- and soft-tick species; a mesostigmatid mite, Dermanyssus gallinae, was used as an outgroup. Phylogenies derived using distance, maximum-parsimony, or maximum-likelihood methods were congruent. The existing phylogeny was largely supported with four exceptions. In hard ticks (Ixodidae), members of Haemaphysalinae were monophyletic with the primitive Amblyomminae and members of Hyalomminae grouped within the Rhipicephalinae. In soft ticks (Argasidae), the derived phylogeny failed to support a monophyletic relationship among members of Ornithodorinae and supported placement of Argasinae as basal to the Ixodidae, suggesting that hard ticks may have originated from an Argas-like ancestor. Because most Argas species are obligate bird octoparasites, this result supports earlier suggestions that hard ticks did not evolve until the late Cretaceous.","container-title":"Proceedings of the National Academy of Sciences","DOI":"10.1073/pnas.91.21.10034","issue":"21","note":"publisher: Proceedings of the National Academy of Sciences","page":"10034-10038","source":"pnas.org (Atypon)","title":"Phylogeny of hard- and soft-tick taxa (Acari: Ixodida) based on mitochondrial 16S rDNA sequences.","title-short":"Phylogeny of hard- and soft-tick taxa (Acari","volume":"91","author":[{"family":"Black","given":"W C"},{"family":"Piesman","given":"J"}],"issued":{"date-parts":[["1994",10,11]]}}}],"schema":"https://github.com/citation-style-language/schema/raw/master/csl-citation.json"} </w:instrText>
            </w:r>
            <w:r w:rsidRPr="006511AF">
              <w:rPr>
                <w:rFonts w:ascii="Arial" w:hAnsi="Arial" w:cs="Arial"/>
                <w:sz w:val="20"/>
                <w:szCs w:val="20"/>
              </w:rPr>
              <w:fldChar w:fldCharType="separate"/>
            </w:r>
            <w:r w:rsidRPr="006511AF">
              <w:rPr>
                <w:rFonts w:ascii="Arial" w:hAnsi="Arial" w:cs="Arial"/>
                <w:sz w:val="20"/>
                <w:szCs w:val="20"/>
              </w:rPr>
              <w:t>[30]</w:t>
            </w:r>
            <w:r w:rsidRPr="006511AF">
              <w:rPr>
                <w:rFonts w:ascii="Arial" w:hAnsi="Arial" w:cs="Arial"/>
                <w:sz w:val="20"/>
                <w:szCs w:val="20"/>
              </w:rPr>
              <w:fldChar w:fldCharType="end"/>
            </w:r>
          </w:p>
        </w:tc>
      </w:tr>
    </w:tbl>
    <w:p w14:paraId="40F2FC80" w14:textId="77777777" w:rsidR="006511AF" w:rsidRDefault="006511AF" w:rsidP="00A70DD1">
      <w:pPr>
        <w:spacing w:before="240" w:line="360" w:lineRule="auto"/>
        <w:jc w:val="both"/>
        <w:rPr>
          <w:rFonts w:ascii="Arial" w:hAnsi="Arial" w:cs="Arial"/>
          <w:b/>
          <w:bCs/>
          <w:sz w:val="24"/>
          <w:szCs w:val="24"/>
        </w:rPr>
      </w:pPr>
      <w:bookmarkStart w:id="0" w:name="_Hlk180144365"/>
    </w:p>
    <w:p w14:paraId="714FDAFA" w14:textId="77777777" w:rsidR="006511AF" w:rsidRDefault="006511AF" w:rsidP="00A70DD1">
      <w:pPr>
        <w:spacing w:before="240" w:line="360" w:lineRule="auto"/>
        <w:jc w:val="both"/>
        <w:rPr>
          <w:rFonts w:ascii="Arial" w:hAnsi="Arial" w:cs="Arial"/>
          <w:b/>
          <w:bCs/>
          <w:sz w:val="24"/>
          <w:szCs w:val="24"/>
        </w:rPr>
      </w:pPr>
    </w:p>
    <w:p w14:paraId="6D851005" w14:textId="77777777" w:rsidR="006511AF" w:rsidRDefault="006511AF" w:rsidP="00A70DD1">
      <w:pPr>
        <w:spacing w:before="240" w:line="360" w:lineRule="auto"/>
        <w:jc w:val="both"/>
        <w:rPr>
          <w:rFonts w:ascii="Arial" w:hAnsi="Arial" w:cs="Arial"/>
          <w:b/>
          <w:bCs/>
          <w:sz w:val="24"/>
          <w:szCs w:val="24"/>
        </w:rPr>
      </w:pPr>
    </w:p>
    <w:p w14:paraId="02F87C7D" w14:textId="77777777" w:rsidR="006511AF" w:rsidRDefault="006511AF" w:rsidP="00A70DD1">
      <w:pPr>
        <w:spacing w:before="240" w:line="360" w:lineRule="auto"/>
        <w:jc w:val="both"/>
        <w:rPr>
          <w:rFonts w:ascii="Arial" w:hAnsi="Arial" w:cs="Arial"/>
          <w:b/>
          <w:bCs/>
          <w:sz w:val="24"/>
          <w:szCs w:val="24"/>
        </w:rPr>
      </w:pPr>
    </w:p>
    <w:p w14:paraId="1BB6A850" w14:textId="77777777" w:rsidR="006511AF" w:rsidRDefault="006511AF" w:rsidP="00A70DD1">
      <w:pPr>
        <w:spacing w:before="240" w:line="360" w:lineRule="auto"/>
        <w:jc w:val="both"/>
        <w:rPr>
          <w:rFonts w:ascii="Arial" w:hAnsi="Arial" w:cs="Arial"/>
          <w:b/>
          <w:bCs/>
          <w:sz w:val="24"/>
          <w:szCs w:val="24"/>
        </w:rPr>
        <w:sectPr w:rsidR="006511AF" w:rsidSect="00833ADF">
          <w:pgSz w:w="12240" w:h="15840"/>
          <w:pgMar w:top="1440" w:right="1440" w:bottom="1440" w:left="1440" w:header="720" w:footer="720" w:gutter="0"/>
          <w:lnNumType w:countBy="1" w:restart="continuous"/>
          <w:cols w:space="720"/>
          <w:docGrid w:linePitch="360"/>
        </w:sectPr>
      </w:pPr>
    </w:p>
    <w:p w14:paraId="417CA483" w14:textId="5BCA8260" w:rsidR="00A70DD1" w:rsidRPr="003F7293" w:rsidRDefault="00A70DD1" w:rsidP="00A70DD1">
      <w:pPr>
        <w:spacing w:before="240" w:line="360" w:lineRule="auto"/>
        <w:jc w:val="both"/>
        <w:rPr>
          <w:rFonts w:ascii="Arial" w:hAnsi="Arial" w:cs="Arial"/>
          <w:sz w:val="24"/>
          <w:szCs w:val="24"/>
        </w:rPr>
      </w:pPr>
      <w:r w:rsidRPr="003F7293">
        <w:rPr>
          <w:rFonts w:ascii="Arial" w:hAnsi="Arial" w:cs="Arial"/>
          <w:b/>
          <w:bCs/>
          <w:sz w:val="24"/>
          <w:szCs w:val="24"/>
        </w:rPr>
        <w:lastRenderedPageBreak/>
        <w:t>Table 2</w:t>
      </w:r>
      <w:r w:rsidRPr="003F7293">
        <w:rPr>
          <w:rFonts w:ascii="Arial" w:hAnsi="Arial" w:cs="Arial"/>
          <w:sz w:val="24"/>
          <w:szCs w:val="24"/>
        </w:rPr>
        <w:t xml:space="preserve">. Ticks collected from birds during banding activities between 2019 to 2024. Acadian flycatcher (ACFL), Carolina wren (CARW), Clay-colored thrush (CCTH), Lincoln's Sparrow (LISP), Long-billed Thrasher (LBTH), Red-eyed vireo (REVI), Red-shouldered hawk (RSHA), </w:t>
      </w:r>
      <w:proofErr w:type="spellStart"/>
      <w:r w:rsidRPr="003F7293">
        <w:rPr>
          <w:rFonts w:ascii="Arial" w:hAnsi="Arial" w:cs="Arial"/>
          <w:sz w:val="24"/>
          <w:szCs w:val="24"/>
        </w:rPr>
        <w:t>Swainson's</w:t>
      </w:r>
      <w:proofErr w:type="spellEnd"/>
      <w:r w:rsidRPr="003F7293">
        <w:rPr>
          <w:rFonts w:ascii="Arial" w:hAnsi="Arial" w:cs="Arial"/>
          <w:sz w:val="24"/>
          <w:szCs w:val="24"/>
        </w:rPr>
        <w:t xml:space="preserve"> thrush (SWTH). Breeding in TX (B); Non-breeder in Texas (NB); Long-distance migrant (LD); Medium-distance migrant (MD); Non-migratory (NM). Larva (L); Nymph (N); Adult (A). Blank spaces mean none infested.</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2"/>
        <w:gridCol w:w="1441"/>
        <w:gridCol w:w="1441"/>
        <w:gridCol w:w="1441"/>
        <w:gridCol w:w="1441"/>
        <w:gridCol w:w="1441"/>
        <w:gridCol w:w="1441"/>
        <w:gridCol w:w="1441"/>
        <w:gridCol w:w="1431"/>
      </w:tblGrid>
      <w:tr w:rsidR="006511AF" w:rsidRPr="006511AF" w14:paraId="11E447B3" w14:textId="77777777" w:rsidTr="006511AF">
        <w:trPr>
          <w:cantSplit/>
          <w:trHeight w:val="432"/>
        </w:trPr>
        <w:tc>
          <w:tcPr>
            <w:tcW w:w="556" w:type="pct"/>
            <w:tcBorders>
              <w:bottom w:val="single" w:sz="4" w:space="0" w:color="auto"/>
            </w:tcBorders>
            <w:noWrap/>
            <w:hideMark/>
          </w:tcPr>
          <w:bookmarkEnd w:id="0"/>
          <w:p w14:paraId="65C000E5" w14:textId="77777777" w:rsidR="00A70DD1" w:rsidRPr="006511AF" w:rsidRDefault="00A70DD1" w:rsidP="00B23BC0">
            <w:pPr>
              <w:jc w:val="center"/>
              <w:rPr>
                <w:rFonts w:ascii="Arial" w:hAnsi="Arial" w:cs="Arial"/>
                <w:b/>
                <w:bCs/>
                <w:sz w:val="20"/>
                <w:szCs w:val="20"/>
              </w:rPr>
            </w:pPr>
            <w:r w:rsidRPr="006511AF">
              <w:rPr>
                <w:rFonts w:ascii="Arial" w:hAnsi="Arial" w:cs="Arial"/>
                <w:b/>
                <w:bCs/>
                <w:sz w:val="20"/>
                <w:szCs w:val="20"/>
              </w:rPr>
              <w:t>Birds</w:t>
            </w:r>
          </w:p>
          <w:p w14:paraId="11EF30BA" w14:textId="77777777" w:rsidR="00A70DD1" w:rsidRPr="006511AF" w:rsidRDefault="00A70DD1" w:rsidP="00B23BC0">
            <w:pPr>
              <w:jc w:val="center"/>
              <w:rPr>
                <w:rFonts w:ascii="Arial" w:hAnsi="Arial" w:cs="Arial"/>
                <w:b/>
                <w:bCs/>
                <w:sz w:val="20"/>
                <w:szCs w:val="20"/>
              </w:rPr>
            </w:pPr>
            <w:r w:rsidRPr="006511AF">
              <w:rPr>
                <w:rFonts w:ascii="Arial" w:hAnsi="Arial" w:cs="Arial"/>
                <w:b/>
                <w:bCs/>
                <w:sz w:val="20"/>
                <w:szCs w:val="20"/>
              </w:rPr>
              <w:t>(n)</w:t>
            </w:r>
          </w:p>
        </w:tc>
        <w:tc>
          <w:tcPr>
            <w:tcW w:w="556" w:type="pct"/>
            <w:tcBorders>
              <w:bottom w:val="single" w:sz="4" w:space="0" w:color="auto"/>
            </w:tcBorders>
          </w:tcPr>
          <w:p w14:paraId="202D19C0" w14:textId="77777777" w:rsidR="00A70DD1" w:rsidRPr="006511AF" w:rsidRDefault="00A70DD1" w:rsidP="00B23BC0">
            <w:pPr>
              <w:jc w:val="center"/>
              <w:rPr>
                <w:rFonts w:ascii="Arial" w:hAnsi="Arial" w:cs="Arial"/>
                <w:b/>
                <w:bCs/>
                <w:sz w:val="20"/>
                <w:szCs w:val="20"/>
              </w:rPr>
            </w:pPr>
            <w:r w:rsidRPr="006511AF">
              <w:rPr>
                <w:rFonts w:ascii="Arial" w:hAnsi="Arial" w:cs="Arial"/>
                <w:b/>
                <w:bCs/>
                <w:sz w:val="20"/>
                <w:szCs w:val="20"/>
              </w:rPr>
              <w:t>Migratory</w:t>
            </w:r>
          </w:p>
          <w:p w14:paraId="7D41ADD8" w14:textId="77777777" w:rsidR="00A70DD1" w:rsidRPr="006511AF" w:rsidRDefault="00A70DD1" w:rsidP="00B23BC0">
            <w:pPr>
              <w:jc w:val="center"/>
              <w:rPr>
                <w:rFonts w:ascii="Arial" w:hAnsi="Arial" w:cs="Arial"/>
                <w:b/>
                <w:bCs/>
                <w:sz w:val="20"/>
                <w:szCs w:val="20"/>
              </w:rPr>
            </w:pPr>
            <w:r w:rsidRPr="006511AF">
              <w:rPr>
                <w:rFonts w:ascii="Arial" w:hAnsi="Arial" w:cs="Arial"/>
                <w:b/>
                <w:bCs/>
                <w:sz w:val="20"/>
                <w:szCs w:val="20"/>
              </w:rPr>
              <w:t>status</w:t>
            </w:r>
          </w:p>
        </w:tc>
        <w:tc>
          <w:tcPr>
            <w:tcW w:w="556" w:type="pct"/>
            <w:tcBorders>
              <w:bottom w:val="single" w:sz="4" w:space="0" w:color="auto"/>
            </w:tcBorders>
          </w:tcPr>
          <w:p w14:paraId="5BB7222A" w14:textId="77777777" w:rsidR="00A70DD1" w:rsidRPr="006511AF" w:rsidRDefault="00A70DD1" w:rsidP="00B23BC0">
            <w:pPr>
              <w:jc w:val="center"/>
              <w:rPr>
                <w:rFonts w:ascii="Arial" w:hAnsi="Arial" w:cs="Arial"/>
                <w:b/>
                <w:bCs/>
                <w:sz w:val="20"/>
                <w:szCs w:val="20"/>
              </w:rPr>
            </w:pPr>
            <w:r w:rsidRPr="006511AF">
              <w:rPr>
                <w:rFonts w:ascii="Arial" w:hAnsi="Arial" w:cs="Arial"/>
                <w:b/>
                <w:bCs/>
                <w:sz w:val="20"/>
                <w:szCs w:val="20"/>
              </w:rPr>
              <w:t>Capture date</w:t>
            </w:r>
          </w:p>
        </w:tc>
        <w:tc>
          <w:tcPr>
            <w:tcW w:w="556" w:type="pct"/>
            <w:tcBorders>
              <w:bottom w:val="single" w:sz="4" w:space="0" w:color="auto"/>
            </w:tcBorders>
            <w:noWrap/>
            <w:hideMark/>
          </w:tcPr>
          <w:p w14:paraId="1BA69846" w14:textId="77777777" w:rsidR="00A70DD1" w:rsidRPr="006511AF" w:rsidRDefault="00A70DD1" w:rsidP="00B23BC0">
            <w:pPr>
              <w:jc w:val="center"/>
              <w:rPr>
                <w:rFonts w:ascii="Arial" w:hAnsi="Arial" w:cs="Arial"/>
                <w:b/>
                <w:bCs/>
                <w:i/>
                <w:iCs/>
                <w:sz w:val="20"/>
                <w:szCs w:val="20"/>
              </w:rPr>
            </w:pPr>
            <w:proofErr w:type="spellStart"/>
            <w:r w:rsidRPr="006511AF">
              <w:rPr>
                <w:rFonts w:ascii="Arial" w:hAnsi="Arial" w:cs="Arial"/>
                <w:b/>
                <w:bCs/>
                <w:i/>
                <w:iCs/>
                <w:sz w:val="20"/>
                <w:szCs w:val="20"/>
              </w:rPr>
              <w:t>Amblyomma</w:t>
            </w:r>
            <w:proofErr w:type="spellEnd"/>
            <w:r w:rsidRPr="006511AF">
              <w:rPr>
                <w:rFonts w:ascii="Arial" w:hAnsi="Arial" w:cs="Arial"/>
                <w:b/>
                <w:bCs/>
                <w:i/>
                <w:iCs/>
                <w:sz w:val="20"/>
                <w:szCs w:val="20"/>
              </w:rPr>
              <w:t xml:space="preserve"> </w:t>
            </w:r>
            <w:proofErr w:type="spellStart"/>
            <w:r w:rsidRPr="006511AF">
              <w:rPr>
                <w:rFonts w:ascii="Arial" w:hAnsi="Arial" w:cs="Arial"/>
                <w:b/>
                <w:bCs/>
                <w:i/>
                <w:iCs/>
                <w:sz w:val="20"/>
                <w:szCs w:val="20"/>
              </w:rPr>
              <w:t>geayi</w:t>
            </w:r>
            <w:proofErr w:type="spellEnd"/>
          </w:p>
        </w:tc>
        <w:tc>
          <w:tcPr>
            <w:tcW w:w="556" w:type="pct"/>
            <w:tcBorders>
              <w:bottom w:val="single" w:sz="4" w:space="0" w:color="auto"/>
            </w:tcBorders>
            <w:noWrap/>
            <w:hideMark/>
          </w:tcPr>
          <w:p w14:paraId="612C884C" w14:textId="77777777" w:rsidR="00A70DD1" w:rsidRPr="006511AF" w:rsidRDefault="00A70DD1" w:rsidP="00B23BC0">
            <w:pPr>
              <w:jc w:val="center"/>
              <w:rPr>
                <w:rFonts w:ascii="Arial" w:hAnsi="Arial" w:cs="Arial"/>
                <w:b/>
                <w:bCs/>
                <w:i/>
                <w:iCs/>
                <w:sz w:val="20"/>
                <w:szCs w:val="20"/>
              </w:rPr>
            </w:pPr>
            <w:proofErr w:type="spellStart"/>
            <w:r w:rsidRPr="006511AF">
              <w:rPr>
                <w:rFonts w:ascii="Arial" w:hAnsi="Arial" w:cs="Arial"/>
                <w:b/>
                <w:bCs/>
                <w:i/>
                <w:iCs/>
                <w:sz w:val="20"/>
                <w:szCs w:val="20"/>
              </w:rPr>
              <w:t>Amblyomma</w:t>
            </w:r>
            <w:proofErr w:type="spellEnd"/>
            <w:r w:rsidRPr="006511AF">
              <w:rPr>
                <w:rFonts w:ascii="Arial" w:hAnsi="Arial" w:cs="Arial"/>
                <w:b/>
                <w:bCs/>
                <w:i/>
                <w:iCs/>
                <w:sz w:val="20"/>
                <w:szCs w:val="20"/>
              </w:rPr>
              <w:t xml:space="preserve"> </w:t>
            </w:r>
            <w:proofErr w:type="spellStart"/>
            <w:r w:rsidRPr="006511AF">
              <w:rPr>
                <w:rFonts w:ascii="Arial" w:hAnsi="Arial" w:cs="Arial"/>
                <w:b/>
                <w:bCs/>
                <w:i/>
                <w:iCs/>
                <w:sz w:val="20"/>
                <w:szCs w:val="20"/>
              </w:rPr>
              <w:t>inornatum</w:t>
            </w:r>
            <w:proofErr w:type="spellEnd"/>
          </w:p>
        </w:tc>
        <w:tc>
          <w:tcPr>
            <w:tcW w:w="556" w:type="pct"/>
            <w:tcBorders>
              <w:bottom w:val="single" w:sz="4" w:space="0" w:color="auto"/>
            </w:tcBorders>
            <w:noWrap/>
            <w:hideMark/>
          </w:tcPr>
          <w:p w14:paraId="0475C7C5" w14:textId="77777777" w:rsidR="00A70DD1" w:rsidRPr="006511AF" w:rsidRDefault="00A70DD1" w:rsidP="00B23BC0">
            <w:pPr>
              <w:jc w:val="center"/>
              <w:rPr>
                <w:rFonts w:ascii="Arial" w:hAnsi="Arial" w:cs="Arial"/>
                <w:b/>
                <w:bCs/>
                <w:i/>
                <w:iCs/>
                <w:sz w:val="20"/>
                <w:szCs w:val="20"/>
              </w:rPr>
            </w:pPr>
            <w:proofErr w:type="spellStart"/>
            <w:r w:rsidRPr="006511AF">
              <w:rPr>
                <w:rFonts w:ascii="Arial" w:hAnsi="Arial" w:cs="Arial"/>
                <w:b/>
                <w:bCs/>
                <w:i/>
                <w:iCs/>
                <w:sz w:val="20"/>
                <w:szCs w:val="20"/>
              </w:rPr>
              <w:t>Amblyomma</w:t>
            </w:r>
            <w:proofErr w:type="spellEnd"/>
            <w:r w:rsidRPr="006511AF">
              <w:rPr>
                <w:rFonts w:ascii="Arial" w:hAnsi="Arial" w:cs="Arial"/>
                <w:b/>
                <w:bCs/>
                <w:i/>
                <w:iCs/>
                <w:sz w:val="20"/>
                <w:szCs w:val="20"/>
              </w:rPr>
              <w:t xml:space="preserve"> </w:t>
            </w:r>
            <w:proofErr w:type="spellStart"/>
            <w:r w:rsidRPr="006511AF">
              <w:rPr>
                <w:rFonts w:ascii="Arial" w:hAnsi="Arial" w:cs="Arial"/>
                <w:b/>
                <w:bCs/>
                <w:i/>
                <w:iCs/>
                <w:sz w:val="20"/>
                <w:szCs w:val="20"/>
              </w:rPr>
              <w:t>longirostre</w:t>
            </w:r>
            <w:proofErr w:type="spellEnd"/>
          </w:p>
        </w:tc>
        <w:tc>
          <w:tcPr>
            <w:tcW w:w="556" w:type="pct"/>
            <w:tcBorders>
              <w:bottom w:val="single" w:sz="4" w:space="0" w:color="auto"/>
            </w:tcBorders>
            <w:noWrap/>
            <w:hideMark/>
          </w:tcPr>
          <w:p w14:paraId="357D8338" w14:textId="77777777" w:rsidR="00A70DD1" w:rsidRPr="006511AF" w:rsidRDefault="00A70DD1" w:rsidP="00B23BC0">
            <w:pPr>
              <w:jc w:val="center"/>
              <w:rPr>
                <w:rFonts w:ascii="Arial" w:hAnsi="Arial" w:cs="Arial"/>
                <w:b/>
                <w:bCs/>
                <w:i/>
                <w:iCs/>
                <w:sz w:val="20"/>
                <w:szCs w:val="20"/>
              </w:rPr>
            </w:pPr>
            <w:proofErr w:type="spellStart"/>
            <w:r w:rsidRPr="006511AF">
              <w:rPr>
                <w:rFonts w:ascii="Arial" w:hAnsi="Arial" w:cs="Arial"/>
                <w:b/>
                <w:bCs/>
                <w:i/>
                <w:iCs/>
                <w:sz w:val="20"/>
                <w:szCs w:val="20"/>
              </w:rPr>
              <w:t>Amblyomma</w:t>
            </w:r>
            <w:proofErr w:type="spellEnd"/>
            <w:r w:rsidRPr="006511AF">
              <w:rPr>
                <w:rFonts w:ascii="Arial" w:hAnsi="Arial" w:cs="Arial"/>
                <w:b/>
                <w:bCs/>
                <w:i/>
                <w:iCs/>
                <w:sz w:val="20"/>
                <w:szCs w:val="20"/>
              </w:rPr>
              <w:t xml:space="preserve"> maculatum</w:t>
            </w:r>
          </w:p>
        </w:tc>
        <w:tc>
          <w:tcPr>
            <w:tcW w:w="556" w:type="pct"/>
            <w:tcBorders>
              <w:bottom w:val="single" w:sz="4" w:space="0" w:color="auto"/>
            </w:tcBorders>
          </w:tcPr>
          <w:p w14:paraId="2B1FCD18" w14:textId="77777777" w:rsidR="00A70DD1" w:rsidRPr="006511AF" w:rsidRDefault="00A70DD1" w:rsidP="00B23BC0">
            <w:pPr>
              <w:jc w:val="center"/>
              <w:rPr>
                <w:rFonts w:ascii="Arial" w:hAnsi="Arial" w:cs="Arial"/>
                <w:b/>
                <w:bCs/>
                <w:i/>
                <w:iCs/>
                <w:sz w:val="20"/>
                <w:szCs w:val="20"/>
              </w:rPr>
            </w:pPr>
            <w:proofErr w:type="spellStart"/>
            <w:r w:rsidRPr="006511AF">
              <w:rPr>
                <w:rFonts w:ascii="Arial" w:hAnsi="Arial" w:cs="Arial"/>
                <w:b/>
                <w:bCs/>
                <w:i/>
                <w:iCs/>
                <w:sz w:val="20"/>
                <w:szCs w:val="20"/>
              </w:rPr>
              <w:t>Amblyomma</w:t>
            </w:r>
            <w:proofErr w:type="spellEnd"/>
            <w:r w:rsidRPr="006511AF">
              <w:rPr>
                <w:rFonts w:ascii="Arial" w:hAnsi="Arial" w:cs="Arial"/>
                <w:b/>
                <w:bCs/>
                <w:i/>
                <w:iCs/>
                <w:sz w:val="20"/>
                <w:szCs w:val="20"/>
              </w:rPr>
              <w:t xml:space="preserve"> </w:t>
            </w:r>
            <w:proofErr w:type="spellStart"/>
            <w:r w:rsidRPr="006511AF">
              <w:rPr>
                <w:rFonts w:ascii="Arial" w:hAnsi="Arial" w:cs="Arial"/>
                <w:b/>
                <w:bCs/>
                <w:i/>
                <w:iCs/>
                <w:sz w:val="20"/>
                <w:szCs w:val="20"/>
              </w:rPr>
              <w:t>tenellum</w:t>
            </w:r>
            <w:proofErr w:type="spellEnd"/>
          </w:p>
        </w:tc>
        <w:tc>
          <w:tcPr>
            <w:tcW w:w="556" w:type="pct"/>
            <w:tcBorders>
              <w:bottom w:val="single" w:sz="4" w:space="0" w:color="auto"/>
            </w:tcBorders>
          </w:tcPr>
          <w:p w14:paraId="7E0BCBB6" w14:textId="77777777" w:rsidR="00A70DD1" w:rsidRPr="006511AF" w:rsidRDefault="00A70DD1" w:rsidP="00B23BC0">
            <w:pPr>
              <w:jc w:val="center"/>
              <w:rPr>
                <w:rFonts w:ascii="Arial" w:hAnsi="Arial" w:cs="Arial"/>
                <w:b/>
                <w:bCs/>
                <w:i/>
                <w:iCs/>
                <w:sz w:val="20"/>
                <w:szCs w:val="20"/>
              </w:rPr>
            </w:pPr>
            <w:r w:rsidRPr="006511AF">
              <w:rPr>
                <w:rFonts w:ascii="Arial" w:hAnsi="Arial" w:cs="Arial"/>
                <w:b/>
                <w:bCs/>
                <w:i/>
                <w:iCs/>
                <w:sz w:val="20"/>
                <w:szCs w:val="20"/>
              </w:rPr>
              <w:t>Ixodes</w:t>
            </w:r>
          </w:p>
          <w:p w14:paraId="2592F596" w14:textId="77777777" w:rsidR="00A70DD1" w:rsidRPr="006511AF" w:rsidRDefault="00A70DD1" w:rsidP="00B23BC0">
            <w:pPr>
              <w:jc w:val="center"/>
              <w:rPr>
                <w:rFonts w:ascii="Arial" w:hAnsi="Arial" w:cs="Arial"/>
                <w:b/>
                <w:bCs/>
                <w:i/>
                <w:iCs/>
                <w:sz w:val="20"/>
                <w:szCs w:val="20"/>
              </w:rPr>
            </w:pPr>
            <w:proofErr w:type="spellStart"/>
            <w:r w:rsidRPr="006511AF">
              <w:rPr>
                <w:rFonts w:ascii="Arial" w:hAnsi="Arial" w:cs="Arial"/>
                <w:b/>
                <w:bCs/>
                <w:i/>
                <w:iCs/>
                <w:sz w:val="20"/>
                <w:szCs w:val="20"/>
              </w:rPr>
              <w:t>keiransi</w:t>
            </w:r>
            <w:proofErr w:type="spellEnd"/>
          </w:p>
        </w:tc>
      </w:tr>
      <w:tr w:rsidR="006511AF" w:rsidRPr="006511AF" w14:paraId="4A505F81" w14:textId="77777777" w:rsidTr="006511AF">
        <w:trPr>
          <w:cantSplit/>
          <w:trHeight w:val="432"/>
        </w:trPr>
        <w:tc>
          <w:tcPr>
            <w:tcW w:w="556" w:type="pct"/>
            <w:tcBorders>
              <w:top w:val="single" w:sz="4" w:space="0" w:color="auto"/>
              <w:bottom w:val="single" w:sz="4" w:space="0" w:color="auto"/>
            </w:tcBorders>
            <w:noWrap/>
            <w:hideMark/>
          </w:tcPr>
          <w:p w14:paraId="7D9F4716"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ACFL (2)</w:t>
            </w:r>
          </w:p>
        </w:tc>
        <w:tc>
          <w:tcPr>
            <w:tcW w:w="556" w:type="pct"/>
            <w:tcBorders>
              <w:top w:val="single" w:sz="4" w:space="0" w:color="auto"/>
              <w:bottom w:val="single" w:sz="4" w:space="0" w:color="auto"/>
            </w:tcBorders>
          </w:tcPr>
          <w:p w14:paraId="62770582"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B, LD</w:t>
            </w:r>
          </w:p>
        </w:tc>
        <w:tc>
          <w:tcPr>
            <w:tcW w:w="556" w:type="pct"/>
            <w:tcBorders>
              <w:top w:val="single" w:sz="4" w:space="0" w:color="auto"/>
              <w:bottom w:val="single" w:sz="4" w:space="0" w:color="auto"/>
            </w:tcBorders>
          </w:tcPr>
          <w:p w14:paraId="0B1B496F"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04/25/2023</w:t>
            </w:r>
          </w:p>
        </w:tc>
        <w:tc>
          <w:tcPr>
            <w:tcW w:w="556" w:type="pct"/>
            <w:tcBorders>
              <w:top w:val="single" w:sz="4" w:space="0" w:color="auto"/>
              <w:bottom w:val="single" w:sz="4" w:space="0" w:color="auto"/>
            </w:tcBorders>
            <w:noWrap/>
            <w:hideMark/>
          </w:tcPr>
          <w:p w14:paraId="30DCEECF"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noWrap/>
            <w:hideMark/>
          </w:tcPr>
          <w:p w14:paraId="26C2399E"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noWrap/>
            <w:hideMark/>
          </w:tcPr>
          <w:p w14:paraId="042921A4"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2 (L, N)</w:t>
            </w:r>
          </w:p>
        </w:tc>
        <w:tc>
          <w:tcPr>
            <w:tcW w:w="556" w:type="pct"/>
            <w:tcBorders>
              <w:top w:val="single" w:sz="4" w:space="0" w:color="auto"/>
              <w:bottom w:val="single" w:sz="4" w:space="0" w:color="auto"/>
            </w:tcBorders>
            <w:noWrap/>
            <w:hideMark/>
          </w:tcPr>
          <w:p w14:paraId="38FC4FBE"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tcPr>
          <w:p w14:paraId="428C0A95"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tcPr>
          <w:p w14:paraId="117ED8D0" w14:textId="77777777" w:rsidR="00A70DD1" w:rsidRPr="006511AF" w:rsidRDefault="00A70DD1" w:rsidP="00B23BC0">
            <w:pPr>
              <w:jc w:val="center"/>
              <w:rPr>
                <w:rFonts w:ascii="Arial" w:hAnsi="Arial" w:cs="Arial"/>
                <w:sz w:val="20"/>
                <w:szCs w:val="20"/>
              </w:rPr>
            </w:pPr>
          </w:p>
        </w:tc>
      </w:tr>
      <w:tr w:rsidR="006511AF" w:rsidRPr="006511AF" w14:paraId="3BCFC5A2" w14:textId="77777777" w:rsidTr="006511AF">
        <w:trPr>
          <w:cantSplit/>
          <w:trHeight w:val="432"/>
        </w:trPr>
        <w:tc>
          <w:tcPr>
            <w:tcW w:w="556" w:type="pct"/>
            <w:tcBorders>
              <w:top w:val="single" w:sz="4" w:space="0" w:color="auto"/>
              <w:bottom w:val="single" w:sz="4" w:space="0" w:color="auto"/>
            </w:tcBorders>
            <w:noWrap/>
          </w:tcPr>
          <w:p w14:paraId="086CBDB2"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CARW (1)</w:t>
            </w:r>
          </w:p>
        </w:tc>
        <w:tc>
          <w:tcPr>
            <w:tcW w:w="556" w:type="pct"/>
            <w:tcBorders>
              <w:top w:val="single" w:sz="4" w:space="0" w:color="auto"/>
              <w:bottom w:val="single" w:sz="4" w:space="0" w:color="auto"/>
            </w:tcBorders>
          </w:tcPr>
          <w:p w14:paraId="4EB6035F"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B, NM</w:t>
            </w:r>
          </w:p>
        </w:tc>
        <w:tc>
          <w:tcPr>
            <w:tcW w:w="556" w:type="pct"/>
            <w:tcBorders>
              <w:top w:val="single" w:sz="4" w:space="0" w:color="auto"/>
              <w:bottom w:val="single" w:sz="4" w:space="0" w:color="auto"/>
            </w:tcBorders>
          </w:tcPr>
          <w:p w14:paraId="37AC25B5"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02/25/2024</w:t>
            </w:r>
          </w:p>
        </w:tc>
        <w:tc>
          <w:tcPr>
            <w:tcW w:w="556" w:type="pct"/>
            <w:tcBorders>
              <w:top w:val="single" w:sz="4" w:space="0" w:color="auto"/>
              <w:bottom w:val="single" w:sz="4" w:space="0" w:color="auto"/>
            </w:tcBorders>
            <w:noWrap/>
          </w:tcPr>
          <w:p w14:paraId="622F748E"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noWrap/>
          </w:tcPr>
          <w:p w14:paraId="519769B1"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noWrap/>
          </w:tcPr>
          <w:p w14:paraId="38BE79AD"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noWrap/>
          </w:tcPr>
          <w:p w14:paraId="7E4EBB89"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1 (N)</w:t>
            </w:r>
          </w:p>
        </w:tc>
        <w:tc>
          <w:tcPr>
            <w:tcW w:w="556" w:type="pct"/>
            <w:tcBorders>
              <w:top w:val="single" w:sz="4" w:space="0" w:color="auto"/>
              <w:bottom w:val="single" w:sz="4" w:space="0" w:color="auto"/>
            </w:tcBorders>
          </w:tcPr>
          <w:p w14:paraId="2D7D60DF"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tcPr>
          <w:p w14:paraId="3DFA0648" w14:textId="77777777" w:rsidR="00A70DD1" w:rsidRPr="006511AF" w:rsidRDefault="00A70DD1" w:rsidP="00B23BC0">
            <w:pPr>
              <w:jc w:val="center"/>
              <w:rPr>
                <w:rFonts w:ascii="Arial" w:hAnsi="Arial" w:cs="Arial"/>
                <w:sz w:val="20"/>
                <w:szCs w:val="20"/>
              </w:rPr>
            </w:pPr>
          </w:p>
        </w:tc>
      </w:tr>
      <w:tr w:rsidR="006511AF" w:rsidRPr="006511AF" w14:paraId="66896B6A" w14:textId="77777777" w:rsidTr="006511AF">
        <w:trPr>
          <w:cantSplit/>
          <w:trHeight w:val="432"/>
        </w:trPr>
        <w:tc>
          <w:tcPr>
            <w:tcW w:w="556" w:type="pct"/>
            <w:tcBorders>
              <w:top w:val="single" w:sz="4" w:space="0" w:color="auto"/>
              <w:bottom w:val="single" w:sz="4" w:space="0" w:color="auto"/>
            </w:tcBorders>
            <w:noWrap/>
            <w:hideMark/>
          </w:tcPr>
          <w:p w14:paraId="2CDDAAA6"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CCTH (2)</w:t>
            </w:r>
          </w:p>
        </w:tc>
        <w:tc>
          <w:tcPr>
            <w:tcW w:w="556" w:type="pct"/>
            <w:tcBorders>
              <w:top w:val="single" w:sz="4" w:space="0" w:color="auto"/>
              <w:bottom w:val="single" w:sz="4" w:space="0" w:color="auto"/>
            </w:tcBorders>
          </w:tcPr>
          <w:p w14:paraId="4EE87121"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B, NM</w:t>
            </w:r>
          </w:p>
        </w:tc>
        <w:tc>
          <w:tcPr>
            <w:tcW w:w="556" w:type="pct"/>
            <w:tcBorders>
              <w:top w:val="single" w:sz="4" w:space="0" w:color="auto"/>
              <w:bottom w:val="single" w:sz="4" w:space="0" w:color="auto"/>
            </w:tcBorders>
          </w:tcPr>
          <w:p w14:paraId="4648DC20"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10/01/2023</w:t>
            </w:r>
          </w:p>
          <w:p w14:paraId="743188FF" w14:textId="77777777" w:rsidR="00A70DD1" w:rsidRPr="006511AF" w:rsidRDefault="00A70DD1" w:rsidP="00B23BC0">
            <w:pPr>
              <w:jc w:val="center"/>
              <w:rPr>
                <w:rFonts w:ascii="Arial" w:hAnsi="Arial" w:cs="Arial"/>
                <w:sz w:val="20"/>
                <w:szCs w:val="20"/>
                <w:highlight w:val="yellow"/>
              </w:rPr>
            </w:pPr>
            <w:r w:rsidRPr="006511AF">
              <w:rPr>
                <w:rFonts w:ascii="Arial" w:hAnsi="Arial" w:cs="Arial"/>
                <w:sz w:val="20"/>
                <w:szCs w:val="20"/>
              </w:rPr>
              <w:t>04/21/2024</w:t>
            </w:r>
          </w:p>
        </w:tc>
        <w:tc>
          <w:tcPr>
            <w:tcW w:w="556" w:type="pct"/>
            <w:tcBorders>
              <w:top w:val="single" w:sz="4" w:space="0" w:color="auto"/>
              <w:bottom w:val="single" w:sz="4" w:space="0" w:color="auto"/>
            </w:tcBorders>
            <w:noWrap/>
            <w:hideMark/>
          </w:tcPr>
          <w:p w14:paraId="2B618285"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noWrap/>
            <w:hideMark/>
          </w:tcPr>
          <w:p w14:paraId="56D8E0BD"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1 (N)</w:t>
            </w:r>
          </w:p>
          <w:p w14:paraId="593283E2" w14:textId="77777777" w:rsidR="00A70DD1" w:rsidRPr="006511AF" w:rsidRDefault="00A70DD1" w:rsidP="00B23BC0">
            <w:pPr>
              <w:jc w:val="center"/>
              <w:rPr>
                <w:rFonts w:ascii="Arial" w:hAnsi="Arial" w:cs="Arial"/>
                <w:color w:val="FF0000"/>
                <w:sz w:val="20"/>
                <w:szCs w:val="20"/>
              </w:rPr>
            </w:pPr>
          </w:p>
        </w:tc>
        <w:tc>
          <w:tcPr>
            <w:tcW w:w="556" w:type="pct"/>
            <w:tcBorders>
              <w:top w:val="single" w:sz="4" w:space="0" w:color="auto"/>
              <w:bottom w:val="single" w:sz="4" w:space="0" w:color="auto"/>
            </w:tcBorders>
            <w:noWrap/>
            <w:hideMark/>
          </w:tcPr>
          <w:p w14:paraId="01FA4B0C"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noWrap/>
            <w:hideMark/>
          </w:tcPr>
          <w:p w14:paraId="7A1DCBF2"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tcPr>
          <w:p w14:paraId="6425F2C8" w14:textId="77777777" w:rsidR="00A70DD1" w:rsidRPr="006511AF" w:rsidRDefault="00A70DD1" w:rsidP="00B23BC0">
            <w:pPr>
              <w:jc w:val="center"/>
              <w:rPr>
                <w:rFonts w:ascii="Arial" w:hAnsi="Arial" w:cs="Arial"/>
                <w:sz w:val="20"/>
                <w:szCs w:val="20"/>
              </w:rPr>
            </w:pPr>
          </w:p>
          <w:p w14:paraId="1EDFDAC5"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1 (N)</w:t>
            </w:r>
          </w:p>
        </w:tc>
        <w:tc>
          <w:tcPr>
            <w:tcW w:w="556" w:type="pct"/>
            <w:tcBorders>
              <w:top w:val="single" w:sz="4" w:space="0" w:color="auto"/>
              <w:bottom w:val="single" w:sz="4" w:space="0" w:color="auto"/>
            </w:tcBorders>
          </w:tcPr>
          <w:p w14:paraId="0CD87190" w14:textId="77777777" w:rsidR="00A70DD1" w:rsidRPr="006511AF" w:rsidRDefault="00A70DD1" w:rsidP="00B23BC0">
            <w:pPr>
              <w:jc w:val="center"/>
              <w:rPr>
                <w:rFonts w:ascii="Arial" w:hAnsi="Arial" w:cs="Arial"/>
                <w:sz w:val="20"/>
                <w:szCs w:val="20"/>
              </w:rPr>
            </w:pPr>
          </w:p>
        </w:tc>
      </w:tr>
      <w:tr w:rsidR="006511AF" w:rsidRPr="006511AF" w14:paraId="635E51B1" w14:textId="77777777" w:rsidTr="006511AF">
        <w:trPr>
          <w:cantSplit/>
          <w:trHeight w:val="432"/>
        </w:trPr>
        <w:tc>
          <w:tcPr>
            <w:tcW w:w="556" w:type="pct"/>
            <w:tcBorders>
              <w:top w:val="single" w:sz="4" w:space="0" w:color="auto"/>
              <w:bottom w:val="single" w:sz="4" w:space="0" w:color="auto"/>
            </w:tcBorders>
            <w:noWrap/>
            <w:hideMark/>
          </w:tcPr>
          <w:p w14:paraId="40EAB400"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LBTH (3)</w:t>
            </w:r>
          </w:p>
        </w:tc>
        <w:tc>
          <w:tcPr>
            <w:tcW w:w="556" w:type="pct"/>
            <w:tcBorders>
              <w:top w:val="single" w:sz="4" w:space="0" w:color="auto"/>
              <w:bottom w:val="single" w:sz="4" w:space="0" w:color="auto"/>
            </w:tcBorders>
          </w:tcPr>
          <w:p w14:paraId="07082C76"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B, NM</w:t>
            </w:r>
          </w:p>
        </w:tc>
        <w:tc>
          <w:tcPr>
            <w:tcW w:w="556" w:type="pct"/>
            <w:tcBorders>
              <w:top w:val="single" w:sz="4" w:space="0" w:color="auto"/>
              <w:bottom w:val="single" w:sz="4" w:space="0" w:color="auto"/>
            </w:tcBorders>
          </w:tcPr>
          <w:p w14:paraId="5F9E50C8"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09/03/2023</w:t>
            </w:r>
          </w:p>
          <w:p w14:paraId="578DDF0C"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08/18/2024</w:t>
            </w:r>
          </w:p>
        </w:tc>
        <w:tc>
          <w:tcPr>
            <w:tcW w:w="556" w:type="pct"/>
            <w:tcBorders>
              <w:top w:val="single" w:sz="4" w:space="0" w:color="auto"/>
              <w:bottom w:val="single" w:sz="4" w:space="0" w:color="auto"/>
            </w:tcBorders>
            <w:noWrap/>
            <w:hideMark/>
          </w:tcPr>
          <w:p w14:paraId="78B2B9C1"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noWrap/>
            <w:hideMark/>
          </w:tcPr>
          <w:p w14:paraId="7B8D1E9D"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9 (2L, 4N, 3A)</w:t>
            </w:r>
          </w:p>
        </w:tc>
        <w:tc>
          <w:tcPr>
            <w:tcW w:w="556" w:type="pct"/>
            <w:tcBorders>
              <w:top w:val="single" w:sz="4" w:space="0" w:color="auto"/>
              <w:bottom w:val="single" w:sz="4" w:space="0" w:color="auto"/>
            </w:tcBorders>
            <w:noWrap/>
            <w:hideMark/>
          </w:tcPr>
          <w:p w14:paraId="6FDC76D3"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noWrap/>
            <w:hideMark/>
          </w:tcPr>
          <w:p w14:paraId="77C77E5A"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tcPr>
          <w:p w14:paraId="3B472CB8"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tcPr>
          <w:p w14:paraId="348B6995" w14:textId="77777777" w:rsidR="00A70DD1" w:rsidRPr="006511AF" w:rsidRDefault="00A70DD1" w:rsidP="00B23BC0">
            <w:pPr>
              <w:jc w:val="center"/>
              <w:rPr>
                <w:rFonts w:ascii="Arial" w:hAnsi="Arial" w:cs="Arial"/>
                <w:sz w:val="20"/>
                <w:szCs w:val="20"/>
              </w:rPr>
            </w:pPr>
          </w:p>
        </w:tc>
      </w:tr>
      <w:tr w:rsidR="006511AF" w:rsidRPr="006511AF" w14:paraId="17EBD174" w14:textId="77777777" w:rsidTr="006511AF">
        <w:trPr>
          <w:cantSplit/>
          <w:trHeight w:val="432"/>
        </w:trPr>
        <w:tc>
          <w:tcPr>
            <w:tcW w:w="556" w:type="pct"/>
            <w:tcBorders>
              <w:top w:val="single" w:sz="4" w:space="0" w:color="auto"/>
              <w:bottom w:val="single" w:sz="4" w:space="0" w:color="auto"/>
            </w:tcBorders>
            <w:noWrap/>
            <w:hideMark/>
          </w:tcPr>
          <w:p w14:paraId="3470E7F7"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LISP (1)</w:t>
            </w:r>
          </w:p>
        </w:tc>
        <w:tc>
          <w:tcPr>
            <w:tcW w:w="556" w:type="pct"/>
            <w:tcBorders>
              <w:top w:val="single" w:sz="4" w:space="0" w:color="auto"/>
              <w:bottom w:val="single" w:sz="4" w:space="0" w:color="auto"/>
            </w:tcBorders>
          </w:tcPr>
          <w:p w14:paraId="6A7FC173"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NB, MD</w:t>
            </w:r>
          </w:p>
        </w:tc>
        <w:tc>
          <w:tcPr>
            <w:tcW w:w="556" w:type="pct"/>
            <w:tcBorders>
              <w:top w:val="single" w:sz="4" w:space="0" w:color="auto"/>
              <w:bottom w:val="single" w:sz="4" w:space="0" w:color="auto"/>
            </w:tcBorders>
          </w:tcPr>
          <w:p w14:paraId="422D46FF"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01/04/2023</w:t>
            </w:r>
          </w:p>
        </w:tc>
        <w:tc>
          <w:tcPr>
            <w:tcW w:w="556" w:type="pct"/>
            <w:tcBorders>
              <w:top w:val="single" w:sz="4" w:space="0" w:color="auto"/>
              <w:bottom w:val="single" w:sz="4" w:space="0" w:color="auto"/>
            </w:tcBorders>
            <w:noWrap/>
            <w:hideMark/>
          </w:tcPr>
          <w:p w14:paraId="5E0985E4"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noWrap/>
            <w:hideMark/>
          </w:tcPr>
          <w:p w14:paraId="2E627331"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noWrap/>
            <w:hideMark/>
          </w:tcPr>
          <w:p w14:paraId="11E9DFD7"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noWrap/>
            <w:hideMark/>
          </w:tcPr>
          <w:p w14:paraId="543D080E"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1 (N)</w:t>
            </w:r>
          </w:p>
        </w:tc>
        <w:tc>
          <w:tcPr>
            <w:tcW w:w="556" w:type="pct"/>
            <w:tcBorders>
              <w:top w:val="single" w:sz="4" w:space="0" w:color="auto"/>
              <w:bottom w:val="single" w:sz="4" w:space="0" w:color="auto"/>
            </w:tcBorders>
          </w:tcPr>
          <w:p w14:paraId="446AEFD4"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tcPr>
          <w:p w14:paraId="557F83B0" w14:textId="77777777" w:rsidR="00A70DD1" w:rsidRPr="006511AF" w:rsidRDefault="00A70DD1" w:rsidP="00B23BC0">
            <w:pPr>
              <w:jc w:val="center"/>
              <w:rPr>
                <w:rFonts w:ascii="Arial" w:hAnsi="Arial" w:cs="Arial"/>
                <w:sz w:val="20"/>
                <w:szCs w:val="20"/>
              </w:rPr>
            </w:pPr>
          </w:p>
        </w:tc>
      </w:tr>
      <w:tr w:rsidR="006511AF" w:rsidRPr="006511AF" w14:paraId="09C83C5A" w14:textId="77777777" w:rsidTr="006511AF">
        <w:trPr>
          <w:cantSplit/>
          <w:trHeight w:val="432"/>
        </w:trPr>
        <w:tc>
          <w:tcPr>
            <w:tcW w:w="556" w:type="pct"/>
            <w:tcBorders>
              <w:top w:val="single" w:sz="4" w:space="0" w:color="auto"/>
              <w:bottom w:val="single" w:sz="4" w:space="0" w:color="auto"/>
            </w:tcBorders>
            <w:noWrap/>
            <w:hideMark/>
          </w:tcPr>
          <w:p w14:paraId="4CCF12CD"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REVI (1)</w:t>
            </w:r>
          </w:p>
        </w:tc>
        <w:tc>
          <w:tcPr>
            <w:tcW w:w="556" w:type="pct"/>
            <w:tcBorders>
              <w:top w:val="single" w:sz="4" w:space="0" w:color="auto"/>
              <w:bottom w:val="single" w:sz="4" w:space="0" w:color="auto"/>
            </w:tcBorders>
          </w:tcPr>
          <w:p w14:paraId="3F111D23"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B, LD</w:t>
            </w:r>
          </w:p>
        </w:tc>
        <w:tc>
          <w:tcPr>
            <w:tcW w:w="556" w:type="pct"/>
            <w:tcBorders>
              <w:top w:val="single" w:sz="4" w:space="0" w:color="auto"/>
              <w:bottom w:val="single" w:sz="4" w:space="0" w:color="auto"/>
            </w:tcBorders>
          </w:tcPr>
          <w:p w14:paraId="0E979951"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05/12/2019</w:t>
            </w:r>
          </w:p>
        </w:tc>
        <w:tc>
          <w:tcPr>
            <w:tcW w:w="556" w:type="pct"/>
            <w:tcBorders>
              <w:top w:val="single" w:sz="4" w:space="0" w:color="auto"/>
              <w:bottom w:val="single" w:sz="4" w:space="0" w:color="auto"/>
            </w:tcBorders>
            <w:noWrap/>
            <w:hideMark/>
          </w:tcPr>
          <w:p w14:paraId="68E1647B"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2 (L)</w:t>
            </w:r>
          </w:p>
        </w:tc>
        <w:tc>
          <w:tcPr>
            <w:tcW w:w="556" w:type="pct"/>
            <w:tcBorders>
              <w:top w:val="single" w:sz="4" w:space="0" w:color="auto"/>
              <w:bottom w:val="single" w:sz="4" w:space="0" w:color="auto"/>
            </w:tcBorders>
            <w:noWrap/>
            <w:hideMark/>
          </w:tcPr>
          <w:p w14:paraId="29D8BB65"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noWrap/>
            <w:hideMark/>
          </w:tcPr>
          <w:p w14:paraId="7A99DD11"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noWrap/>
            <w:hideMark/>
          </w:tcPr>
          <w:p w14:paraId="7BC2CB09"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tcPr>
          <w:p w14:paraId="7AF40DD4"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tcPr>
          <w:p w14:paraId="7FC37E11" w14:textId="77777777" w:rsidR="00A70DD1" w:rsidRPr="006511AF" w:rsidRDefault="00A70DD1" w:rsidP="00B23BC0">
            <w:pPr>
              <w:jc w:val="center"/>
              <w:rPr>
                <w:rFonts w:ascii="Arial" w:hAnsi="Arial" w:cs="Arial"/>
                <w:sz w:val="20"/>
                <w:szCs w:val="20"/>
              </w:rPr>
            </w:pPr>
          </w:p>
        </w:tc>
      </w:tr>
      <w:tr w:rsidR="006511AF" w:rsidRPr="006511AF" w14:paraId="65807C08" w14:textId="77777777" w:rsidTr="006511AF">
        <w:trPr>
          <w:cantSplit/>
          <w:trHeight w:val="432"/>
        </w:trPr>
        <w:tc>
          <w:tcPr>
            <w:tcW w:w="556" w:type="pct"/>
            <w:tcBorders>
              <w:top w:val="single" w:sz="4" w:space="0" w:color="auto"/>
              <w:bottom w:val="single" w:sz="4" w:space="0" w:color="auto"/>
            </w:tcBorders>
            <w:noWrap/>
            <w:hideMark/>
          </w:tcPr>
          <w:p w14:paraId="61C00B01"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RSHA (1)</w:t>
            </w:r>
          </w:p>
        </w:tc>
        <w:tc>
          <w:tcPr>
            <w:tcW w:w="556" w:type="pct"/>
            <w:tcBorders>
              <w:top w:val="single" w:sz="4" w:space="0" w:color="auto"/>
              <w:bottom w:val="single" w:sz="4" w:space="0" w:color="auto"/>
            </w:tcBorders>
          </w:tcPr>
          <w:p w14:paraId="1F731C0D"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NB, MD</w:t>
            </w:r>
          </w:p>
        </w:tc>
        <w:tc>
          <w:tcPr>
            <w:tcW w:w="556" w:type="pct"/>
            <w:tcBorders>
              <w:top w:val="single" w:sz="4" w:space="0" w:color="auto"/>
              <w:bottom w:val="single" w:sz="4" w:space="0" w:color="auto"/>
            </w:tcBorders>
          </w:tcPr>
          <w:p w14:paraId="1E07EDC6"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02/01/2020</w:t>
            </w:r>
          </w:p>
        </w:tc>
        <w:tc>
          <w:tcPr>
            <w:tcW w:w="556" w:type="pct"/>
            <w:tcBorders>
              <w:top w:val="single" w:sz="4" w:space="0" w:color="auto"/>
              <w:bottom w:val="single" w:sz="4" w:space="0" w:color="auto"/>
            </w:tcBorders>
            <w:noWrap/>
            <w:hideMark/>
          </w:tcPr>
          <w:p w14:paraId="3139909C"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noWrap/>
            <w:hideMark/>
          </w:tcPr>
          <w:p w14:paraId="086D75AF"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noWrap/>
            <w:hideMark/>
          </w:tcPr>
          <w:p w14:paraId="6A487936"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noWrap/>
            <w:hideMark/>
          </w:tcPr>
          <w:p w14:paraId="795F071F"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tcPr>
          <w:p w14:paraId="4DA12FCA"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tcPr>
          <w:p w14:paraId="3BB33837"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1 (N)</w:t>
            </w:r>
          </w:p>
        </w:tc>
      </w:tr>
      <w:tr w:rsidR="006511AF" w:rsidRPr="006511AF" w14:paraId="67780156" w14:textId="77777777" w:rsidTr="006511AF">
        <w:trPr>
          <w:cantSplit/>
          <w:trHeight w:val="432"/>
        </w:trPr>
        <w:tc>
          <w:tcPr>
            <w:tcW w:w="556" w:type="pct"/>
            <w:tcBorders>
              <w:top w:val="single" w:sz="4" w:space="0" w:color="auto"/>
              <w:bottom w:val="single" w:sz="4" w:space="0" w:color="auto"/>
            </w:tcBorders>
            <w:noWrap/>
            <w:hideMark/>
          </w:tcPr>
          <w:p w14:paraId="0D2327E2"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SWTH (1)</w:t>
            </w:r>
          </w:p>
        </w:tc>
        <w:tc>
          <w:tcPr>
            <w:tcW w:w="556" w:type="pct"/>
            <w:tcBorders>
              <w:top w:val="single" w:sz="4" w:space="0" w:color="auto"/>
              <w:bottom w:val="single" w:sz="4" w:space="0" w:color="auto"/>
            </w:tcBorders>
          </w:tcPr>
          <w:p w14:paraId="18BDCEF0"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NB, LD</w:t>
            </w:r>
          </w:p>
        </w:tc>
        <w:tc>
          <w:tcPr>
            <w:tcW w:w="556" w:type="pct"/>
            <w:tcBorders>
              <w:top w:val="single" w:sz="4" w:space="0" w:color="auto"/>
              <w:bottom w:val="single" w:sz="4" w:space="0" w:color="auto"/>
            </w:tcBorders>
          </w:tcPr>
          <w:p w14:paraId="44B88BC1"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05/19/2019</w:t>
            </w:r>
          </w:p>
        </w:tc>
        <w:tc>
          <w:tcPr>
            <w:tcW w:w="556" w:type="pct"/>
            <w:tcBorders>
              <w:top w:val="single" w:sz="4" w:space="0" w:color="auto"/>
              <w:bottom w:val="single" w:sz="4" w:space="0" w:color="auto"/>
            </w:tcBorders>
            <w:noWrap/>
            <w:hideMark/>
          </w:tcPr>
          <w:p w14:paraId="76D63849"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noWrap/>
            <w:hideMark/>
          </w:tcPr>
          <w:p w14:paraId="133A4C2C"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noWrap/>
            <w:hideMark/>
          </w:tcPr>
          <w:p w14:paraId="3E88ED01" w14:textId="77777777" w:rsidR="00A70DD1" w:rsidRPr="006511AF" w:rsidRDefault="00A70DD1" w:rsidP="00B23BC0">
            <w:pPr>
              <w:jc w:val="center"/>
              <w:rPr>
                <w:rFonts w:ascii="Arial" w:hAnsi="Arial" w:cs="Arial"/>
                <w:sz w:val="20"/>
                <w:szCs w:val="20"/>
              </w:rPr>
            </w:pPr>
            <w:r w:rsidRPr="006511AF">
              <w:rPr>
                <w:rFonts w:ascii="Arial" w:hAnsi="Arial" w:cs="Arial"/>
                <w:sz w:val="20"/>
                <w:szCs w:val="20"/>
              </w:rPr>
              <w:t>1 (L)</w:t>
            </w:r>
          </w:p>
        </w:tc>
        <w:tc>
          <w:tcPr>
            <w:tcW w:w="556" w:type="pct"/>
            <w:tcBorders>
              <w:top w:val="single" w:sz="4" w:space="0" w:color="auto"/>
              <w:bottom w:val="single" w:sz="4" w:space="0" w:color="auto"/>
            </w:tcBorders>
            <w:noWrap/>
            <w:hideMark/>
          </w:tcPr>
          <w:p w14:paraId="25F921F9"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tcPr>
          <w:p w14:paraId="6199026E" w14:textId="77777777" w:rsidR="00A70DD1" w:rsidRPr="006511AF" w:rsidRDefault="00A70DD1" w:rsidP="00B23BC0">
            <w:pPr>
              <w:jc w:val="center"/>
              <w:rPr>
                <w:rFonts w:ascii="Arial" w:hAnsi="Arial" w:cs="Arial"/>
                <w:sz w:val="20"/>
                <w:szCs w:val="20"/>
              </w:rPr>
            </w:pPr>
          </w:p>
        </w:tc>
        <w:tc>
          <w:tcPr>
            <w:tcW w:w="556" w:type="pct"/>
            <w:tcBorders>
              <w:top w:val="single" w:sz="4" w:space="0" w:color="auto"/>
              <w:bottom w:val="single" w:sz="4" w:space="0" w:color="auto"/>
            </w:tcBorders>
          </w:tcPr>
          <w:p w14:paraId="45FF1FE9" w14:textId="77777777" w:rsidR="00A70DD1" w:rsidRPr="006511AF" w:rsidRDefault="00A70DD1" w:rsidP="00B23BC0">
            <w:pPr>
              <w:jc w:val="center"/>
              <w:rPr>
                <w:rFonts w:ascii="Arial" w:hAnsi="Arial" w:cs="Arial"/>
                <w:sz w:val="20"/>
                <w:szCs w:val="20"/>
              </w:rPr>
            </w:pPr>
          </w:p>
        </w:tc>
      </w:tr>
      <w:tr w:rsidR="006511AF" w:rsidRPr="006511AF" w14:paraId="5D08FD9C" w14:textId="77777777" w:rsidTr="006511AF">
        <w:trPr>
          <w:cantSplit/>
          <w:trHeight w:val="251"/>
        </w:trPr>
        <w:tc>
          <w:tcPr>
            <w:tcW w:w="556" w:type="pct"/>
            <w:tcBorders>
              <w:top w:val="single" w:sz="4" w:space="0" w:color="auto"/>
              <w:bottom w:val="single" w:sz="4" w:space="0" w:color="auto"/>
            </w:tcBorders>
            <w:noWrap/>
            <w:hideMark/>
          </w:tcPr>
          <w:p w14:paraId="01D83C54" w14:textId="77777777" w:rsidR="00A70DD1" w:rsidRPr="006511AF" w:rsidRDefault="00A70DD1" w:rsidP="00B23BC0">
            <w:pPr>
              <w:jc w:val="center"/>
              <w:rPr>
                <w:rFonts w:ascii="Arial" w:hAnsi="Arial" w:cs="Arial"/>
                <w:b/>
                <w:bCs/>
                <w:sz w:val="20"/>
                <w:szCs w:val="20"/>
              </w:rPr>
            </w:pPr>
          </w:p>
        </w:tc>
        <w:tc>
          <w:tcPr>
            <w:tcW w:w="556" w:type="pct"/>
            <w:tcBorders>
              <w:top w:val="single" w:sz="4" w:space="0" w:color="auto"/>
              <w:bottom w:val="single" w:sz="4" w:space="0" w:color="auto"/>
            </w:tcBorders>
          </w:tcPr>
          <w:p w14:paraId="5F8F0E32" w14:textId="77777777" w:rsidR="00A70DD1" w:rsidRPr="006511AF" w:rsidRDefault="00A70DD1" w:rsidP="00B23BC0">
            <w:pPr>
              <w:jc w:val="center"/>
              <w:rPr>
                <w:rStyle w:val="CommentReference"/>
                <w:rFonts w:ascii="Arial" w:hAnsi="Arial" w:cs="Arial"/>
                <w:sz w:val="20"/>
                <w:szCs w:val="20"/>
              </w:rPr>
            </w:pPr>
          </w:p>
        </w:tc>
        <w:tc>
          <w:tcPr>
            <w:tcW w:w="556" w:type="pct"/>
            <w:tcBorders>
              <w:top w:val="single" w:sz="4" w:space="0" w:color="auto"/>
              <w:bottom w:val="single" w:sz="4" w:space="0" w:color="auto"/>
            </w:tcBorders>
          </w:tcPr>
          <w:p w14:paraId="0E209067" w14:textId="77777777" w:rsidR="00A70DD1" w:rsidRPr="006511AF" w:rsidRDefault="00A70DD1" w:rsidP="00B23BC0">
            <w:pPr>
              <w:jc w:val="center"/>
              <w:rPr>
                <w:rFonts w:ascii="Arial" w:hAnsi="Arial" w:cs="Arial"/>
                <w:b/>
                <w:bCs/>
                <w:sz w:val="20"/>
                <w:szCs w:val="20"/>
              </w:rPr>
            </w:pPr>
            <w:r w:rsidRPr="006511AF">
              <w:rPr>
                <w:rFonts w:ascii="Arial" w:hAnsi="Arial" w:cs="Arial"/>
                <w:b/>
                <w:bCs/>
                <w:sz w:val="20"/>
                <w:szCs w:val="20"/>
              </w:rPr>
              <w:t xml:space="preserve"> Total</w:t>
            </w:r>
          </w:p>
        </w:tc>
        <w:tc>
          <w:tcPr>
            <w:tcW w:w="556" w:type="pct"/>
            <w:tcBorders>
              <w:top w:val="single" w:sz="4" w:space="0" w:color="auto"/>
              <w:bottom w:val="single" w:sz="4" w:space="0" w:color="auto"/>
            </w:tcBorders>
            <w:noWrap/>
            <w:hideMark/>
          </w:tcPr>
          <w:p w14:paraId="125069AE" w14:textId="77777777" w:rsidR="00A70DD1" w:rsidRPr="006511AF" w:rsidRDefault="00A70DD1" w:rsidP="00B23BC0">
            <w:pPr>
              <w:jc w:val="center"/>
              <w:rPr>
                <w:rFonts w:ascii="Arial" w:hAnsi="Arial" w:cs="Arial"/>
                <w:b/>
                <w:bCs/>
                <w:sz w:val="20"/>
                <w:szCs w:val="20"/>
              </w:rPr>
            </w:pPr>
            <w:r w:rsidRPr="006511AF">
              <w:rPr>
                <w:rFonts w:ascii="Arial" w:hAnsi="Arial" w:cs="Arial"/>
                <w:b/>
                <w:bCs/>
                <w:sz w:val="20"/>
                <w:szCs w:val="20"/>
              </w:rPr>
              <w:t>2</w:t>
            </w:r>
          </w:p>
        </w:tc>
        <w:tc>
          <w:tcPr>
            <w:tcW w:w="556" w:type="pct"/>
            <w:tcBorders>
              <w:top w:val="single" w:sz="4" w:space="0" w:color="auto"/>
              <w:bottom w:val="single" w:sz="4" w:space="0" w:color="auto"/>
            </w:tcBorders>
            <w:noWrap/>
            <w:hideMark/>
          </w:tcPr>
          <w:p w14:paraId="31F2FCC6" w14:textId="77777777" w:rsidR="00A70DD1" w:rsidRPr="006511AF" w:rsidRDefault="00A70DD1" w:rsidP="00B23BC0">
            <w:pPr>
              <w:jc w:val="center"/>
              <w:rPr>
                <w:rFonts w:ascii="Arial" w:hAnsi="Arial" w:cs="Arial"/>
                <w:b/>
                <w:bCs/>
                <w:sz w:val="20"/>
                <w:szCs w:val="20"/>
              </w:rPr>
            </w:pPr>
            <w:r w:rsidRPr="006511AF">
              <w:rPr>
                <w:rFonts w:ascii="Arial" w:hAnsi="Arial" w:cs="Arial"/>
                <w:b/>
                <w:bCs/>
                <w:sz w:val="20"/>
                <w:szCs w:val="20"/>
              </w:rPr>
              <w:t>10</w:t>
            </w:r>
          </w:p>
        </w:tc>
        <w:tc>
          <w:tcPr>
            <w:tcW w:w="556" w:type="pct"/>
            <w:tcBorders>
              <w:top w:val="single" w:sz="4" w:space="0" w:color="auto"/>
              <w:bottom w:val="single" w:sz="4" w:space="0" w:color="auto"/>
            </w:tcBorders>
            <w:noWrap/>
            <w:hideMark/>
          </w:tcPr>
          <w:p w14:paraId="51D7F31F" w14:textId="77777777" w:rsidR="00A70DD1" w:rsidRPr="006511AF" w:rsidRDefault="00A70DD1" w:rsidP="00B23BC0">
            <w:pPr>
              <w:jc w:val="center"/>
              <w:rPr>
                <w:rFonts w:ascii="Arial" w:hAnsi="Arial" w:cs="Arial"/>
                <w:b/>
                <w:bCs/>
                <w:sz w:val="20"/>
                <w:szCs w:val="20"/>
              </w:rPr>
            </w:pPr>
            <w:r w:rsidRPr="006511AF">
              <w:rPr>
                <w:rFonts w:ascii="Arial" w:hAnsi="Arial" w:cs="Arial"/>
                <w:b/>
                <w:bCs/>
                <w:sz w:val="20"/>
                <w:szCs w:val="20"/>
              </w:rPr>
              <w:t>3</w:t>
            </w:r>
          </w:p>
        </w:tc>
        <w:tc>
          <w:tcPr>
            <w:tcW w:w="556" w:type="pct"/>
            <w:tcBorders>
              <w:top w:val="single" w:sz="4" w:space="0" w:color="auto"/>
              <w:bottom w:val="single" w:sz="4" w:space="0" w:color="auto"/>
            </w:tcBorders>
            <w:noWrap/>
            <w:hideMark/>
          </w:tcPr>
          <w:p w14:paraId="6496D921" w14:textId="77777777" w:rsidR="00A70DD1" w:rsidRPr="006511AF" w:rsidRDefault="00A70DD1" w:rsidP="00B23BC0">
            <w:pPr>
              <w:jc w:val="center"/>
              <w:rPr>
                <w:rFonts w:ascii="Arial" w:hAnsi="Arial" w:cs="Arial"/>
                <w:b/>
                <w:bCs/>
                <w:sz w:val="20"/>
                <w:szCs w:val="20"/>
              </w:rPr>
            </w:pPr>
            <w:r w:rsidRPr="006511AF">
              <w:rPr>
                <w:rFonts w:ascii="Arial" w:hAnsi="Arial" w:cs="Arial"/>
                <w:b/>
                <w:bCs/>
                <w:sz w:val="20"/>
                <w:szCs w:val="20"/>
              </w:rPr>
              <w:t>2</w:t>
            </w:r>
          </w:p>
        </w:tc>
        <w:tc>
          <w:tcPr>
            <w:tcW w:w="556" w:type="pct"/>
            <w:tcBorders>
              <w:top w:val="single" w:sz="4" w:space="0" w:color="auto"/>
              <w:bottom w:val="single" w:sz="4" w:space="0" w:color="auto"/>
            </w:tcBorders>
          </w:tcPr>
          <w:p w14:paraId="0A14C446" w14:textId="77777777" w:rsidR="00A70DD1" w:rsidRPr="006511AF" w:rsidRDefault="00A70DD1" w:rsidP="00B23BC0">
            <w:pPr>
              <w:jc w:val="center"/>
              <w:rPr>
                <w:rFonts w:ascii="Arial" w:hAnsi="Arial" w:cs="Arial"/>
                <w:b/>
                <w:bCs/>
                <w:sz w:val="20"/>
                <w:szCs w:val="20"/>
              </w:rPr>
            </w:pPr>
            <w:r w:rsidRPr="006511AF">
              <w:rPr>
                <w:rFonts w:ascii="Arial" w:hAnsi="Arial" w:cs="Arial"/>
                <w:b/>
                <w:bCs/>
                <w:sz w:val="20"/>
                <w:szCs w:val="20"/>
              </w:rPr>
              <w:t>1</w:t>
            </w:r>
          </w:p>
        </w:tc>
        <w:tc>
          <w:tcPr>
            <w:tcW w:w="556" w:type="pct"/>
            <w:tcBorders>
              <w:top w:val="single" w:sz="4" w:space="0" w:color="auto"/>
              <w:bottom w:val="single" w:sz="4" w:space="0" w:color="auto"/>
            </w:tcBorders>
          </w:tcPr>
          <w:p w14:paraId="59BA5984" w14:textId="77777777" w:rsidR="00A70DD1" w:rsidRPr="006511AF" w:rsidRDefault="00A70DD1" w:rsidP="00B23BC0">
            <w:pPr>
              <w:jc w:val="center"/>
              <w:rPr>
                <w:rFonts w:ascii="Arial" w:hAnsi="Arial" w:cs="Arial"/>
                <w:b/>
                <w:bCs/>
                <w:sz w:val="20"/>
                <w:szCs w:val="20"/>
              </w:rPr>
            </w:pPr>
            <w:r w:rsidRPr="006511AF">
              <w:rPr>
                <w:rFonts w:ascii="Arial" w:hAnsi="Arial" w:cs="Arial"/>
                <w:b/>
                <w:bCs/>
                <w:sz w:val="20"/>
                <w:szCs w:val="20"/>
              </w:rPr>
              <w:t>1</w:t>
            </w:r>
          </w:p>
        </w:tc>
      </w:tr>
    </w:tbl>
    <w:p w14:paraId="1CE3A0CB" w14:textId="77777777" w:rsidR="00A70DD1" w:rsidRDefault="00A70DD1" w:rsidP="009842FE">
      <w:pPr>
        <w:spacing w:line="360" w:lineRule="auto"/>
        <w:jc w:val="both"/>
        <w:rPr>
          <w:rFonts w:ascii="Arial" w:hAnsi="Arial" w:cs="Arial"/>
          <w:sz w:val="24"/>
          <w:szCs w:val="24"/>
        </w:rPr>
      </w:pPr>
    </w:p>
    <w:p w14:paraId="21FC7E9A" w14:textId="77777777" w:rsidR="00A70DD1" w:rsidRPr="003F7293" w:rsidRDefault="00A70DD1" w:rsidP="009842FE">
      <w:pPr>
        <w:spacing w:line="360" w:lineRule="auto"/>
        <w:jc w:val="both"/>
        <w:rPr>
          <w:rFonts w:ascii="Arial" w:hAnsi="Arial" w:cs="Arial"/>
          <w:sz w:val="24"/>
          <w:szCs w:val="24"/>
        </w:rPr>
      </w:pPr>
    </w:p>
    <w:sectPr w:rsidR="00A70DD1" w:rsidRPr="003F7293" w:rsidSect="006511AF">
      <w:pgSz w:w="15840" w:h="12240" w:orient="landscape"/>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84F45" w14:textId="77777777" w:rsidR="001C1989" w:rsidRDefault="001C1989" w:rsidP="00FE646D">
      <w:pPr>
        <w:spacing w:after="0" w:line="240" w:lineRule="auto"/>
      </w:pPr>
      <w:r>
        <w:separator/>
      </w:r>
    </w:p>
  </w:endnote>
  <w:endnote w:type="continuationSeparator" w:id="0">
    <w:p w14:paraId="3491917F" w14:textId="77777777" w:rsidR="001C1989" w:rsidRDefault="001C1989" w:rsidP="00FE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8534A" w14:textId="77777777" w:rsidR="001C1989" w:rsidRDefault="001C1989" w:rsidP="00FE646D">
      <w:pPr>
        <w:spacing w:after="0" w:line="240" w:lineRule="auto"/>
      </w:pPr>
      <w:r>
        <w:separator/>
      </w:r>
    </w:p>
  </w:footnote>
  <w:footnote w:type="continuationSeparator" w:id="0">
    <w:p w14:paraId="005FACDE" w14:textId="77777777" w:rsidR="001C1989" w:rsidRDefault="001C1989" w:rsidP="00FE64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03"/>
    <w:rsid w:val="00003C68"/>
    <w:rsid w:val="00005562"/>
    <w:rsid w:val="00005C3A"/>
    <w:rsid w:val="0000732A"/>
    <w:rsid w:val="000109E1"/>
    <w:rsid w:val="000114AF"/>
    <w:rsid w:val="00012CDB"/>
    <w:rsid w:val="000133CD"/>
    <w:rsid w:val="0002074F"/>
    <w:rsid w:val="00021E90"/>
    <w:rsid w:val="000237A2"/>
    <w:rsid w:val="00024354"/>
    <w:rsid w:val="000245BD"/>
    <w:rsid w:val="0002728D"/>
    <w:rsid w:val="00030025"/>
    <w:rsid w:val="00030CE0"/>
    <w:rsid w:val="00033154"/>
    <w:rsid w:val="0003432B"/>
    <w:rsid w:val="00037A75"/>
    <w:rsid w:val="00040AF2"/>
    <w:rsid w:val="00040B6C"/>
    <w:rsid w:val="0004471E"/>
    <w:rsid w:val="00045C55"/>
    <w:rsid w:val="0004688A"/>
    <w:rsid w:val="000501A0"/>
    <w:rsid w:val="00053388"/>
    <w:rsid w:val="00055859"/>
    <w:rsid w:val="0005770B"/>
    <w:rsid w:val="00061440"/>
    <w:rsid w:val="0006188B"/>
    <w:rsid w:val="000618FE"/>
    <w:rsid w:val="00063B16"/>
    <w:rsid w:val="00065FD8"/>
    <w:rsid w:val="00067AD4"/>
    <w:rsid w:val="00071765"/>
    <w:rsid w:val="00072778"/>
    <w:rsid w:val="00072B23"/>
    <w:rsid w:val="00073077"/>
    <w:rsid w:val="00073944"/>
    <w:rsid w:val="00075873"/>
    <w:rsid w:val="000774D8"/>
    <w:rsid w:val="00084F6D"/>
    <w:rsid w:val="00086E32"/>
    <w:rsid w:val="000935B2"/>
    <w:rsid w:val="00096559"/>
    <w:rsid w:val="0009691D"/>
    <w:rsid w:val="000A0852"/>
    <w:rsid w:val="000A2C31"/>
    <w:rsid w:val="000A3E7D"/>
    <w:rsid w:val="000A411A"/>
    <w:rsid w:val="000A650E"/>
    <w:rsid w:val="000B14DA"/>
    <w:rsid w:val="000B1974"/>
    <w:rsid w:val="000C0732"/>
    <w:rsid w:val="000C4516"/>
    <w:rsid w:val="000C5AE3"/>
    <w:rsid w:val="000C5F1B"/>
    <w:rsid w:val="000D17DC"/>
    <w:rsid w:val="000D3487"/>
    <w:rsid w:val="000D3E31"/>
    <w:rsid w:val="000D4DE8"/>
    <w:rsid w:val="000E0E50"/>
    <w:rsid w:val="000E2A0B"/>
    <w:rsid w:val="000E2B85"/>
    <w:rsid w:val="000E469B"/>
    <w:rsid w:val="000E5874"/>
    <w:rsid w:val="000E7DE3"/>
    <w:rsid w:val="000F117B"/>
    <w:rsid w:val="000F3012"/>
    <w:rsid w:val="000F4789"/>
    <w:rsid w:val="000F6C55"/>
    <w:rsid w:val="000F7EF1"/>
    <w:rsid w:val="0010012D"/>
    <w:rsid w:val="00102CB7"/>
    <w:rsid w:val="00106B93"/>
    <w:rsid w:val="0011203A"/>
    <w:rsid w:val="001135F1"/>
    <w:rsid w:val="00115624"/>
    <w:rsid w:val="00120D7D"/>
    <w:rsid w:val="00121BF3"/>
    <w:rsid w:val="001251C2"/>
    <w:rsid w:val="0012695B"/>
    <w:rsid w:val="001306F4"/>
    <w:rsid w:val="00130CBB"/>
    <w:rsid w:val="0013141B"/>
    <w:rsid w:val="00131C38"/>
    <w:rsid w:val="00131FDA"/>
    <w:rsid w:val="00132E8F"/>
    <w:rsid w:val="00134361"/>
    <w:rsid w:val="00137FB3"/>
    <w:rsid w:val="00143849"/>
    <w:rsid w:val="0014745B"/>
    <w:rsid w:val="001509A7"/>
    <w:rsid w:val="00154214"/>
    <w:rsid w:val="001549E1"/>
    <w:rsid w:val="00157186"/>
    <w:rsid w:val="00157602"/>
    <w:rsid w:val="00157B26"/>
    <w:rsid w:val="00163555"/>
    <w:rsid w:val="00163618"/>
    <w:rsid w:val="00163DDB"/>
    <w:rsid w:val="001673AC"/>
    <w:rsid w:val="001674F6"/>
    <w:rsid w:val="00167D21"/>
    <w:rsid w:val="00170896"/>
    <w:rsid w:val="00170D7D"/>
    <w:rsid w:val="0017324C"/>
    <w:rsid w:val="00177E84"/>
    <w:rsid w:val="0018027E"/>
    <w:rsid w:val="001819CC"/>
    <w:rsid w:val="00181E19"/>
    <w:rsid w:val="001821FD"/>
    <w:rsid w:val="001822A5"/>
    <w:rsid w:val="0018634A"/>
    <w:rsid w:val="00187CE6"/>
    <w:rsid w:val="001907BE"/>
    <w:rsid w:val="00192718"/>
    <w:rsid w:val="00194AA5"/>
    <w:rsid w:val="0019513A"/>
    <w:rsid w:val="00195A1C"/>
    <w:rsid w:val="00196083"/>
    <w:rsid w:val="00197D0D"/>
    <w:rsid w:val="001A0B19"/>
    <w:rsid w:val="001A1882"/>
    <w:rsid w:val="001A251A"/>
    <w:rsid w:val="001A3458"/>
    <w:rsid w:val="001A51F3"/>
    <w:rsid w:val="001A63E0"/>
    <w:rsid w:val="001B4EF1"/>
    <w:rsid w:val="001B7178"/>
    <w:rsid w:val="001B7956"/>
    <w:rsid w:val="001C0FCA"/>
    <w:rsid w:val="001C1881"/>
    <w:rsid w:val="001C1989"/>
    <w:rsid w:val="001C30BF"/>
    <w:rsid w:val="001C493F"/>
    <w:rsid w:val="001C6E87"/>
    <w:rsid w:val="001D02ED"/>
    <w:rsid w:val="001D111C"/>
    <w:rsid w:val="001D2513"/>
    <w:rsid w:val="001D5BFE"/>
    <w:rsid w:val="001D74AF"/>
    <w:rsid w:val="001E00D7"/>
    <w:rsid w:val="001E4670"/>
    <w:rsid w:val="001E5046"/>
    <w:rsid w:val="001E566E"/>
    <w:rsid w:val="001E680C"/>
    <w:rsid w:val="001E742B"/>
    <w:rsid w:val="001E7A35"/>
    <w:rsid w:val="001F0406"/>
    <w:rsid w:val="001F0D39"/>
    <w:rsid w:val="001F0D96"/>
    <w:rsid w:val="001F1B33"/>
    <w:rsid w:val="001F424A"/>
    <w:rsid w:val="001F5574"/>
    <w:rsid w:val="001F62A1"/>
    <w:rsid w:val="001F6551"/>
    <w:rsid w:val="001F6797"/>
    <w:rsid w:val="001F73CF"/>
    <w:rsid w:val="00201CA4"/>
    <w:rsid w:val="002034EF"/>
    <w:rsid w:val="002056A2"/>
    <w:rsid w:val="00206E57"/>
    <w:rsid w:val="00210B0E"/>
    <w:rsid w:val="00213E0B"/>
    <w:rsid w:val="00216B05"/>
    <w:rsid w:val="00217059"/>
    <w:rsid w:val="002170D9"/>
    <w:rsid w:val="00217250"/>
    <w:rsid w:val="00220B74"/>
    <w:rsid w:val="00221226"/>
    <w:rsid w:val="002233CC"/>
    <w:rsid w:val="00223E9C"/>
    <w:rsid w:val="00223E9E"/>
    <w:rsid w:val="002264D2"/>
    <w:rsid w:val="002278D9"/>
    <w:rsid w:val="00230BC9"/>
    <w:rsid w:val="002332D9"/>
    <w:rsid w:val="002350CF"/>
    <w:rsid w:val="002421C2"/>
    <w:rsid w:val="00243304"/>
    <w:rsid w:val="00243B4E"/>
    <w:rsid w:val="0024567B"/>
    <w:rsid w:val="00245767"/>
    <w:rsid w:val="002533B3"/>
    <w:rsid w:val="002543FE"/>
    <w:rsid w:val="00261BCD"/>
    <w:rsid w:val="00265596"/>
    <w:rsid w:val="0026674D"/>
    <w:rsid w:val="00266787"/>
    <w:rsid w:val="00266F14"/>
    <w:rsid w:val="002718DE"/>
    <w:rsid w:val="00272F78"/>
    <w:rsid w:val="00274E33"/>
    <w:rsid w:val="00275D1C"/>
    <w:rsid w:val="0027694F"/>
    <w:rsid w:val="002773CB"/>
    <w:rsid w:val="0027774F"/>
    <w:rsid w:val="00277F2F"/>
    <w:rsid w:val="00280B84"/>
    <w:rsid w:val="00281A72"/>
    <w:rsid w:val="00282FC5"/>
    <w:rsid w:val="00285806"/>
    <w:rsid w:val="002875DC"/>
    <w:rsid w:val="00291EFE"/>
    <w:rsid w:val="00294CC4"/>
    <w:rsid w:val="00296674"/>
    <w:rsid w:val="00297E62"/>
    <w:rsid w:val="002A0732"/>
    <w:rsid w:val="002A146D"/>
    <w:rsid w:val="002A1F55"/>
    <w:rsid w:val="002A6515"/>
    <w:rsid w:val="002A7961"/>
    <w:rsid w:val="002A7A50"/>
    <w:rsid w:val="002A7A9F"/>
    <w:rsid w:val="002B0953"/>
    <w:rsid w:val="002B6FAF"/>
    <w:rsid w:val="002B77FA"/>
    <w:rsid w:val="002C0A8E"/>
    <w:rsid w:val="002C0B59"/>
    <w:rsid w:val="002C6719"/>
    <w:rsid w:val="002D1DAE"/>
    <w:rsid w:val="002D4C0B"/>
    <w:rsid w:val="002D4E68"/>
    <w:rsid w:val="002D71F9"/>
    <w:rsid w:val="002E24C9"/>
    <w:rsid w:val="002E3B7B"/>
    <w:rsid w:val="002E51A7"/>
    <w:rsid w:val="002F03F1"/>
    <w:rsid w:val="002F2267"/>
    <w:rsid w:val="002F7A85"/>
    <w:rsid w:val="00300AA7"/>
    <w:rsid w:val="00301216"/>
    <w:rsid w:val="0030398B"/>
    <w:rsid w:val="00304A8D"/>
    <w:rsid w:val="003053A9"/>
    <w:rsid w:val="003058A3"/>
    <w:rsid w:val="003067C1"/>
    <w:rsid w:val="003110DF"/>
    <w:rsid w:val="00311AAB"/>
    <w:rsid w:val="003121D8"/>
    <w:rsid w:val="00313BB0"/>
    <w:rsid w:val="00315077"/>
    <w:rsid w:val="0031507F"/>
    <w:rsid w:val="00316EE6"/>
    <w:rsid w:val="00317CBA"/>
    <w:rsid w:val="003201E5"/>
    <w:rsid w:val="00326427"/>
    <w:rsid w:val="00326AA7"/>
    <w:rsid w:val="00326F6B"/>
    <w:rsid w:val="003355A8"/>
    <w:rsid w:val="00335AD1"/>
    <w:rsid w:val="003408F7"/>
    <w:rsid w:val="00343C2F"/>
    <w:rsid w:val="00344CC4"/>
    <w:rsid w:val="00344E35"/>
    <w:rsid w:val="00346DD2"/>
    <w:rsid w:val="00361B80"/>
    <w:rsid w:val="003620B2"/>
    <w:rsid w:val="003622F2"/>
    <w:rsid w:val="00364D5E"/>
    <w:rsid w:val="003670DA"/>
    <w:rsid w:val="00372991"/>
    <w:rsid w:val="00373444"/>
    <w:rsid w:val="00374E21"/>
    <w:rsid w:val="003805F0"/>
    <w:rsid w:val="003813D1"/>
    <w:rsid w:val="00383EC1"/>
    <w:rsid w:val="00384800"/>
    <w:rsid w:val="003866A4"/>
    <w:rsid w:val="00387734"/>
    <w:rsid w:val="0039165D"/>
    <w:rsid w:val="00392A67"/>
    <w:rsid w:val="00394498"/>
    <w:rsid w:val="003956CA"/>
    <w:rsid w:val="00396E5A"/>
    <w:rsid w:val="00396FF8"/>
    <w:rsid w:val="003A12A4"/>
    <w:rsid w:val="003A155A"/>
    <w:rsid w:val="003B35AA"/>
    <w:rsid w:val="003B5AC2"/>
    <w:rsid w:val="003B719D"/>
    <w:rsid w:val="003B7C30"/>
    <w:rsid w:val="003B7EB0"/>
    <w:rsid w:val="003C003E"/>
    <w:rsid w:val="003C0FD9"/>
    <w:rsid w:val="003C4615"/>
    <w:rsid w:val="003D037C"/>
    <w:rsid w:val="003D1192"/>
    <w:rsid w:val="003D35F2"/>
    <w:rsid w:val="003D5C2F"/>
    <w:rsid w:val="003E0109"/>
    <w:rsid w:val="003E0CAB"/>
    <w:rsid w:val="003E2ACF"/>
    <w:rsid w:val="003E4553"/>
    <w:rsid w:val="003E57DD"/>
    <w:rsid w:val="003E72CB"/>
    <w:rsid w:val="003F00DD"/>
    <w:rsid w:val="003F08BD"/>
    <w:rsid w:val="003F30BC"/>
    <w:rsid w:val="003F3EE4"/>
    <w:rsid w:val="003F7293"/>
    <w:rsid w:val="00405BD4"/>
    <w:rsid w:val="00405D46"/>
    <w:rsid w:val="00407657"/>
    <w:rsid w:val="0041089F"/>
    <w:rsid w:val="0041369B"/>
    <w:rsid w:val="00420570"/>
    <w:rsid w:val="00420642"/>
    <w:rsid w:val="00420C73"/>
    <w:rsid w:val="004210DE"/>
    <w:rsid w:val="004214FC"/>
    <w:rsid w:val="0042325E"/>
    <w:rsid w:val="004277F3"/>
    <w:rsid w:val="00431C64"/>
    <w:rsid w:val="00432F4C"/>
    <w:rsid w:val="004330F1"/>
    <w:rsid w:val="00436127"/>
    <w:rsid w:val="00437155"/>
    <w:rsid w:val="0044191E"/>
    <w:rsid w:val="00442DBF"/>
    <w:rsid w:val="004443E8"/>
    <w:rsid w:val="004467B8"/>
    <w:rsid w:val="00447D7E"/>
    <w:rsid w:val="00450610"/>
    <w:rsid w:val="00451B9C"/>
    <w:rsid w:val="0045200F"/>
    <w:rsid w:val="00452426"/>
    <w:rsid w:val="00453680"/>
    <w:rsid w:val="00454E84"/>
    <w:rsid w:val="00457733"/>
    <w:rsid w:val="0046389B"/>
    <w:rsid w:val="00465C5C"/>
    <w:rsid w:val="00467C4A"/>
    <w:rsid w:val="004719F8"/>
    <w:rsid w:val="004812B1"/>
    <w:rsid w:val="004812FA"/>
    <w:rsid w:val="00482C61"/>
    <w:rsid w:val="0048579C"/>
    <w:rsid w:val="004857B2"/>
    <w:rsid w:val="00486176"/>
    <w:rsid w:val="004900DB"/>
    <w:rsid w:val="00491D04"/>
    <w:rsid w:val="00493747"/>
    <w:rsid w:val="00495503"/>
    <w:rsid w:val="004956B8"/>
    <w:rsid w:val="00495813"/>
    <w:rsid w:val="004A2B15"/>
    <w:rsid w:val="004A373D"/>
    <w:rsid w:val="004A3A09"/>
    <w:rsid w:val="004B0C5B"/>
    <w:rsid w:val="004B3584"/>
    <w:rsid w:val="004B35EF"/>
    <w:rsid w:val="004B44CB"/>
    <w:rsid w:val="004B4A09"/>
    <w:rsid w:val="004B52B4"/>
    <w:rsid w:val="004B531D"/>
    <w:rsid w:val="004C0182"/>
    <w:rsid w:val="004C7015"/>
    <w:rsid w:val="004C79E1"/>
    <w:rsid w:val="004D0DC8"/>
    <w:rsid w:val="004D36D8"/>
    <w:rsid w:val="004D472A"/>
    <w:rsid w:val="004D4E26"/>
    <w:rsid w:val="004D51CE"/>
    <w:rsid w:val="004D7A89"/>
    <w:rsid w:val="004F2274"/>
    <w:rsid w:val="004F23A5"/>
    <w:rsid w:val="004F338F"/>
    <w:rsid w:val="004F4D75"/>
    <w:rsid w:val="004F5126"/>
    <w:rsid w:val="004F6753"/>
    <w:rsid w:val="004F77BF"/>
    <w:rsid w:val="004F7DEF"/>
    <w:rsid w:val="00500094"/>
    <w:rsid w:val="00502948"/>
    <w:rsid w:val="00503475"/>
    <w:rsid w:val="00511F4E"/>
    <w:rsid w:val="0051276F"/>
    <w:rsid w:val="005128C3"/>
    <w:rsid w:val="00513003"/>
    <w:rsid w:val="00513463"/>
    <w:rsid w:val="005134C7"/>
    <w:rsid w:val="005146F3"/>
    <w:rsid w:val="0051481C"/>
    <w:rsid w:val="00520130"/>
    <w:rsid w:val="005209FF"/>
    <w:rsid w:val="00521C69"/>
    <w:rsid w:val="0052311F"/>
    <w:rsid w:val="005247DB"/>
    <w:rsid w:val="00525DE9"/>
    <w:rsid w:val="00525F7B"/>
    <w:rsid w:val="005262F3"/>
    <w:rsid w:val="00530C13"/>
    <w:rsid w:val="0053375E"/>
    <w:rsid w:val="00536DEE"/>
    <w:rsid w:val="005402F9"/>
    <w:rsid w:val="00540D07"/>
    <w:rsid w:val="00542141"/>
    <w:rsid w:val="00543D14"/>
    <w:rsid w:val="005452A6"/>
    <w:rsid w:val="00546C99"/>
    <w:rsid w:val="005504ED"/>
    <w:rsid w:val="00552F13"/>
    <w:rsid w:val="0055328C"/>
    <w:rsid w:val="00555A1B"/>
    <w:rsid w:val="00560245"/>
    <w:rsid w:val="00563F53"/>
    <w:rsid w:val="00563FB5"/>
    <w:rsid w:val="00564052"/>
    <w:rsid w:val="00567172"/>
    <w:rsid w:val="005672B5"/>
    <w:rsid w:val="005672D4"/>
    <w:rsid w:val="0057078B"/>
    <w:rsid w:val="005721F5"/>
    <w:rsid w:val="00572AC9"/>
    <w:rsid w:val="00573CA9"/>
    <w:rsid w:val="00576D3E"/>
    <w:rsid w:val="005810B4"/>
    <w:rsid w:val="005848A6"/>
    <w:rsid w:val="00584E71"/>
    <w:rsid w:val="00585158"/>
    <w:rsid w:val="00585DD8"/>
    <w:rsid w:val="0058677F"/>
    <w:rsid w:val="00587CAD"/>
    <w:rsid w:val="00593020"/>
    <w:rsid w:val="005933BF"/>
    <w:rsid w:val="005937B8"/>
    <w:rsid w:val="0059620A"/>
    <w:rsid w:val="00597048"/>
    <w:rsid w:val="00597CB9"/>
    <w:rsid w:val="00597D58"/>
    <w:rsid w:val="005A03C1"/>
    <w:rsid w:val="005A0EFC"/>
    <w:rsid w:val="005A38E7"/>
    <w:rsid w:val="005A58AE"/>
    <w:rsid w:val="005A7E3E"/>
    <w:rsid w:val="005B0F9D"/>
    <w:rsid w:val="005B0FFB"/>
    <w:rsid w:val="005B1175"/>
    <w:rsid w:val="005B1E12"/>
    <w:rsid w:val="005B542F"/>
    <w:rsid w:val="005B6F0F"/>
    <w:rsid w:val="005C1D11"/>
    <w:rsid w:val="005C4428"/>
    <w:rsid w:val="005C4A39"/>
    <w:rsid w:val="005C573B"/>
    <w:rsid w:val="005C64B3"/>
    <w:rsid w:val="005C6A4E"/>
    <w:rsid w:val="005D2787"/>
    <w:rsid w:val="005D31D2"/>
    <w:rsid w:val="005D39B8"/>
    <w:rsid w:val="005D3F8F"/>
    <w:rsid w:val="005E1988"/>
    <w:rsid w:val="005E34C7"/>
    <w:rsid w:val="005E48AA"/>
    <w:rsid w:val="005E4963"/>
    <w:rsid w:val="005E60B0"/>
    <w:rsid w:val="005E6645"/>
    <w:rsid w:val="005F1067"/>
    <w:rsid w:val="005F13A3"/>
    <w:rsid w:val="005F3260"/>
    <w:rsid w:val="005F6701"/>
    <w:rsid w:val="005F7FB2"/>
    <w:rsid w:val="00604602"/>
    <w:rsid w:val="006079B6"/>
    <w:rsid w:val="00610BC2"/>
    <w:rsid w:val="006114C3"/>
    <w:rsid w:val="00611B17"/>
    <w:rsid w:val="00612464"/>
    <w:rsid w:val="00612731"/>
    <w:rsid w:val="00614BE3"/>
    <w:rsid w:val="00617A4C"/>
    <w:rsid w:val="00622B18"/>
    <w:rsid w:val="006266DB"/>
    <w:rsid w:val="00626CFB"/>
    <w:rsid w:val="006271D6"/>
    <w:rsid w:val="00627830"/>
    <w:rsid w:val="00630BE0"/>
    <w:rsid w:val="00631F07"/>
    <w:rsid w:val="00637B4E"/>
    <w:rsid w:val="00640896"/>
    <w:rsid w:val="0064123C"/>
    <w:rsid w:val="0064150A"/>
    <w:rsid w:val="00647C54"/>
    <w:rsid w:val="0065084F"/>
    <w:rsid w:val="006511AF"/>
    <w:rsid w:val="0065265C"/>
    <w:rsid w:val="00652802"/>
    <w:rsid w:val="00655209"/>
    <w:rsid w:val="00655EF0"/>
    <w:rsid w:val="00657B16"/>
    <w:rsid w:val="00660000"/>
    <w:rsid w:val="006602B1"/>
    <w:rsid w:val="00661590"/>
    <w:rsid w:val="0066170A"/>
    <w:rsid w:val="00661ADE"/>
    <w:rsid w:val="00662410"/>
    <w:rsid w:val="006629ED"/>
    <w:rsid w:val="0066506A"/>
    <w:rsid w:val="00670E08"/>
    <w:rsid w:val="00671551"/>
    <w:rsid w:val="006727D9"/>
    <w:rsid w:val="00673096"/>
    <w:rsid w:val="006772A0"/>
    <w:rsid w:val="0067776D"/>
    <w:rsid w:val="00681D46"/>
    <w:rsid w:val="00681DC2"/>
    <w:rsid w:val="00682E77"/>
    <w:rsid w:val="0068306D"/>
    <w:rsid w:val="006830F3"/>
    <w:rsid w:val="006844E9"/>
    <w:rsid w:val="00687ECF"/>
    <w:rsid w:val="00690FBB"/>
    <w:rsid w:val="0069268A"/>
    <w:rsid w:val="006926DC"/>
    <w:rsid w:val="0069276E"/>
    <w:rsid w:val="006A21C1"/>
    <w:rsid w:val="006A765B"/>
    <w:rsid w:val="006B14F1"/>
    <w:rsid w:val="006B253C"/>
    <w:rsid w:val="006B2857"/>
    <w:rsid w:val="006B67A5"/>
    <w:rsid w:val="006C0A93"/>
    <w:rsid w:val="006C0C9B"/>
    <w:rsid w:val="006C1E6B"/>
    <w:rsid w:val="006C6C85"/>
    <w:rsid w:val="006D20BD"/>
    <w:rsid w:val="006D3C13"/>
    <w:rsid w:val="006D44CE"/>
    <w:rsid w:val="006D5264"/>
    <w:rsid w:val="006D56DD"/>
    <w:rsid w:val="006D704D"/>
    <w:rsid w:val="006D78AA"/>
    <w:rsid w:val="006E5088"/>
    <w:rsid w:val="006F4FF8"/>
    <w:rsid w:val="006F6160"/>
    <w:rsid w:val="006F6AFE"/>
    <w:rsid w:val="006F79B1"/>
    <w:rsid w:val="0070043D"/>
    <w:rsid w:val="007005B2"/>
    <w:rsid w:val="00701F52"/>
    <w:rsid w:val="00702720"/>
    <w:rsid w:val="00702C56"/>
    <w:rsid w:val="00703BE5"/>
    <w:rsid w:val="00704883"/>
    <w:rsid w:val="00707A5F"/>
    <w:rsid w:val="00707F45"/>
    <w:rsid w:val="007113C3"/>
    <w:rsid w:val="00711DF7"/>
    <w:rsid w:val="00716BD8"/>
    <w:rsid w:val="0072034F"/>
    <w:rsid w:val="007356E0"/>
    <w:rsid w:val="00735D6A"/>
    <w:rsid w:val="00735F7A"/>
    <w:rsid w:val="00736DFD"/>
    <w:rsid w:val="00742114"/>
    <w:rsid w:val="00742255"/>
    <w:rsid w:val="00742B67"/>
    <w:rsid w:val="00743F89"/>
    <w:rsid w:val="007444CC"/>
    <w:rsid w:val="007447B6"/>
    <w:rsid w:val="00744AFF"/>
    <w:rsid w:val="007456FA"/>
    <w:rsid w:val="00747D71"/>
    <w:rsid w:val="00750619"/>
    <w:rsid w:val="00752321"/>
    <w:rsid w:val="007549CB"/>
    <w:rsid w:val="00754BAB"/>
    <w:rsid w:val="0075769D"/>
    <w:rsid w:val="00761890"/>
    <w:rsid w:val="0076589A"/>
    <w:rsid w:val="00766A22"/>
    <w:rsid w:val="007675B0"/>
    <w:rsid w:val="00767CFF"/>
    <w:rsid w:val="007727B7"/>
    <w:rsid w:val="00773552"/>
    <w:rsid w:val="00777CFD"/>
    <w:rsid w:val="00783C1F"/>
    <w:rsid w:val="00787CA0"/>
    <w:rsid w:val="00787EEB"/>
    <w:rsid w:val="00790D1B"/>
    <w:rsid w:val="00793AB9"/>
    <w:rsid w:val="00793B8B"/>
    <w:rsid w:val="007968F5"/>
    <w:rsid w:val="00797E46"/>
    <w:rsid w:val="007A0D5B"/>
    <w:rsid w:val="007A3CDC"/>
    <w:rsid w:val="007A4068"/>
    <w:rsid w:val="007A4236"/>
    <w:rsid w:val="007A7103"/>
    <w:rsid w:val="007A7818"/>
    <w:rsid w:val="007B1EAB"/>
    <w:rsid w:val="007B3038"/>
    <w:rsid w:val="007B3331"/>
    <w:rsid w:val="007B3F36"/>
    <w:rsid w:val="007B5C0D"/>
    <w:rsid w:val="007B668C"/>
    <w:rsid w:val="007C439F"/>
    <w:rsid w:val="007C746B"/>
    <w:rsid w:val="007D0C71"/>
    <w:rsid w:val="007D0E6F"/>
    <w:rsid w:val="007D170C"/>
    <w:rsid w:val="007D21FC"/>
    <w:rsid w:val="007D22C9"/>
    <w:rsid w:val="007D256D"/>
    <w:rsid w:val="007D497F"/>
    <w:rsid w:val="007D56A9"/>
    <w:rsid w:val="007D759E"/>
    <w:rsid w:val="007D7A0A"/>
    <w:rsid w:val="007D7B3D"/>
    <w:rsid w:val="007E1528"/>
    <w:rsid w:val="007E4EBF"/>
    <w:rsid w:val="007E54D2"/>
    <w:rsid w:val="007F0A4F"/>
    <w:rsid w:val="007F1DAE"/>
    <w:rsid w:val="007F2D6A"/>
    <w:rsid w:val="007F2E54"/>
    <w:rsid w:val="007F426D"/>
    <w:rsid w:val="007F4397"/>
    <w:rsid w:val="007F497B"/>
    <w:rsid w:val="007F66CC"/>
    <w:rsid w:val="007F67C3"/>
    <w:rsid w:val="008034CD"/>
    <w:rsid w:val="00805BB1"/>
    <w:rsid w:val="00812F5A"/>
    <w:rsid w:val="008145BC"/>
    <w:rsid w:val="00814665"/>
    <w:rsid w:val="00816118"/>
    <w:rsid w:val="0081759E"/>
    <w:rsid w:val="00817C17"/>
    <w:rsid w:val="00820831"/>
    <w:rsid w:val="008228B4"/>
    <w:rsid w:val="00823802"/>
    <w:rsid w:val="00823985"/>
    <w:rsid w:val="008270C8"/>
    <w:rsid w:val="00827583"/>
    <w:rsid w:val="0082777C"/>
    <w:rsid w:val="00831A63"/>
    <w:rsid w:val="008337B7"/>
    <w:rsid w:val="00833ADF"/>
    <w:rsid w:val="008361F9"/>
    <w:rsid w:val="008414D9"/>
    <w:rsid w:val="00844BA2"/>
    <w:rsid w:val="008451DF"/>
    <w:rsid w:val="00845E5E"/>
    <w:rsid w:val="0084797C"/>
    <w:rsid w:val="00851A3E"/>
    <w:rsid w:val="00854043"/>
    <w:rsid w:val="008574E0"/>
    <w:rsid w:val="0086140B"/>
    <w:rsid w:val="008656A0"/>
    <w:rsid w:val="008706EC"/>
    <w:rsid w:val="00873BFB"/>
    <w:rsid w:val="00874717"/>
    <w:rsid w:val="00875DBA"/>
    <w:rsid w:val="00875E45"/>
    <w:rsid w:val="00880308"/>
    <w:rsid w:val="00883545"/>
    <w:rsid w:val="00884E4E"/>
    <w:rsid w:val="00886D84"/>
    <w:rsid w:val="00891189"/>
    <w:rsid w:val="00893E71"/>
    <w:rsid w:val="00893EF5"/>
    <w:rsid w:val="00894036"/>
    <w:rsid w:val="008954C2"/>
    <w:rsid w:val="00895C2B"/>
    <w:rsid w:val="008A01BE"/>
    <w:rsid w:val="008A0C32"/>
    <w:rsid w:val="008A6EFE"/>
    <w:rsid w:val="008B476A"/>
    <w:rsid w:val="008B4EA4"/>
    <w:rsid w:val="008B55A3"/>
    <w:rsid w:val="008B614C"/>
    <w:rsid w:val="008C06BF"/>
    <w:rsid w:val="008C0B2A"/>
    <w:rsid w:val="008C512D"/>
    <w:rsid w:val="008D0A32"/>
    <w:rsid w:val="008D51C3"/>
    <w:rsid w:val="008D69BF"/>
    <w:rsid w:val="008D7F4F"/>
    <w:rsid w:val="008E5E61"/>
    <w:rsid w:val="008F1A4F"/>
    <w:rsid w:val="008F2938"/>
    <w:rsid w:val="008F5DA9"/>
    <w:rsid w:val="009015A0"/>
    <w:rsid w:val="00904A23"/>
    <w:rsid w:val="009051F8"/>
    <w:rsid w:val="00906D29"/>
    <w:rsid w:val="00907B10"/>
    <w:rsid w:val="009174C5"/>
    <w:rsid w:val="00917CD4"/>
    <w:rsid w:val="009213EA"/>
    <w:rsid w:val="009214B8"/>
    <w:rsid w:val="0092577D"/>
    <w:rsid w:val="009267B3"/>
    <w:rsid w:val="00927C89"/>
    <w:rsid w:val="00930072"/>
    <w:rsid w:val="00933441"/>
    <w:rsid w:val="009349DC"/>
    <w:rsid w:val="00935C24"/>
    <w:rsid w:val="009376A2"/>
    <w:rsid w:val="00940FD8"/>
    <w:rsid w:val="00943431"/>
    <w:rsid w:val="00944DAF"/>
    <w:rsid w:val="00945A86"/>
    <w:rsid w:val="00947433"/>
    <w:rsid w:val="0095125D"/>
    <w:rsid w:val="00954E79"/>
    <w:rsid w:val="0095731B"/>
    <w:rsid w:val="00961207"/>
    <w:rsid w:val="0096495B"/>
    <w:rsid w:val="0096545A"/>
    <w:rsid w:val="00966452"/>
    <w:rsid w:val="00966E0B"/>
    <w:rsid w:val="00971D9B"/>
    <w:rsid w:val="0097720B"/>
    <w:rsid w:val="00977809"/>
    <w:rsid w:val="009800B3"/>
    <w:rsid w:val="0098077A"/>
    <w:rsid w:val="00982147"/>
    <w:rsid w:val="009842FE"/>
    <w:rsid w:val="00984B64"/>
    <w:rsid w:val="00984C9E"/>
    <w:rsid w:val="00985948"/>
    <w:rsid w:val="0098783D"/>
    <w:rsid w:val="00987CD5"/>
    <w:rsid w:val="0099004C"/>
    <w:rsid w:val="009919E6"/>
    <w:rsid w:val="0099421D"/>
    <w:rsid w:val="00994578"/>
    <w:rsid w:val="009954CF"/>
    <w:rsid w:val="009B0537"/>
    <w:rsid w:val="009B242F"/>
    <w:rsid w:val="009B2BFB"/>
    <w:rsid w:val="009B2D95"/>
    <w:rsid w:val="009B3F8D"/>
    <w:rsid w:val="009B502A"/>
    <w:rsid w:val="009B754E"/>
    <w:rsid w:val="009B7BC2"/>
    <w:rsid w:val="009C05F8"/>
    <w:rsid w:val="009C30A8"/>
    <w:rsid w:val="009C4257"/>
    <w:rsid w:val="009C5AE1"/>
    <w:rsid w:val="009C5BE8"/>
    <w:rsid w:val="009D0C81"/>
    <w:rsid w:val="009D1FE8"/>
    <w:rsid w:val="009D2BEB"/>
    <w:rsid w:val="009D41B6"/>
    <w:rsid w:val="009D6881"/>
    <w:rsid w:val="009D7C76"/>
    <w:rsid w:val="009E6393"/>
    <w:rsid w:val="009E6B11"/>
    <w:rsid w:val="009F2FA2"/>
    <w:rsid w:val="009F595D"/>
    <w:rsid w:val="00A05AE0"/>
    <w:rsid w:val="00A05AE1"/>
    <w:rsid w:val="00A1134E"/>
    <w:rsid w:val="00A12B1B"/>
    <w:rsid w:val="00A13B52"/>
    <w:rsid w:val="00A15333"/>
    <w:rsid w:val="00A206F9"/>
    <w:rsid w:val="00A219C8"/>
    <w:rsid w:val="00A2214D"/>
    <w:rsid w:val="00A270F6"/>
    <w:rsid w:val="00A271EC"/>
    <w:rsid w:val="00A31F3B"/>
    <w:rsid w:val="00A33E8F"/>
    <w:rsid w:val="00A34CE6"/>
    <w:rsid w:val="00A35047"/>
    <w:rsid w:val="00A35AC5"/>
    <w:rsid w:val="00A36829"/>
    <w:rsid w:val="00A40F72"/>
    <w:rsid w:val="00A43336"/>
    <w:rsid w:val="00A530E4"/>
    <w:rsid w:val="00A553B4"/>
    <w:rsid w:val="00A57197"/>
    <w:rsid w:val="00A57F1E"/>
    <w:rsid w:val="00A63BB6"/>
    <w:rsid w:val="00A63CEF"/>
    <w:rsid w:val="00A650BB"/>
    <w:rsid w:val="00A65368"/>
    <w:rsid w:val="00A66D9C"/>
    <w:rsid w:val="00A70934"/>
    <w:rsid w:val="00A70B5F"/>
    <w:rsid w:val="00A70DD1"/>
    <w:rsid w:val="00A76B74"/>
    <w:rsid w:val="00A76F32"/>
    <w:rsid w:val="00A777D9"/>
    <w:rsid w:val="00A77ACD"/>
    <w:rsid w:val="00A8003C"/>
    <w:rsid w:val="00A82ABF"/>
    <w:rsid w:val="00A82E2F"/>
    <w:rsid w:val="00A86594"/>
    <w:rsid w:val="00A9285D"/>
    <w:rsid w:val="00A9370D"/>
    <w:rsid w:val="00A93F6A"/>
    <w:rsid w:val="00A94B16"/>
    <w:rsid w:val="00A94CF6"/>
    <w:rsid w:val="00A96BC2"/>
    <w:rsid w:val="00A9717F"/>
    <w:rsid w:val="00AA01F5"/>
    <w:rsid w:val="00AA0D21"/>
    <w:rsid w:val="00AA1901"/>
    <w:rsid w:val="00AA75D3"/>
    <w:rsid w:val="00AB0944"/>
    <w:rsid w:val="00AB0DBF"/>
    <w:rsid w:val="00AB1C5B"/>
    <w:rsid w:val="00AB1DB8"/>
    <w:rsid w:val="00AB3595"/>
    <w:rsid w:val="00AB40F6"/>
    <w:rsid w:val="00AB59A7"/>
    <w:rsid w:val="00AB6D4A"/>
    <w:rsid w:val="00AB7EF5"/>
    <w:rsid w:val="00AC1211"/>
    <w:rsid w:val="00AC494A"/>
    <w:rsid w:val="00AC5C93"/>
    <w:rsid w:val="00AC6DCE"/>
    <w:rsid w:val="00AD7B40"/>
    <w:rsid w:val="00AD7CCA"/>
    <w:rsid w:val="00AD7F95"/>
    <w:rsid w:val="00AE053E"/>
    <w:rsid w:val="00AE07BB"/>
    <w:rsid w:val="00AE257E"/>
    <w:rsid w:val="00AE2971"/>
    <w:rsid w:val="00AE50D6"/>
    <w:rsid w:val="00AE6082"/>
    <w:rsid w:val="00AF3409"/>
    <w:rsid w:val="00AF3F48"/>
    <w:rsid w:val="00AF5A4D"/>
    <w:rsid w:val="00AF7CE9"/>
    <w:rsid w:val="00B00A85"/>
    <w:rsid w:val="00B045D9"/>
    <w:rsid w:val="00B05A87"/>
    <w:rsid w:val="00B05C41"/>
    <w:rsid w:val="00B0624B"/>
    <w:rsid w:val="00B123CF"/>
    <w:rsid w:val="00B157B7"/>
    <w:rsid w:val="00B15E34"/>
    <w:rsid w:val="00B21D70"/>
    <w:rsid w:val="00B23B28"/>
    <w:rsid w:val="00B24B33"/>
    <w:rsid w:val="00B27E86"/>
    <w:rsid w:val="00B35A2B"/>
    <w:rsid w:val="00B35A4A"/>
    <w:rsid w:val="00B376B5"/>
    <w:rsid w:val="00B413CF"/>
    <w:rsid w:val="00B419EE"/>
    <w:rsid w:val="00B41E4C"/>
    <w:rsid w:val="00B41F57"/>
    <w:rsid w:val="00B4207B"/>
    <w:rsid w:val="00B46946"/>
    <w:rsid w:val="00B507CF"/>
    <w:rsid w:val="00B52665"/>
    <w:rsid w:val="00B53AC5"/>
    <w:rsid w:val="00B550C1"/>
    <w:rsid w:val="00B57764"/>
    <w:rsid w:val="00B57B9C"/>
    <w:rsid w:val="00B623A1"/>
    <w:rsid w:val="00B66426"/>
    <w:rsid w:val="00B71A9C"/>
    <w:rsid w:val="00B72458"/>
    <w:rsid w:val="00B72FDC"/>
    <w:rsid w:val="00B73244"/>
    <w:rsid w:val="00B740E1"/>
    <w:rsid w:val="00B74FF7"/>
    <w:rsid w:val="00B7797E"/>
    <w:rsid w:val="00B779BC"/>
    <w:rsid w:val="00B856A5"/>
    <w:rsid w:val="00B8690C"/>
    <w:rsid w:val="00B87CF8"/>
    <w:rsid w:val="00B9366D"/>
    <w:rsid w:val="00B93CAD"/>
    <w:rsid w:val="00B9406B"/>
    <w:rsid w:val="00B944BB"/>
    <w:rsid w:val="00BA26AE"/>
    <w:rsid w:val="00BA3B3A"/>
    <w:rsid w:val="00BA581C"/>
    <w:rsid w:val="00BA5B25"/>
    <w:rsid w:val="00BB2005"/>
    <w:rsid w:val="00BB2B1D"/>
    <w:rsid w:val="00BB2BE5"/>
    <w:rsid w:val="00BB6D94"/>
    <w:rsid w:val="00BC16AB"/>
    <w:rsid w:val="00BC2C12"/>
    <w:rsid w:val="00BC2ECD"/>
    <w:rsid w:val="00BC3071"/>
    <w:rsid w:val="00BC4E78"/>
    <w:rsid w:val="00BC7462"/>
    <w:rsid w:val="00BC7EFD"/>
    <w:rsid w:val="00BD0583"/>
    <w:rsid w:val="00BD0A0F"/>
    <w:rsid w:val="00BD1B15"/>
    <w:rsid w:val="00BD2BB8"/>
    <w:rsid w:val="00BD6B94"/>
    <w:rsid w:val="00BD6FD9"/>
    <w:rsid w:val="00BE18F9"/>
    <w:rsid w:val="00BE5610"/>
    <w:rsid w:val="00BE730A"/>
    <w:rsid w:val="00BE7A1C"/>
    <w:rsid w:val="00BE7C27"/>
    <w:rsid w:val="00BF48DF"/>
    <w:rsid w:val="00C00268"/>
    <w:rsid w:val="00C00FB2"/>
    <w:rsid w:val="00C02CFD"/>
    <w:rsid w:val="00C04061"/>
    <w:rsid w:val="00C050F2"/>
    <w:rsid w:val="00C107F0"/>
    <w:rsid w:val="00C10ABD"/>
    <w:rsid w:val="00C128FD"/>
    <w:rsid w:val="00C1482D"/>
    <w:rsid w:val="00C14A51"/>
    <w:rsid w:val="00C15566"/>
    <w:rsid w:val="00C16D4D"/>
    <w:rsid w:val="00C17ED8"/>
    <w:rsid w:val="00C20D42"/>
    <w:rsid w:val="00C22304"/>
    <w:rsid w:val="00C24C78"/>
    <w:rsid w:val="00C268B9"/>
    <w:rsid w:val="00C30C4D"/>
    <w:rsid w:val="00C30DDF"/>
    <w:rsid w:val="00C328C3"/>
    <w:rsid w:val="00C330C9"/>
    <w:rsid w:val="00C34AEE"/>
    <w:rsid w:val="00C40043"/>
    <w:rsid w:val="00C443CE"/>
    <w:rsid w:val="00C45D63"/>
    <w:rsid w:val="00C46B04"/>
    <w:rsid w:val="00C50528"/>
    <w:rsid w:val="00C50DE3"/>
    <w:rsid w:val="00C512E5"/>
    <w:rsid w:val="00C526A0"/>
    <w:rsid w:val="00C5281C"/>
    <w:rsid w:val="00C52DC9"/>
    <w:rsid w:val="00C53179"/>
    <w:rsid w:val="00C561AC"/>
    <w:rsid w:val="00C561D7"/>
    <w:rsid w:val="00C563D9"/>
    <w:rsid w:val="00C5669F"/>
    <w:rsid w:val="00C62971"/>
    <w:rsid w:val="00C71D80"/>
    <w:rsid w:val="00C722D1"/>
    <w:rsid w:val="00C74640"/>
    <w:rsid w:val="00C77275"/>
    <w:rsid w:val="00C8326C"/>
    <w:rsid w:val="00C85B63"/>
    <w:rsid w:val="00C90822"/>
    <w:rsid w:val="00C922D7"/>
    <w:rsid w:val="00C925C8"/>
    <w:rsid w:val="00C968C2"/>
    <w:rsid w:val="00CA01B1"/>
    <w:rsid w:val="00CA2229"/>
    <w:rsid w:val="00CA299D"/>
    <w:rsid w:val="00CA5969"/>
    <w:rsid w:val="00CA59E2"/>
    <w:rsid w:val="00CA5BA1"/>
    <w:rsid w:val="00CA638B"/>
    <w:rsid w:val="00CB58AA"/>
    <w:rsid w:val="00CB6135"/>
    <w:rsid w:val="00CC1C7E"/>
    <w:rsid w:val="00CC1CCB"/>
    <w:rsid w:val="00CC1EBF"/>
    <w:rsid w:val="00CC2114"/>
    <w:rsid w:val="00CC5055"/>
    <w:rsid w:val="00CD068D"/>
    <w:rsid w:val="00CD2B75"/>
    <w:rsid w:val="00CD33D4"/>
    <w:rsid w:val="00CD36BE"/>
    <w:rsid w:val="00CD3EFB"/>
    <w:rsid w:val="00CD4498"/>
    <w:rsid w:val="00CD5940"/>
    <w:rsid w:val="00CD6249"/>
    <w:rsid w:val="00CD62E3"/>
    <w:rsid w:val="00CE160E"/>
    <w:rsid w:val="00CE1B0F"/>
    <w:rsid w:val="00CE42F2"/>
    <w:rsid w:val="00CE4AEF"/>
    <w:rsid w:val="00CE4C15"/>
    <w:rsid w:val="00CE5AD1"/>
    <w:rsid w:val="00CF1235"/>
    <w:rsid w:val="00CF1312"/>
    <w:rsid w:val="00CF2A71"/>
    <w:rsid w:val="00CF3BAD"/>
    <w:rsid w:val="00CF4404"/>
    <w:rsid w:val="00CF5221"/>
    <w:rsid w:val="00CF57AF"/>
    <w:rsid w:val="00CF64F6"/>
    <w:rsid w:val="00CF6F85"/>
    <w:rsid w:val="00D0060F"/>
    <w:rsid w:val="00D00633"/>
    <w:rsid w:val="00D049AF"/>
    <w:rsid w:val="00D052C7"/>
    <w:rsid w:val="00D05C5C"/>
    <w:rsid w:val="00D060EF"/>
    <w:rsid w:val="00D07257"/>
    <w:rsid w:val="00D07974"/>
    <w:rsid w:val="00D1125B"/>
    <w:rsid w:val="00D15595"/>
    <w:rsid w:val="00D178EB"/>
    <w:rsid w:val="00D202CA"/>
    <w:rsid w:val="00D203BE"/>
    <w:rsid w:val="00D20790"/>
    <w:rsid w:val="00D20E4B"/>
    <w:rsid w:val="00D248AA"/>
    <w:rsid w:val="00D315E9"/>
    <w:rsid w:val="00D3615A"/>
    <w:rsid w:val="00D36693"/>
    <w:rsid w:val="00D377BE"/>
    <w:rsid w:val="00D40082"/>
    <w:rsid w:val="00D40294"/>
    <w:rsid w:val="00D40890"/>
    <w:rsid w:val="00D423ED"/>
    <w:rsid w:val="00D46F95"/>
    <w:rsid w:val="00D47B93"/>
    <w:rsid w:val="00D5284B"/>
    <w:rsid w:val="00D52D92"/>
    <w:rsid w:val="00D53508"/>
    <w:rsid w:val="00D53AFE"/>
    <w:rsid w:val="00D57DA7"/>
    <w:rsid w:val="00D64204"/>
    <w:rsid w:val="00D66533"/>
    <w:rsid w:val="00D70F1C"/>
    <w:rsid w:val="00D72FE3"/>
    <w:rsid w:val="00D74725"/>
    <w:rsid w:val="00D757F5"/>
    <w:rsid w:val="00D75D85"/>
    <w:rsid w:val="00D761E1"/>
    <w:rsid w:val="00D77374"/>
    <w:rsid w:val="00D801D4"/>
    <w:rsid w:val="00D81761"/>
    <w:rsid w:val="00D82CDC"/>
    <w:rsid w:val="00D95ECB"/>
    <w:rsid w:val="00D97A34"/>
    <w:rsid w:val="00DA3DF0"/>
    <w:rsid w:val="00DA4AC2"/>
    <w:rsid w:val="00DA68AD"/>
    <w:rsid w:val="00DB3F47"/>
    <w:rsid w:val="00DB5C46"/>
    <w:rsid w:val="00DB5CCB"/>
    <w:rsid w:val="00DC0D7E"/>
    <w:rsid w:val="00DC150A"/>
    <w:rsid w:val="00DC306C"/>
    <w:rsid w:val="00DC306F"/>
    <w:rsid w:val="00DD171E"/>
    <w:rsid w:val="00DD4340"/>
    <w:rsid w:val="00DD4870"/>
    <w:rsid w:val="00DD5A15"/>
    <w:rsid w:val="00DD5FEC"/>
    <w:rsid w:val="00DD7841"/>
    <w:rsid w:val="00DD7B83"/>
    <w:rsid w:val="00DE2DA8"/>
    <w:rsid w:val="00DE355A"/>
    <w:rsid w:val="00DE43AC"/>
    <w:rsid w:val="00DE5DA0"/>
    <w:rsid w:val="00DE7528"/>
    <w:rsid w:val="00DF0B59"/>
    <w:rsid w:val="00DF1CF5"/>
    <w:rsid w:val="00DF262D"/>
    <w:rsid w:val="00DF298C"/>
    <w:rsid w:val="00DF3ABC"/>
    <w:rsid w:val="00DF3BF3"/>
    <w:rsid w:val="00DF3E52"/>
    <w:rsid w:val="00DF469B"/>
    <w:rsid w:val="00DF4943"/>
    <w:rsid w:val="00DF4E4B"/>
    <w:rsid w:val="00DF5F92"/>
    <w:rsid w:val="00E0211A"/>
    <w:rsid w:val="00E02959"/>
    <w:rsid w:val="00E03E68"/>
    <w:rsid w:val="00E04965"/>
    <w:rsid w:val="00E105FA"/>
    <w:rsid w:val="00E117F7"/>
    <w:rsid w:val="00E12C57"/>
    <w:rsid w:val="00E30B2F"/>
    <w:rsid w:val="00E322C4"/>
    <w:rsid w:val="00E34094"/>
    <w:rsid w:val="00E342B9"/>
    <w:rsid w:val="00E343B2"/>
    <w:rsid w:val="00E36EA1"/>
    <w:rsid w:val="00E43D4F"/>
    <w:rsid w:val="00E44C6A"/>
    <w:rsid w:val="00E45A6D"/>
    <w:rsid w:val="00E46E6F"/>
    <w:rsid w:val="00E46F72"/>
    <w:rsid w:val="00E470C2"/>
    <w:rsid w:val="00E52016"/>
    <w:rsid w:val="00E52BF1"/>
    <w:rsid w:val="00E544AD"/>
    <w:rsid w:val="00E56DB1"/>
    <w:rsid w:val="00E60A4F"/>
    <w:rsid w:val="00E619DD"/>
    <w:rsid w:val="00E64657"/>
    <w:rsid w:val="00E65056"/>
    <w:rsid w:val="00E6612F"/>
    <w:rsid w:val="00E661AD"/>
    <w:rsid w:val="00E71CD9"/>
    <w:rsid w:val="00E7664F"/>
    <w:rsid w:val="00E774D8"/>
    <w:rsid w:val="00E8004A"/>
    <w:rsid w:val="00E80C61"/>
    <w:rsid w:val="00E8366F"/>
    <w:rsid w:val="00E86C6C"/>
    <w:rsid w:val="00E9010A"/>
    <w:rsid w:val="00E901F5"/>
    <w:rsid w:val="00E90678"/>
    <w:rsid w:val="00E9245A"/>
    <w:rsid w:val="00E92E84"/>
    <w:rsid w:val="00E93D2C"/>
    <w:rsid w:val="00E96EF6"/>
    <w:rsid w:val="00E97751"/>
    <w:rsid w:val="00EA1997"/>
    <w:rsid w:val="00EA3D66"/>
    <w:rsid w:val="00EA57F0"/>
    <w:rsid w:val="00EB005E"/>
    <w:rsid w:val="00EB3C0A"/>
    <w:rsid w:val="00EB47F7"/>
    <w:rsid w:val="00EC01B6"/>
    <w:rsid w:val="00EC6563"/>
    <w:rsid w:val="00EC6730"/>
    <w:rsid w:val="00ED1DB9"/>
    <w:rsid w:val="00ED2D70"/>
    <w:rsid w:val="00ED36E1"/>
    <w:rsid w:val="00ED6653"/>
    <w:rsid w:val="00ED7C92"/>
    <w:rsid w:val="00EE4DC7"/>
    <w:rsid w:val="00EE57B5"/>
    <w:rsid w:val="00EE5F63"/>
    <w:rsid w:val="00EE686D"/>
    <w:rsid w:val="00EE688B"/>
    <w:rsid w:val="00EE69A0"/>
    <w:rsid w:val="00EF0D08"/>
    <w:rsid w:val="00EF12CF"/>
    <w:rsid w:val="00EF2D56"/>
    <w:rsid w:val="00EF5009"/>
    <w:rsid w:val="00EF6B8A"/>
    <w:rsid w:val="00EF7F99"/>
    <w:rsid w:val="00F03FE7"/>
    <w:rsid w:val="00F07DE9"/>
    <w:rsid w:val="00F101DA"/>
    <w:rsid w:val="00F14615"/>
    <w:rsid w:val="00F17A7E"/>
    <w:rsid w:val="00F20BE2"/>
    <w:rsid w:val="00F20E15"/>
    <w:rsid w:val="00F222DA"/>
    <w:rsid w:val="00F24091"/>
    <w:rsid w:val="00F24C78"/>
    <w:rsid w:val="00F259CD"/>
    <w:rsid w:val="00F263A7"/>
    <w:rsid w:val="00F26668"/>
    <w:rsid w:val="00F26B71"/>
    <w:rsid w:val="00F31030"/>
    <w:rsid w:val="00F35C06"/>
    <w:rsid w:val="00F35CB2"/>
    <w:rsid w:val="00F366F2"/>
    <w:rsid w:val="00F4062E"/>
    <w:rsid w:val="00F40DDC"/>
    <w:rsid w:val="00F41284"/>
    <w:rsid w:val="00F414ED"/>
    <w:rsid w:val="00F42E0E"/>
    <w:rsid w:val="00F43F02"/>
    <w:rsid w:val="00F46BED"/>
    <w:rsid w:val="00F5269F"/>
    <w:rsid w:val="00F52908"/>
    <w:rsid w:val="00F55050"/>
    <w:rsid w:val="00F610A5"/>
    <w:rsid w:val="00F63223"/>
    <w:rsid w:val="00F641C3"/>
    <w:rsid w:val="00F6623D"/>
    <w:rsid w:val="00F70871"/>
    <w:rsid w:val="00F70A06"/>
    <w:rsid w:val="00F70A6E"/>
    <w:rsid w:val="00F71260"/>
    <w:rsid w:val="00F72D34"/>
    <w:rsid w:val="00F7397A"/>
    <w:rsid w:val="00F746D2"/>
    <w:rsid w:val="00F816D7"/>
    <w:rsid w:val="00F875ED"/>
    <w:rsid w:val="00F87BE1"/>
    <w:rsid w:val="00F87F9F"/>
    <w:rsid w:val="00F900E5"/>
    <w:rsid w:val="00F908FD"/>
    <w:rsid w:val="00F91400"/>
    <w:rsid w:val="00F91518"/>
    <w:rsid w:val="00F961FB"/>
    <w:rsid w:val="00FA1DED"/>
    <w:rsid w:val="00FA20E0"/>
    <w:rsid w:val="00FA4919"/>
    <w:rsid w:val="00FA52BE"/>
    <w:rsid w:val="00FA5BDF"/>
    <w:rsid w:val="00FA6628"/>
    <w:rsid w:val="00FB3C33"/>
    <w:rsid w:val="00FB5715"/>
    <w:rsid w:val="00FB7657"/>
    <w:rsid w:val="00FB7BB7"/>
    <w:rsid w:val="00FB7DE9"/>
    <w:rsid w:val="00FC2421"/>
    <w:rsid w:val="00FC293C"/>
    <w:rsid w:val="00FC2E23"/>
    <w:rsid w:val="00FC323C"/>
    <w:rsid w:val="00FC3910"/>
    <w:rsid w:val="00FC42B3"/>
    <w:rsid w:val="00FC5E93"/>
    <w:rsid w:val="00FC6B46"/>
    <w:rsid w:val="00FC7F3E"/>
    <w:rsid w:val="00FD2560"/>
    <w:rsid w:val="00FD4D7F"/>
    <w:rsid w:val="00FD59A0"/>
    <w:rsid w:val="00FD5FD8"/>
    <w:rsid w:val="00FD6B8A"/>
    <w:rsid w:val="00FD7C80"/>
    <w:rsid w:val="00FE286D"/>
    <w:rsid w:val="00FE3911"/>
    <w:rsid w:val="00FE3F0B"/>
    <w:rsid w:val="00FE51D3"/>
    <w:rsid w:val="00FE646D"/>
    <w:rsid w:val="00FE6FA7"/>
    <w:rsid w:val="00FF374B"/>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E557"/>
  <w15:chartTrackingRefBased/>
  <w15:docId w15:val="{5C80056E-B6BE-41CE-9163-72A674623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495503"/>
  </w:style>
  <w:style w:type="table" w:styleId="TableGrid">
    <w:name w:val="Table Grid"/>
    <w:basedOn w:val="TableNormal"/>
    <w:uiPriority w:val="39"/>
    <w:rsid w:val="00525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813"/>
    <w:rPr>
      <w:color w:val="0563C1" w:themeColor="hyperlink"/>
      <w:u w:val="single"/>
    </w:rPr>
  </w:style>
  <w:style w:type="character" w:styleId="UnresolvedMention">
    <w:name w:val="Unresolved Mention"/>
    <w:basedOn w:val="DefaultParagraphFont"/>
    <w:uiPriority w:val="99"/>
    <w:semiHidden/>
    <w:unhideWhenUsed/>
    <w:rsid w:val="00495813"/>
    <w:rPr>
      <w:color w:val="605E5C"/>
      <w:shd w:val="clear" w:color="auto" w:fill="E1DFDD"/>
    </w:rPr>
  </w:style>
  <w:style w:type="character" w:styleId="CommentReference">
    <w:name w:val="annotation reference"/>
    <w:basedOn w:val="DefaultParagraphFont"/>
    <w:uiPriority w:val="99"/>
    <w:semiHidden/>
    <w:unhideWhenUsed/>
    <w:rsid w:val="00AB6D4A"/>
    <w:rPr>
      <w:sz w:val="16"/>
      <w:szCs w:val="16"/>
    </w:rPr>
  </w:style>
  <w:style w:type="paragraph" w:styleId="CommentText">
    <w:name w:val="annotation text"/>
    <w:basedOn w:val="Normal"/>
    <w:link w:val="CommentTextChar"/>
    <w:uiPriority w:val="99"/>
    <w:unhideWhenUsed/>
    <w:rsid w:val="00AB6D4A"/>
    <w:pPr>
      <w:spacing w:line="240" w:lineRule="auto"/>
    </w:pPr>
    <w:rPr>
      <w:sz w:val="20"/>
      <w:szCs w:val="20"/>
    </w:rPr>
  </w:style>
  <w:style w:type="character" w:customStyle="1" w:styleId="CommentTextChar">
    <w:name w:val="Comment Text Char"/>
    <w:basedOn w:val="DefaultParagraphFont"/>
    <w:link w:val="CommentText"/>
    <w:uiPriority w:val="99"/>
    <w:rsid w:val="00AB6D4A"/>
    <w:rPr>
      <w:sz w:val="20"/>
      <w:szCs w:val="20"/>
    </w:rPr>
  </w:style>
  <w:style w:type="paragraph" w:styleId="CommentSubject">
    <w:name w:val="annotation subject"/>
    <w:basedOn w:val="CommentText"/>
    <w:next w:val="CommentText"/>
    <w:link w:val="CommentSubjectChar"/>
    <w:uiPriority w:val="99"/>
    <w:semiHidden/>
    <w:unhideWhenUsed/>
    <w:rsid w:val="00AB6D4A"/>
    <w:rPr>
      <w:b/>
      <w:bCs/>
    </w:rPr>
  </w:style>
  <w:style w:type="character" w:customStyle="1" w:styleId="CommentSubjectChar">
    <w:name w:val="Comment Subject Char"/>
    <w:basedOn w:val="CommentTextChar"/>
    <w:link w:val="CommentSubject"/>
    <w:uiPriority w:val="99"/>
    <w:semiHidden/>
    <w:rsid w:val="00AB6D4A"/>
    <w:rPr>
      <w:b/>
      <w:bCs/>
      <w:sz w:val="20"/>
      <w:szCs w:val="20"/>
    </w:rPr>
  </w:style>
  <w:style w:type="paragraph" w:styleId="Header">
    <w:name w:val="header"/>
    <w:basedOn w:val="Normal"/>
    <w:link w:val="HeaderChar"/>
    <w:uiPriority w:val="99"/>
    <w:unhideWhenUsed/>
    <w:rsid w:val="00FE6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6D"/>
  </w:style>
  <w:style w:type="paragraph" w:styleId="Footer">
    <w:name w:val="footer"/>
    <w:basedOn w:val="Normal"/>
    <w:link w:val="FooterChar"/>
    <w:uiPriority w:val="99"/>
    <w:unhideWhenUsed/>
    <w:rsid w:val="00FE6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6D"/>
  </w:style>
  <w:style w:type="character" w:styleId="FollowedHyperlink">
    <w:name w:val="FollowedHyperlink"/>
    <w:basedOn w:val="DefaultParagraphFont"/>
    <w:uiPriority w:val="99"/>
    <w:semiHidden/>
    <w:unhideWhenUsed/>
    <w:rsid w:val="00C02CFD"/>
    <w:rPr>
      <w:color w:val="954F72" w:themeColor="followedHyperlink"/>
      <w:u w:val="single"/>
    </w:rPr>
  </w:style>
  <w:style w:type="paragraph" w:styleId="Revision">
    <w:name w:val="Revision"/>
    <w:hidden/>
    <w:uiPriority w:val="99"/>
    <w:semiHidden/>
    <w:rsid w:val="00933441"/>
    <w:pPr>
      <w:spacing w:after="0" w:line="240" w:lineRule="auto"/>
    </w:pPr>
  </w:style>
  <w:style w:type="paragraph" w:styleId="Bibliography">
    <w:name w:val="Bibliography"/>
    <w:basedOn w:val="Normal"/>
    <w:next w:val="Normal"/>
    <w:uiPriority w:val="37"/>
    <w:unhideWhenUsed/>
    <w:rsid w:val="00A77ACD"/>
    <w:pPr>
      <w:spacing w:after="240" w:line="240" w:lineRule="auto"/>
    </w:pPr>
  </w:style>
  <w:style w:type="table" w:customStyle="1" w:styleId="TableGrid1">
    <w:name w:val="Table Grid1"/>
    <w:basedOn w:val="TableNormal"/>
    <w:next w:val="TableGrid"/>
    <w:uiPriority w:val="39"/>
    <w:rsid w:val="00984B6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0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96459">
      <w:bodyDiv w:val="1"/>
      <w:marLeft w:val="0"/>
      <w:marRight w:val="0"/>
      <w:marTop w:val="0"/>
      <w:marBottom w:val="0"/>
      <w:divBdr>
        <w:top w:val="none" w:sz="0" w:space="0" w:color="auto"/>
        <w:left w:val="none" w:sz="0" w:space="0" w:color="auto"/>
        <w:bottom w:val="none" w:sz="0" w:space="0" w:color="auto"/>
        <w:right w:val="none" w:sz="0" w:space="0" w:color="auto"/>
      </w:divBdr>
    </w:div>
    <w:div w:id="386925928">
      <w:bodyDiv w:val="1"/>
      <w:marLeft w:val="0"/>
      <w:marRight w:val="0"/>
      <w:marTop w:val="0"/>
      <w:marBottom w:val="0"/>
      <w:divBdr>
        <w:top w:val="none" w:sz="0" w:space="0" w:color="auto"/>
        <w:left w:val="none" w:sz="0" w:space="0" w:color="auto"/>
        <w:bottom w:val="none" w:sz="0" w:space="0" w:color="auto"/>
        <w:right w:val="none" w:sz="0" w:space="0" w:color="auto"/>
      </w:divBdr>
    </w:div>
    <w:div w:id="619847552">
      <w:bodyDiv w:val="1"/>
      <w:marLeft w:val="0"/>
      <w:marRight w:val="0"/>
      <w:marTop w:val="0"/>
      <w:marBottom w:val="0"/>
      <w:divBdr>
        <w:top w:val="none" w:sz="0" w:space="0" w:color="auto"/>
        <w:left w:val="none" w:sz="0" w:space="0" w:color="auto"/>
        <w:bottom w:val="none" w:sz="0" w:space="0" w:color="auto"/>
        <w:right w:val="none" w:sz="0" w:space="0" w:color="auto"/>
      </w:divBdr>
    </w:div>
    <w:div w:id="1613589232">
      <w:bodyDiv w:val="1"/>
      <w:marLeft w:val="0"/>
      <w:marRight w:val="0"/>
      <w:marTop w:val="0"/>
      <w:marBottom w:val="0"/>
      <w:divBdr>
        <w:top w:val="none" w:sz="0" w:space="0" w:color="auto"/>
        <w:left w:val="none" w:sz="0" w:space="0" w:color="auto"/>
        <w:bottom w:val="none" w:sz="0" w:space="0" w:color="auto"/>
        <w:right w:val="none" w:sz="0" w:space="0" w:color="auto"/>
      </w:divBdr>
    </w:div>
    <w:div w:id="1658538123">
      <w:bodyDiv w:val="1"/>
      <w:marLeft w:val="0"/>
      <w:marRight w:val="0"/>
      <w:marTop w:val="0"/>
      <w:marBottom w:val="0"/>
      <w:divBdr>
        <w:top w:val="none" w:sz="0" w:space="0" w:color="auto"/>
        <w:left w:val="none" w:sz="0" w:space="0" w:color="auto"/>
        <w:bottom w:val="none" w:sz="0" w:space="0" w:color="auto"/>
        <w:right w:val="none" w:sz="0" w:space="0" w:color="auto"/>
      </w:divBdr>
    </w:div>
    <w:div w:id="1699698161">
      <w:bodyDiv w:val="1"/>
      <w:marLeft w:val="0"/>
      <w:marRight w:val="0"/>
      <w:marTop w:val="0"/>
      <w:marBottom w:val="0"/>
      <w:divBdr>
        <w:top w:val="none" w:sz="0" w:space="0" w:color="auto"/>
        <w:left w:val="none" w:sz="0" w:space="0" w:color="auto"/>
        <w:bottom w:val="none" w:sz="0" w:space="0" w:color="auto"/>
        <w:right w:val="none" w:sz="0" w:space="0" w:color="auto"/>
      </w:divBdr>
    </w:div>
    <w:div w:id="198385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69E5A-F97C-4697-A048-B9D476CE8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Gonzalez, Julia</dc:creator>
  <cp:keywords/>
  <dc:description/>
  <cp:lastModifiedBy>Gonzalez Gonzalez, Julia</cp:lastModifiedBy>
  <cp:revision>2</cp:revision>
  <dcterms:created xsi:type="dcterms:W3CDTF">2024-12-12T22:36:00Z</dcterms:created>
  <dcterms:modified xsi:type="dcterms:W3CDTF">2024-12-12T22:36:00Z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zotero-version="7.0.7"&gt;&lt;session id="lxybkn13"/&gt;&lt;style id="http://www.zotero.org/styles/parasites-and-vectors"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