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C910" w14:textId="77777777" w:rsidR="00943348" w:rsidRDefault="0000635F" w:rsidP="0000635F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</w:p>
    <w:p w14:paraId="10D1D2CF" w14:textId="77777777" w:rsidR="00943348" w:rsidRDefault="00943348" w:rsidP="0000635F">
      <w:pPr>
        <w:contextualSpacing/>
        <w:rPr>
          <w:rFonts w:ascii="Times New Roman" w:hAnsi="Times New Roman" w:cs="Times New Roman"/>
          <w:b/>
          <w:bCs/>
        </w:rPr>
      </w:pPr>
    </w:p>
    <w:p w14:paraId="443160B9" w14:textId="77777777" w:rsidR="00943348" w:rsidRDefault="00943348" w:rsidP="0000635F">
      <w:pPr>
        <w:contextualSpacing/>
        <w:rPr>
          <w:rFonts w:ascii="Times New Roman" w:hAnsi="Times New Roman" w:cs="Times New Roman"/>
          <w:b/>
          <w:bCs/>
        </w:rPr>
      </w:pPr>
    </w:p>
    <w:p w14:paraId="0AD75AE5" w14:textId="64AD529F" w:rsidR="0000635F" w:rsidRPr="00F76D4E" w:rsidRDefault="00943348" w:rsidP="0000635F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00635F" w:rsidRPr="00F76D4E">
        <w:rPr>
          <w:rFonts w:ascii="Times New Roman" w:hAnsi="Times New Roman" w:cs="Times New Roman"/>
          <w:b/>
          <w:bCs/>
        </w:rPr>
        <w:t xml:space="preserve">Table 1. Demographic Characteristics of </w:t>
      </w:r>
      <w:r w:rsidR="00C832D4">
        <w:rPr>
          <w:rFonts w:ascii="Times New Roman" w:hAnsi="Times New Roman" w:cs="Times New Roman"/>
          <w:b/>
          <w:bCs/>
        </w:rPr>
        <w:t>V</w:t>
      </w:r>
      <w:r w:rsidR="0000635F" w:rsidRPr="00F76D4E">
        <w:rPr>
          <w:rFonts w:ascii="Times New Roman" w:hAnsi="Times New Roman" w:cs="Times New Roman"/>
          <w:b/>
          <w:bCs/>
        </w:rPr>
        <w:t xml:space="preserve">ery </w:t>
      </w:r>
      <w:r w:rsidR="00C832D4">
        <w:rPr>
          <w:rFonts w:ascii="Times New Roman" w:hAnsi="Times New Roman" w:cs="Times New Roman"/>
          <w:b/>
          <w:bCs/>
        </w:rPr>
        <w:t>L</w:t>
      </w:r>
      <w:r w:rsidR="0000635F" w:rsidRPr="00F76D4E">
        <w:rPr>
          <w:rFonts w:ascii="Times New Roman" w:hAnsi="Times New Roman" w:cs="Times New Roman"/>
          <w:b/>
          <w:bCs/>
        </w:rPr>
        <w:t xml:space="preserve">ow </w:t>
      </w:r>
      <w:r w:rsidR="00C832D4">
        <w:rPr>
          <w:rFonts w:ascii="Times New Roman" w:hAnsi="Times New Roman" w:cs="Times New Roman"/>
          <w:b/>
          <w:bCs/>
        </w:rPr>
        <w:t>B</w:t>
      </w:r>
      <w:r w:rsidR="0000635F" w:rsidRPr="00F76D4E">
        <w:rPr>
          <w:rFonts w:ascii="Times New Roman" w:hAnsi="Times New Roman" w:cs="Times New Roman"/>
          <w:b/>
          <w:bCs/>
        </w:rPr>
        <w:t xml:space="preserve">irth </w:t>
      </w:r>
      <w:r w:rsidR="00C832D4">
        <w:rPr>
          <w:rFonts w:ascii="Times New Roman" w:hAnsi="Times New Roman" w:cs="Times New Roman"/>
          <w:b/>
          <w:bCs/>
        </w:rPr>
        <w:t>W</w:t>
      </w:r>
      <w:r w:rsidR="0000635F" w:rsidRPr="00F76D4E">
        <w:rPr>
          <w:rFonts w:ascii="Times New Roman" w:hAnsi="Times New Roman" w:cs="Times New Roman"/>
          <w:b/>
          <w:bCs/>
        </w:rPr>
        <w:t xml:space="preserve">eight </w:t>
      </w:r>
      <w:r w:rsidR="00C832D4">
        <w:rPr>
          <w:rFonts w:ascii="Times New Roman" w:hAnsi="Times New Roman" w:cs="Times New Roman"/>
          <w:b/>
          <w:bCs/>
        </w:rPr>
        <w:t xml:space="preserve">(VLBW) </w:t>
      </w:r>
      <w:r w:rsidR="0000635F" w:rsidRPr="00F76D4E">
        <w:rPr>
          <w:rFonts w:ascii="Times New Roman" w:hAnsi="Times New Roman" w:cs="Times New Roman"/>
          <w:b/>
          <w:bCs/>
        </w:rPr>
        <w:t xml:space="preserve">Infants </w:t>
      </w:r>
    </w:p>
    <w:p w14:paraId="02C6ADE8" w14:textId="77777777" w:rsidR="0000635F" w:rsidRPr="00F76D4E" w:rsidRDefault="0000635F" w:rsidP="0000635F">
      <w:pPr>
        <w:contextualSpacing/>
        <w:rPr>
          <w:rFonts w:ascii="Times New Roman" w:hAnsi="Times New Roman" w:cs="Times New Roman"/>
        </w:rPr>
      </w:pPr>
      <w:r w:rsidRPr="00F76D4E">
        <w:rPr>
          <w:rFonts w:ascii="Times New Roman" w:hAnsi="Times New Roman" w:cs="Times New Roman"/>
        </w:rPr>
        <w:t xml:space="preserve">  </w:t>
      </w:r>
    </w:p>
    <w:p w14:paraId="1B0A3EED" w14:textId="77777777" w:rsidR="0000635F" w:rsidRPr="00F76D4E" w:rsidRDefault="0000635F" w:rsidP="0000635F">
      <w:pPr>
        <w:contextualSpacing/>
        <w:rPr>
          <w:rFonts w:ascii="Times New Roman" w:hAnsi="Times New Roman" w:cs="Times New Roman"/>
        </w:rPr>
      </w:pPr>
    </w:p>
    <w:p w14:paraId="731CD2ED" w14:textId="77777777" w:rsidR="0000635F" w:rsidRPr="00F76D4E" w:rsidRDefault="0000635F" w:rsidP="0000635F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600"/>
        <w:gridCol w:w="4050"/>
      </w:tblGrid>
      <w:tr w:rsidR="0000635F" w:rsidRPr="00F76D4E" w14:paraId="186CCD70" w14:textId="77777777" w:rsidTr="00504F64">
        <w:trPr>
          <w:trHeight w:val="248"/>
        </w:trPr>
        <w:tc>
          <w:tcPr>
            <w:tcW w:w="3600" w:type="dxa"/>
            <w:vAlign w:val="center"/>
          </w:tcPr>
          <w:p w14:paraId="33D4D438" w14:textId="77777777" w:rsidR="0000635F" w:rsidRPr="009729E0" w:rsidRDefault="0000635F" w:rsidP="00504F6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729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Characteristics </w:t>
            </w:r>
          </w:p>
        </w:tc>
        <w:tc>
          <w:tcPr>
            <w:tcW w:w="4050" w:type="dxa"/>
            <w:vAlign w:val="center"/>
          </w:tcPr>
          <w:p w14:paraId="06DE4795" w14:textId="77777777" w:rsidR="0000635F" w:rsidRPr="009729E0" w:rsidRDefault="0000635F" w:rsidP="00504F6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  <w:r w:rsidRPr="009729E0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 xml:space="preserve">(N=45) </w:t>
            </w:r>
          </w:p>
        </w:tc>
      </w:tr>
      <w:tr w:rsidR="0000635F" w:rsidRPr="00F76D4E" w14:paraId="4B05D2A3" w14:textId="77777777" w:rsidTr="00504F64">
        <w:trPr>
          <w:trHeight w:val="235"/>
        </w:trPr>
        <w:tc>
          <w:tcPr>
            <w:tcW w:w="3600" w:type="dxa"/>
            <w:vAlign w:val="center"/>
          </w:tcPr>
          <w:p w14:paraId="2111FEE8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Gestational Age, weeks, mean (SD)</w:t>
            </w:r>
          </w:p>
        </w:tc>
        <w:tc>
          <w:tcPr>
            <w:tcW w:w="4050" w:type="dxa"/>
            <w:vAlign w:val="center"/>
          </w:tcPr>
          <w:p w14:paraId="4A6CCD1E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27 ± 2</w:t>
            </w:r>
          </w:p>
        </w:tc>
      </w:tr>
      <w:tr w:rsidR="0000635F" w:rsidRPr="00F76D4E" w14:paraId="3B80BEBA" w14:textId="77777777" w:rsidTr="00504F64">
        <w:trPr>
          <w:trHeight w:val="248"/>
        </w:trPr>
        <w:tc>
          <w:tcPr>
            <w:tcW w:w="3600" w:type="dxa"/>
            <w:vAlign w:val="center"/>
          </w:tcPr>
          <w:p w14:paraId="396E8FC8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Birth Weight g, mean (SD)</w:t>
            </w:r>
          </w:p>
        </w:tc>
        <w:tc>
          <w:tcPr>
            <w:tcW w:w="4050" w:type="dxa"/>
            <w:vAlign w:val="center"/>
          </w:tcPr>
          <w:p w14:paraId="618EB9F4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Mean: 859 grams ± 289</w:t>
            </w:r>
          </w:p>
        </w:tc>
      </w:tr>
      <w:tr w:rsidR="0000635F" w:rsidRPr="00F76D4E" w14:paraId="77BAE9DC" w14:textId="77777777" w:rsidTr="00504F64">
        <w:trPr>
          <w:trHeight w:val="745"/>
        </w:trPr>
        <w:tc>
          <w:tcPr>
            <w:tcW w:w="3600" w:type="dxa"/>
            <w:vAlign w:val="center"/>
          </w:tcPr>
          <w:p w14:paraId="5521AD6D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Antenatal Steroids N, (%)</w:t>
            </w:r>
          </w:p>
        </w:tc>
        <w:tc>
          <w:tcPr>
            <w:tcW w:w="4050" w:type="dxa"/>
            <w:vAlign w:val="center"/>
          </w:tcPr>
          <w:p w14:paraId="08070FDC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76D4E">
              <w:rPr>
                <w:color w:val="000000" w:themeColor="text1"/>
                <w:kern w:val="24"/>
              </w:rPr>
              <w:t>None: 5 (11%)</w:t>
            </w:r>
          </w:p>
          <w:p w14:paraId="11F8158F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76D4E">
              <w:rPr>
                <w:color w:val="000000" w:themeColor="text1"/>
                <w:kern w:val="24"/>
              </w:rPr>
              <w:t>Incomplete (1 dose): 10 (22%)</w:t>
            </w:r>
          </w:p>
          <w:p w14:paraId="755FCFFC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Complete (≥ 2 doses): 30 (67%)</w:t>
            </w:r>
          </w:p>
        </w:tc>
      </w:tr>
      <w:tr w:rsidR="0000635F" w:rsidRPr="00F76D4E" w14:paraId="54DD743C" w14:textId="77777777" w:rsidTr="00504F64">
        <w:trPr>
          <w:trHeight w:val="497"/>
        </w:trPr>
        <w:tc>
          <w:tcPr>
            <w:tcW w:w="3600" w:type="dxa"/>
            <w:vAlign w:val="center"/>
          </w:tcPr>
          <w:p w14:paraId="58AA8BBD" w14:textId="45B98A09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Vaginal/Cesarean Section N (</w:t>
            </w:r>
            <w:r w:rsidR="00F21DCA"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%) </w:t>
            </w:r>
          </w:p>
        </w:tc>
        <w:tc>
          <w:tcPr>
            <w:tcW w:w="4050" w:type="dxa"/>
            <w:vAlign w:val="center"/>
          </w:tcPr>
          <w:p w14:paraId="21BFC461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C-section: 35 (78%)</w:t>
            </w:r>
          </w:p>
        </w:tc>
      </w:tr>
      <w:tr w:rsidR="0000635F" w:rsidRPr="00F76D4E" w14:paraId="4D899242" w14:textId="77777777" w:rsidTr="00504F64">
        <w:trPr>
          <w:trHeight w:val="981"/>
        </w:trPr>
        <w:tc>
          <w:tcPr>
            <w:tcW w:w="3600" w:type="dxa"/>
            <w:vAlign w:val="center"/>
          </w:tcPr>
          <w:p w14:paraId="4EC10813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Race, N (%)</w:t>
            </w:r>
          </w:p>
          <w:p w14:paraId="5E5F986B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  African American</w:t>
            </w:r>
          </w:p>
          <w:p w14:paraId="146720B5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 xml:space="preserve">      Hispanic</w:t>
            </w:r>
          </w:p>
          <w:p w14:paraId="535E7F71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 xml:space="preserve">      Caucasian</w:t>
            </w:r>
          </w:p>
          <w:p w14:paraId="6B4BFB06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</w:rPr>
              <w:t xml:space="preserve">       Other</w:t>
            </w:r>
          </w:p>
        </w:tc>
        <w:tc>
          <w:tcPr>
            <w:tcW w:w="4050" w:type="dxa"/>
            <w:vAlign w:val="center"/>
          </w:tcPr>
          <w:p w14:paraId="5CEA0160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76D4E">
              <w:rPr>
                <w:color w:val="000000" w:themeColor="text1"/>
                <w:kern w:val="24"/>
              </w:rPr>
              <w:t>35 (78%)</w:t>
            </w:r>
          </w:p>
          <w:p w14:paraId="1843A4CE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76D4E">
              <w:rPr>
                <w:color w:val="000000" w:themeColor="text1"/>
                <w:kern w:val="24"/>
              </w:rPr>
              <w:t xml:space="preserve"> (9%)</w:t>
            </w:r>
          </w:p>
          <w:p w14:paraId="76164002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76D4E">
              <w:rPr>
                <w:color w:val="000000" w:themeColor="text1"/>
                <w:kern w:val="24"/>
              </w:rPr>
              <w:t>4 (9%)</w:t>
            </w:r>
          </w:p>
          <w:p w14:paraId="4EA29060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2 (4%)</w:t>
            </w:r>
          </w:p>
        </w:tc>
      </w:tr>
      <w:tr w:rsidR="0000635F" w:rsidRPr="00F76D4E" w14:paraId="4A1C1268" w14:textId="77777777" w:rsidTr="00504F64">
        <w:trPr>
          <w:trHeight w:val="497"/>
        </w:trPr>
        <w:tc>
          <w:tcPr>
            <w:tcW w:w="3600" w:type="dxa"/>
            <w:vAlign w:val="center"/>
          </w:tcPr>
          <w:p w14:paraId="31BCD095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Sex, N (%)</w:t>
            </w:r>
          </w:p>
        </w:tc>
        <w:tc>
          <w:tcPr>
            <w:tcW w:w="4050" w:type="dxa"/>
            <w:vAlign w:val="center"/>
          </w:tcPr>
          <w:p w14:paraId="339ABF78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F76D4E">
              <w:rPr>
                <w:color w:val="000000" w:themeColor="text1"/>
                <w:kern w:val="24"/>
              </w:rPr>
              <w:t>Females: 30 (78%)</w:t>
            </w:r>
          </w:p>
          <w:p w14:paraId="52B0222E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635F" w:rsidRPr="00F76D4E" w14:paraId="05AD2DBB" w14:textId="77777777" w:rsidTr="00504F64">
        <w:trPr>
          <w:trHeight w:val="431"/>
        </w:trPr>
        <w:tc>
          <w:tcPr>
            <w:tcW w:w="3600" w:type="dxa"/>
            <w:vAlign w:val="center"/>
          </w:tcPr>
          <w:p w14:paraId="31FAF580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One-minute APGAR score &lt;7, N (%)</w:t>
            </w:r>
          </w:p>
        </w:tc>
        <w:tc>
          <w:tcPr>
            <w:tcW w:w="4050" w:type="dxa"/>
            <w:vAlign w:val="center"/>
          </w:tcPr>
          <w:p w14:paraId="03A9018D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44 (97%)</w:t>
            </w:r>
          </w:p>
        </w:tc>
      </w:tr>
      <w:tr w:rsidR="0000635F" w:rsidRPr="00F76D4E" w14:paraId="6D1F7159" w14:textId="77777777" w:rsidTr="00504F64">
        <w:trPr>
          <w:trHeight w:val="431"/>
        </w:trPr>
        <w:tc>
          <w:tcPr>
            <w:tcW w:w="3600" w:type="dxa"/>
            <w:vAlign w:val="center"/>
          </w:tcPr>
          <w:p w14:paraId="5FC0188D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Five-minute APGAR score &lt;7, N (%)</w:t>
            </w:r>
          </w:p>
        </w:tc>
        <w:tc>
          <w:tcPr>
            <w:tcW w:w="4050" w:type="dxa"/>
            <w:vAlign w:val="center"/>
          </w:tcPr>
          <w:p w14:paraId="677ACD36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28 (67%)</w:t>
            </w:r>
          </w:p>
        </w:tc>
      </w:tr>
      <w:tr w:rsidR="0000635F" w:rsidRPr="00F76D4E" w14:paraId="459ADB35" w14:textId="77777777" w:rsidTr="00504F64">
        <w:trPr>
          <w:trHeight w:val="981"/>
        </w:trPr>
        <w:tc>
          <w:tcPr>
            <w:tcW w:w="3600" w:type="dxa"/>
            <w:vAlign w:val="center"/>
          </w:tcPr>
          <w:p w14:paraId="6A4C5047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Surfactant N, (%)</w:t>
            </w:r>
          </w:p>
          <w:p w14:paraId="0CB091D5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None</w:t>
            </w:r>
          </w:p>
          <w:p w14:paraId="6CD74A47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1 dose</w:t>
            </w:r>
          </w:p>
          <w:p w14:paraId="1A4984F3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2 doses</w:t>
            </w:r>
          </w:p>
          <w:p w14:paraId="117E1B32" w14:textId="77777777" w:rsidR="0000635F" w:rsidRPr="00F76D4E" w:rsidRDefault="0000635F" w:rsidP="00504F64">
            <w:pPr>
              <w:contextualSpacing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F76D4E">
              <w:rPr>
                <w:rFonts w:ascii="Times New Roman" w:hAnsi="Times New Roman" w:cs="Times New Roman"/>
                <w:color w:val="000000" w:themeColor="text1"/>
                <w:kern w:val="24"/>
              </w:rPr>
              <w:t>3 doses</w:t>
            </w:r>
          </w:p>
        </w:tc>
        <w:tc>
          <w:tcPr>
            <w:tcW w:w="4050" w:type="dxa"/>
            <w:vAlign w:val="center"/>
          </w:tcPr>
          <w:p w14:paraId="2DE61A7E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</w:p>
          <w:p w14:paraId="6F9318A1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None: 3(7%)</w:t>
            </w:r>
          </w:p>
          <w:p w14:paraId="7924D5EA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1 Dose: 5 (11%)</w:t>
            </w:r>
          </w:p>
          <w:p w14:paraId="152F74E9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2 Doses: 20 (44%)</w:t>
            </w:r>
          </w:p>
          <w:p w14:paraId="58A4CEB5" w14:textId="77777777" w:rsidR="0000635F" w:rsidRPr="00F76D4E" w:rsidRDefault="0000635F" w:rsidP="00504F64">
            <w:pPr>
              <w:pStyle w:val="NormalWeb"/>
              <w:spacing w:before="0" w:beforeAutospacing="0" w:after="0" w:afterAutospacing="0"/>
              <w:rPr>
                <w:color w:val="000000" w:themeColor="text1"/>
                <w:kern w:val="24"/>
              </w:rPr>
            </w:pPr>
            <w:r w:rsidRPr="00F76D4E">
              <w:rPr>
                <w:color w:val="000000" w:themeColor="text1"/>
                <w:kern w:val="24"/>
              </w:rPr>
              <w:t>3 Doses: 17 (38%)</w:t>
            </w:r>
          </w:p>
        </w:tc>
      </w:tr>
    </w:tbl>
    <w:p w14:paraId="61607749" w14:textId="77777777" w:rsidR="007133A1" w:rsidRDefault="007133A1"/>
    <w:sectPr w:rsidR="0071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5F"/>
    <w:rsid w:val="0000635F"/>
    <w:rsid w:val="003C7A77"/>
    <w:rsid w:val="006406A0"/>
    <w:rsid w:val="007133A1"/>
    <w:rsid w:val="00943348"/>
    <w:rsid w:val="009729E0"/>
    <w:rsid w:val="00C832D4"/>
    <w:rsid w:val="00F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C339"/>
  <w15:chartTrackingRefBased/>
  <w15:docId w15:val="{FA94E3A0-8200-4F5B-959D-1C56383C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5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3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0635F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Sriram</dc:creator>
  <cp:keywords/>
  <dc:description/>
  <cp:lastModifiedBy>Sudhir Sriram</cp:lastModifiedBy>
  <cp:revision>2</cp:revision>
  <dcterms:created xsi:type="dcterms:W3CDTF">2024-04-04T19:25:00Z</dcterms:created>
  <dcterms:modified xsi:type="dcterms:W3CDTF">2024-04-04T19:25:00Z</dcterms:modified>
</cp:coreProperties>
</file>