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6D5F38" w14:textId="77777777" w:rsidR="00F85013" w:rsidRDefault="00F85013" w:rsidP="00F85013">
      <w:pPr>
        <w:spacing w:line="360" w:lineRule="auto"/>
        <w:contextualSpacing/>
        <w:rPr>
          <w:lang w:val="en-US"/>
        </w:rPr>
      </w:pPr>
      <w:r>
        <w:rPr>
          <w:noProof/>
        </w:rPr>
        <w:drawing>
          <wp:inline distT="0" distB="0" distL="0" distR="0" wp14:anchorId="7258AC8A" wp14:editId="4EE01774">
            <wp:extent cx="7891743" cy="4438996"/>
            <wp:effectExtent l="0" t="0" r="0" b="0"/>
            <wp:docPr id="11570907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09074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8931" cy="4443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ABC64" w14:textId="77777777" w:rsidR="00F85013" w:rsidRPr="00BE4938" w:rsidRDefault="00F85013" w:rsidP="00F85013">
      <w:pPr>
        <w:spacing w:line="360" w:lineRule="auto"/>
        <w:contextualSpacing/>
        <w:rPr>
          <w:b/>
          <w:bCs/>
          <w:lang w:val="en-US"/>
        </w:rPr>
      </w:pPr>
      <w:r w:rsidRPr="00BE4938">
        <w:rPr>
          <w:b/>
          <w:bCs/>
          <w:lang w:val="en-US"/>
        </w:rPr>
        <w:t>Table 2</w:t>
      </w:r>
    </w:p>
    <w:p w14:paraId="2E4A0206" w14:textId="77777777" w:rsidR="00F85013" w:rsidRDefault="00F85013" w:rsidP="00F85013">
      <w:pPr>
        <w:spacing w:line="360" w:lineRule="auto"/>
        <w:contextualSpacing/>
        <w:rPr>
          <w:lang w:val="en-US"/>
        </w:rPr>
      </w:pPr>
      <w:r>
        <w:rPr>
          <w:lang w:val="en-US"/>
        </w:rPr>
        <w:t>Pharmacokinetic profiles</w:t>
      </w:r>
    </w:p>
    <w:p w14:paraId="0F444C6B" w14:textId="1DAAB613" w:rsidR="00D83E15" w:rsidRDefault="00F85013" w:rsidP="00F85013">
      <w:pPr>
        <w:spacing w:line="360" w:lineRule="auto"/>
        <w:contextualSpacing/>
      </w:pPr>
      <w:r w:rsidRPr="00E9751A">
        <w:rPr>
          <w:lang w:val="en-US"/>
        </w:rPr>
        <w:t>A.</w:t>
      </w:r>
      <w:r>
        <w:rPr>
          <w:lang w:val="en-US"/>
        </w:rPr>
        <w:t xml:space="preserve"> Pharmacokinetic profile of avutometinib B, Pharmacokinetic profile of defactinib. T max (time to maximal concentration), </w:t>
      </w:r>
      <w:proofErr w:type="spellStart"/>
      <w:r>
        <w:rPr>
          <w:lang w:val="en-US"/>
        </w:rPr>
        <w:t>Cmax</w:t>
      </w:r>
      <w:proofErr w:type="spellEnd"/>
      <w:r>
        <w:rPr>
          <w:lang w:val="en-US"/>
        </w:rPr>
        <w:t xml:space="preserve"> (maximal concentration), CL (clearance), HL (half-life), AUC (area under curve).</w:t>
      </w:r>
    </w:p>
    <w:sectPr w:rsidR="00D83E15" w:rsidSect="00420E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482"/>
    <w:rsid w:val="00420E36"/>
    <w:rsid w:val="00903D56"/>
    <w:rsid w:val="00C5203A"/>
    <w:rsid w:val="00D13C8D"/>
    <w:rsid w:val="00D83E15"/>
    <w:rsid w:val="00E47482"/>
    <w:rsid w:val="00F8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7D53B"/>
  <w15:chartTrackingRefBased/>
  <w15:docId w15:val="{196AF1C8-0359-4668-B0CD-6D64C277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013"/>
  </w:style>
  <w:style w:type="paragraph" w:styleId="Heading1">
    <w:name w:val="heading 1"/>
    <w:basedOn w:val="Normal"/>
    <w:next w:val="Normal"/>
    <w:link w:val="Heading1Char"/>
    <w:uiPriority w:val="9"/>
    <w:qFormat/>
    <w:rsid w:val="00E474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4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48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48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48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48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48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48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48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48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48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482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482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482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48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48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48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48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48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48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4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4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4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48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48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482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482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>The Institute of Cancer Research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Udai Banerji</dc:creator>
  <cp:keywords/>
  <dc:description/>
  <cp:lastModifiedBy>Udai Banerji</cp:lastModifiedBy>
  <cp:revision>3</cp:revision>
  <dcterms:created xsi:type="dcterms:W3CDTF">2024-12-12T11:02:00Z</dcterms:created>
  <dcterms:modified xsi:type="dcterms:W3CDTF">2024-12-12T11:04:00Z</dcterms:modified>
</cp:coreProperties>
</file>