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BF11D" w14:textId="198AE663" w:rsidR="00EA2AC8" w:rsidRPr="00DA1B5B" w:rsidRDefault="00B70683" w:rsidP="003B7747">
      <w:pPr>
        <w:spacing w:after="120"/>
        <w:rPr>
          <w:u w:val="single"/>
        </w:rPr>
      </w:pPr>
      <w:r w:rsidRPr="00DA1B5B">
        <w:rPr>
          <w:b/>
          <w:bCs/>
          <w:u w:val="single"/>
        </w:rPr>
        <w:t>Supporting Information for</w:t>
      </w:r>
    </w:p>
    <w:p w14:paraId="3EFD93F7" w14:textId="240B9261" w:rsidR="00B70683" w:rsidRDefault="00B70683" w:rsidP="003B7747">
      <w:pPr>
        <w:spacing w:after="120"/>
      </w:pPr>
      <w:r>
        <w:t>Southern Ocean CO</w:t>
      </w:r>
      <w:r>
        <w:rPr>
          <w:vertAlign w:val="subscript"/>
        </w:rPr>
        <w:t>2</w:t>
      </w:r>
      <w:r>
        <w:t xml:space="preserve"> outgassing and nutrient load reduced by a well-ventilated </w:t>
      </w:r>
      <w:r w:rsidR="002660CF">
        <w:t xml:space="preserve">glacial </w:t>
      </w:r>
      <w:r>
        <w:t>North Pacific</w:t>
      </w:r>
    </w:p>
    <w:p w14:paraId="7222EFCD" w14:textId="77777777" w:rsidR="00B70683" w:rsidRDefault="00B70683" w:rsidP="003B7747">
      <w:pPr>
        <w:spacing w:after="120"/>
      </w:pPr>
    </w:p>
    <w:p w14:paraId="42866A3B" w14:textId="1B2243A0" w:rsidR="003B7747" w:rsidRDefault="003B7747" w:rsidP="003B7747">
      <w:pPr>
        <w:spacing w:after="120"/>
      </w:pPr>
      <w:r>
        <w:t>Madison G. Shankle</w:t>
      </w:r>
      <w:r w:rsidRPr="003B7747">
        <w:rPr>
          <w:vertAlign w:val="superscript"/>
        </w:rPr>
        <w:t>1</w:t>
      </w:r>
      <w:r>
        <w:t>*; Graeme A. MacGilchrist</w:t>
      </w:r>
      <w:r w:rsidRPr="003B7747">
        <w:rPr>
          <w:vertAlign w:val="superscript"/>
        </w:rPr>
        <w:t>1</w:t>
      </w:r>
      <w:r>
        <w:t>; William R. Gray</w:t>
      </w:r>
      <w:r w:rsidRPr="003B7747">
        <w:rPr>
          <w:vertAlign w:val="superscript"/>
        </w:rPr>
        <w:t>2</w:t>
      </w:r>
      <w:r>
        <w:t>; Casimir de Lavergne</w:t>
      </w:r>
      <w:r w:rsidRPr="003B7747">
        <w:rPr>
          <w:vertAlign w:val="superscript"/>
        </w:rPr>
        <w:t>3</w:t>
      </w:r>
      <w:r>
        <w:t>; Laurie C. Menviel</w:t>
      </w:r>
      <w:r w:rsidRPr="003B7747">
        <w:rPr>
          <w:vertAlign w:val="superscript"/>
        </w:rPr>
        <w:t>4</w:t>
      </w:r>
      <w:r>
        <w:t>; Andrea Burke</w:t>
      </w:r>
      <w:r w:rsidRPr="003B7747">
        <w:rPr>
          <w:vertAlign w:val="superscript"/>
        </w:rPr>
        <w:t>1</w:t>
      </w:r>
      <w:r>
        <w:t>; James W. B. Rae</w:t>
      </w:r>
      <w:r w:rsidRPr="003B7747">
        <w:rPr>
          <w:vertAlign w:val="superscript"/>
        </w:rPr>
        <w:t>1</w:t>
      </w:r>
    </w:p>
    <w:p w14:paraId="52CC48E2" w14:textId="77777777" w:rsidR="003B7747" w:rsidRDefault="003B7747" w:rsidP="003B7747">
      <w:pPr>
        <w:spacing w:after="120"/>
      </w:pPr>
    </w:p>
    <w:p w14:paraId="39A62D47" w14:textId="09FD3AFA" w:rsidR="003B7747" w:rsidRDefault="003B7747" w:rsidP="003B7747">
      <w:pPr>
        <w:spacing w:after="120"/>
      </w:pPr>
      <w:r w:rsidRPr="003B7747">
        <w:rPr>
          <w:vertAlign w:val="superscript"/>
        </w:rPr>
        <w:t>1</w:t>
      </w:r>
      <w:r>
        <w:t xml:space="preserve"> School of Earth and Environmental Sciences, University of St Andrews, St Andrews, KY16 9TS, United Kingdom </w:t>
      </w:r>
    </w:p>
    <w:p w14:paraId="3723E073" w14:textId="77777777" w:rsidR="003B7747" w:rsidRDefault="003B7747" w:rsidP="003B7747">
      <w:pPr>
        <w:spacing w:after="120"/>
      </w:pPr>
      <w:r w:rsidRPr="003B7747">
        <w:rPr>
          <w:vertAlign w:val="superscript"/>
        </w:rPr>
        <w:t>2</w:t>
      </w:r>
      <w:r>
        <w:t xml:space="preserve"> Laboratoire des Sciences du Climat et de l’Environnement (LSCE/IPSL), CEA-CNRS-UVSQ, Université Paris-Saclay, Gif-sur-Yvette, 91191, France</w:t>
      </w:r>
    </w:p>
    <w:p w14:paraId="76666594" w14:textId="77777777" w:rsidR="003B7747" w:rsidRDefault="003B7747" w:rsidP="003B7747">
      <w:pPr>
        <w:spacing w:after="120"/>
      </w:pPr>
      <w:r w:rsidRPr="003B7747">
        <w:rPr>
          <w:vertAlign w:val="superscript"/>
        </w:rPr>
        <w:t>3</w:t>
      </w:r>
      <w:r>
        <w:t xml:space="preserve"> LOCEAN Laboratory, Sorbonne Université-CNRS-IRD-MNHN, Paris, 75005, France</w:t>
      </w:r>
    </w:p>
    <w:p w14:paraId="5153DBBF" w14:textId="77777777" w:rsidR="003B7747" w:rsidRDefault="003B7747" w:rsidP="003B7747">
      <w:pPr>
        <w:spacing w:after="120"/>
      </w:pPr>
      <w:r w:rsidRPr="003B7747">
        <w:rPr>
          <w:vertAlign w:val="superscript"/>
        </w:rPr>
        <w:t>4</w:t>
      </w:r>
      <w:r>
        <w:t xml:space="preserve"> Climate Change Research Centre, The Australian Centre for Excellence in Antarctic Science, University of New South Wales, Sydney, NSW 2052, Australia</w:t>
      </w:r>
    </w:p>
    <w:p w14:paraId="0ADED200" w14:textId="77777777" w:rsidR="003B7747" w:rsidRDefault="003B7747" w:rsidP="003B7747">
      <w:pPr>
        <w:spacing w:after="120"/>
      </w:pPr>
    </w:p>
    <w:p w14:paraId="19220754" w14:textId="5758F5E9" w:rsidR="003B7747" w:rsidRDefault="003B7747" w:rsidP="003B7747">
      <w:pPr>
        <w:spacing w:after="120"/>
      </w:pPr>
      <w:r>
        <w:t>*Corresponding Author: Madison G. Shankle.</w:t>
      </w:r>
    </w:p>
    <w:p w14:paraId="497FEC4B" w14:textId="77777777" w:rsidR="003B7747" w:rsidRDefault="003B7747" w:rsidP="003B7747">
      <w:pPr>
        <w:spacing w:after="120"/>
      </w:pPr>
      <w:r>
        <w:t>Email:  mgs23@st-andrews.ac.uk</w:t>
      </w:r>
    </w:p>
    <w:p w14:paraId="4B98DDB9" w14:textId="77777777" w:rsidR="003B7747" w:rsidRDefault="003B7747" w:rsidP="003B7747">
      <w:pPr>
        <w:spacing w:after="120"/>
      </w:pPr>
      <w:r>
        <w:t>Address: School of Earth and Environmental Sciences, University of St Andrews, Bute Building, Queen’s Terrace, St Andrews, KY16 9TS, Scotland, United Kingdom</w:t>
      </w:r>
    </w:p>
    <w:p w14:paraId="315B9075" w14:textId="427EF24D" w:rsidR="00B70683" w:rsidRDefault="003B7747" w:rsidP="003B7747">
      <w:pPr>
        <w:spacing w:after="120"/>
      </w:pPr>
      <w:r>
        <w:t>Phone number: +44 (0)1334 46 3940</w:t>
      </w:r>
    </w:p>
    <w:p w14:paraId="08970BD1" w14:textId="77777777" w:rsidR="003B7747" w:rsidRDefault="003B7747" w:rsidP="003B7747">
      <w:pPr>
        <w:spacing w:after="120"/>
      </w:pPr>
    </w:p>
    <w:p w14:paraId="45D06C35" w14:textId="06DF57C4" w:rsidR="003B7747" w:rsidRDefault="003B7747" w:rsidP="003B7747">
      <w:pPr>
        <w:spacing w:after="120"/>
      </w:pPr>
      <w:r>
        <w:t>Contents:</w:t>
      </w:r>
    </w:p>
    <w:p w14:paraId="6778977D" w14:textId="2B592716" w:rsidR="003B7747" w:rsidRDefault="003B7747" w:rsidP="003B7747">
      <w:pPr>
        <w:spacing w:after="120"/>
      </w:pPr>
      <w:r>
        <w:t>Supplementary Figure 1</w:t>
      </w:r>
    </w:p>
    <w:p w14:paraId="49588CCB" w14:textId="77801283" w:rsidR="003B7747" w:rsidRDefault="003B7747" w:rsidP="003B7747">
      <w:pPr>
        <w:spacing w:after="120"/>
      </w:pPr>
      <w:r>
        <w:t>Supplementary Figure 2</w:t>
      </w:r>
    </w:p>
    <w:p w14:paraId="626EEDEB" w14:textId="77777777" w:rsidR="00D55F8B" w:rsidRDefault="003B7747" w:rsidP="00005F08">
      <w:pPr>
        <w:spacing w:after="120"/>
      </w:pPr>
      <w:r>
        <w:t>Supplementary Figure 3</w:t>
      </w:r>
    </w:p>
    <w:p w14:paraId="265B1B61" w14:textId="77777777" w:rsidR="005C0EB9" w:rsidRDefault="00D55F8B" w:rsidP="00005F08">
      <w:pPr>
        <w:spacing w:after="120"/>
      </w:pPr>
      <w:r>
        <w:t>Supplementary Figure 4</w:t>
      </w:r>
    </w:p>
    <w:p w14:paraId="30412329" w14:textId="7A6788A6" w:rsidR="00005F08" w:rsidRDefault="005C0EB9" w:rsidP="00005F08">
      <w:pPr>
        <w:spacing w:after="120"/>
      </w:pPr>
      <w:r>
        <w:t>Supplementary Figure 5</w:t>
      </w:r>
      <w:r w:rsidR="00005F08">
        <w:br w:type="page"/>
      </w:r>
    </w:p>
    <w:p w14:paraId="1960B9DD" w14:textId="7460A0C4" w:rsidR="00005F08" w:rsidRPr="00005F08" w:rsidRDefault="00005F08" w:rsidP="00285255">
      <w:pPr>
        <w:spacing w:after="0" w:line="480" w:lineRule="auto"/>
        <w:jc w:val="center"/>
      </w:pPr>
      <w:r w:rsidRPr="00005F08">
        <w:rPr>
          <w:noProof/>
        </w:rPr>
        <w:lastRenderedPageBreak/>
        <w:drawing>
          <wp:inline distT="0" distB="0" distL="0" distR="0" wp14:anchorId="3F401B36" wp14:editId="5954C5EA">
            <wp:extent cx="5731510" cy="4850130"/>
            <wp:effectExtent l="0" t="0" r="2540" b="7620"/>
            <wp:docPr id="541228726" name="Picture 2" descr="A map of the world with different colore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28726" name="Picture 2" descr="A map of the world with different colored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56F2" w14:textId="72E192A1" w:rsidR="00BD0A5F" w:rsidRDefault="00005F08" w:rsidP="00BD0A5F">
      <w:pPr>
        <w:spacing w:after="0" w:line="480" w:lineRule="auto"/>
      </w:pPr>
      <w:r>
        <w:rPr>
          <w:b/>
          <w:bCs/>
        </w:rPr>
        <w:t>Supplementary Figure 1. Maps depict the locations of marine sediment core sites providing the proxy data in Figure 2.</w:t>
      </w:r>
      <w:r>
        <w:t xml:space="preserve"> The proxy data presented in Figure 2 comes from a range of sites in the (a) North Pacific and (b) Southern Ocean.</w:t>
      </w:r>
      <w:r w:rsidR="00BD0A5F">
        <w:br w:type="page"/>
      </w:r>
    </w:p>
    <w:p w14:paraId="5531BBBD" w14:textId="77777777" w:rsidR="00235BDD" w:rsidRDefault="00235BDD" w:rsidP="00235BDD">
      <w:pPr>
        <w:spacing w:after="0" w:line="480" w:lineRule="auto"/>
        <w:jc w:val="center"/>
        <w:rPr>
          <w:b/>
          <w:bCs/>
        </w:rPr>
      </w:pPr>
      <w:r w:rsidRPr="00255FEE">
        <w:rPr>
          <w:noProof/>
          <w:szCs w:val="24"/>
          <w:lang w:eastAsia="en-GB"/>
        </w:rPr>
        <w:lastRenderedPageBreak/>
        <w:drawing>
          <wp:inline distT="0" distB="0" distL="0" distR="0" wp14:anchorId="36CBC2C2" wp14:editId="41FB5A07">
            <wp:extent cx="5490210" cy="3271520"/>
            <wp:effectExtent l="0" t="0" r="0" b="5080"/>
            <wp:docPr id="2111188314" name="Picture 1" descr="A group of images of different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88314" name="Picture 1" descr="A group of images of different colo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27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32126" w14:textId="6DBDB074" w:rsidR="00BD0A5F" w:rsidRDefault="00235BDD" w:rsidP="00BD0A5F">
      <w:pPr>
        <w:spacing w:after="0" w:line="480" w:lineRule="auto"/>
      </w:pPr>
      <w:r>
        <w:rPr>
          <w:b/>
          <w:bCs/>
        </w:rPr>
        <w:t>Supplementary Figure 2. Earth system models simulating a well-ventilated glacial North Pacific show negative anomalies in phosphate (PO</w:t>
      </w:r>
      <w:r>
        <w:rPr>
          <w:b/>
          <w:bCs/>
          <w:vertAlign w:val="subscript"/>
        </w:rPr>
        <w:t>4</w:t>
      </w:r>
      <w:r>
        <w:rPr>
          <w:b/>
          <w:bCs/>
          <w:vertAlign w:val="superscript"/>
        </w:rPr>
        <w:t>3-</w:t>
      </w:r>
      <w:r>
        <w:rPr>
          <w:b/>
          <w:bCs/>
        </w:rPr>
        <w:t>) (</w:t>
      </w:r>
      <w:r>
        <w:rPr>
          <w:rFonts w:ascii="Symbol" w:hAnsi="Symbol"/>
          <w:b/>
          <w:bCs/>
        </w:rPr>
        <w:t>m</w:t>
      </w:r>
      <w:r>
        <w:rPr>
          <w:b/>
          <w:bCs/>
        </w:rPr>
        <w:t>mol kg</w:t>
      </w:r>
      <w:r w:rsidRPr="00C633F8">
        <w:rPr>
          <w:b/>
          <w:bCs/>
          <w:vertAlign w:val="superscript"/>
        </w:rPr>
        <w:t>-1</w:t>
      </w:r>
      <w:r>
        <w:rPr>
          <w:b/>
          <w:bCs/>
        </w:rPr>
        <w:t>) throughout the basin.</w:t>
      </w:r>
      <w:r>
        <w:t xml:space="preserve"> Phosphate anomalies </w:t>
      </w:r>
      <w:r w:rsidR="000E76DB" w:rsidRPr="00C5060B">
        <w:rPr>
          <w:rFonts w:eastAsia="Yu Gothic" w:cs="Arial"/>
          <w:lang w:val="en-US"/>
        </w:rPr>
        <w:t>along 160</w:t>
      </w:r>
      <w:r w:rsidR="000E76DB" w:rsidRPr="00C5060B">
        <w:rPr>
          <w:rFonts w:cs="Arial"/>
          <w:lang w:val="en-US"/>
        </w:rPr>
        <w:t>°</w:t>
      </w:r>
      <w:r w:rsidR="000E76DB" w:rsidRPr="00C5060B">
        <w:rPr>
          <w:rFonts w:eastAsia="Yu Gothic" w:cs="Arial"/>
          <w:lang w:val="en-US"/>
        </w:rPr>
        <w:t xml:space="preserve">W </w:t>
      </w:r>
      <w:r>
        <w:t xml:space="preserve">resulting from a well-ventilated glacial North Pacific show the same pattern as potential </w:t>
      </w:r>
      <w:r>
        <w:rPr>
          <w:i/>
          <w:iCs/>
        </w:rPr>
        <w:t>p</w:t>
      </w:r>
      <w:r>
        <w:t>CO</w:t>
      </w:r>
      <w:r>
        <w:rPr>
          <w:vertAlign w:val="subscript"/>
        </w:rPr>
        <w:t>2</w:t>
      </w:r>
      <w:r>
        <w:t xml:space="preserve"> (PCO</w:t>
      </w:r>
      <w:r>
        <w:rPr>
          <w:vertAlign w:val="subscript"/>
        </w:rPr>
        <w:t>2</w:t>
      </w:r>
      <w:r>
        <w:t>) anomalies depicted in Fig</w:t>
      </w:r>
      <w:r w:rsidR="003A5A7D">
        <w:t>ure</w:t>
      </w:r>
      <w:r>
        <w:t xml:space="preserve"> 3. Red and yellow contours show isolines of</w:t>
      </w:r>
      <w:r w:rsidRPr="00B93850">
        <w:t xml:space="preserve"> </w:t>
      </w:r>
      <w:r w:rsidRPr="00B93850">
        <w:rPr>
          <w:rFonts w:ascii="Symbol" w:hAnsi="Symbol"/>
        </w:rPr>
        <w:t>s</w:t>
      </w:r>
      <w:r w:rsidRPr="00B93850">
        <w:rPr>
          <w:vertAlign w:val="subscript"/>
        </w:rPr>
        <w:t>2</w:t>
      </w:r>
      <w:r w:rsidRPr="00B93850">
        <w:t xml:space="preserve"> </w:t>
      </w:r>
      <w:r>
        <w:t>(</w:t>
      </w:r>
      <w:r w:rsidRPr="00B93850">
        <w:t>potential density referenced to 2000 dbar</w:t>
      </w:r>
      <w:r>
        <w:t>)</w:t>
      </w:r>
      <w:r w:rsidRPr="00B93850">
        <w:t xml:space="preserve"> from</w:t>
      </w:r>
      <w:r>
        <w:t xml:space="preserve"> the perturbed simulation in each case, meant to approximate the neutral surfaces along which these waters are expected to flow.</w:t>
      </w:r>
      <w:r w:rsidR="00BD0A5F">
        <w:br w:type="page"/>
      </w:r>
    </w:p>
    <w:p w14:paraId="7604E91E" w14:textId="386F0E77" w:rsidR="007D7430" w:rsidRDefault="007D7430" w:rsidP="00B84525">
      <w:pPr>
        <w:spacing w:after="0" w:line="480" w:lineRule="auto"/>
        <w:jc w:val="center"/>
      </w:pPr>
      <w:r>
        <w:rPr>
          <w:noProof/>
        </w:rPr>
        <w:lastRenderedPageBreak/>
        <w:drawing>
          <wp:inline distT="0" distB="0" distL="0" distR="0" wp14:anchorId="178ACD9D" wp14:editId="6DBFA71E">
            <wp:extent cx="5054600" cy="3679452"/>
            <wp:effectExtent l="0" t="0" r="0" b="0"/>
            <wp:docPr id="251125120" name="Picture 4" descr="A map of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25120" name="Picture 4" descr="A map of different colo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932" cy="368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93862" w14:textId="1C651533" w:rsidR="00BD0A5F" w:rsidRDefault="00407E65" w:rsidP="00BD0A5F">
      <w:pPr>
        <w:spacing w:after="0" w:line="480" w:lineRule="auto"/>
        <w:rPr>
          <w:lang w:val="en-US"/>
        </w:rPr>
      </w:pPr>
      <w:r w:rsidRPr="007D7430">
        <w:rPr>
          <w:b/>
          <w:bCs/>
          <w:lang w:val="en-US"/>
        </w:rPr>
        <w:t xml:space="preserve">Supplementary Figure </w:t>
      </w:r>
      <w:r w:rsidR="00235BDD">
        <w:rPr>
          <w:b/>
          <w:bCs/>
          <w:lang w:val="en-US"/>
        </w:rPr>
        <w:t>3</w:t>
      </w:r>
      <w:r w:rsidRPr="007D7430">
        <w:rPr>
          <w:b/>
          <w:bCs/>
          <w:lang w:val="en-US"/>
        </w:rPr>
        <w:t>. Air-sea CO</w:t>
      </w:r>
      <w:r w:rsidRPr="007D7430">
        <w:rPr>
          <w:b/>
          <w:bCs/>
          <w:vertAlign w:val="subscript"/>
          <w:lang w:val="en-US"/>
        </w:rPr>
        <w:t>2</w:t>
      </w:r>
      <w:r w:rsidRPr="007D7430">
        <w:rPr>
          <w:b/>
          <w:bCs/>
          <w:lang w:val="en-US"/>
        </w:rPr>
        <w:t xml:space="preserve"> flux </w:t>
      </w:r>
      <w:r w:rsidR="00556641" w:rsidRPr="007D7430">
        <w:rPr>
          <w:b/>
          <w:bCs/>
          <w:lang w:val="en-US"/>
        </w:rPr>
        <w:t>exhibits negative anomalies</w:t>
      </w:r>
      <w:r w:rsidRPr="007D7430">
        <w:rPr>
          <w:b/>
          <w:bCs/>
          <w:lang w:val="en-US"/>
        </w:rPr>
        <w:t xml:space="preserve"> across the Southern Ocean and North Pacific.</w:t>
      </w:r>
      <w:r w:rsidRPr="007D7430">
        <w:rPr>
          <w:lang w:val="en-US"/>
        </w:rPr>
        <w:t xml:space="preserve"> </w:t>
      </w:r>
      <w:r w:rsidR="00556641" w:rsidRPr="007D7430">
        <w:rPr>
          <w:lang w:val="en-US"/>
        </w:rPr>
        <w:t>Air-sea CO</w:t>
      </w:r>
      <w:r w:rsidR="00556641" w:rsidRPr="007D7430">
        <w:rPr>
          <w:vertAlign w:val="subscript"/>
          <w:lang w:val="en-US"/>
        </w:rPr>
        <w:t>2</w:t>
      </w:r>
      <w:r w:rsidR="00556641" w:rsidRPr="007D7430">
        <w:rPr>
          <w:lang w:val="en-US"/>
        </w:rPr>
        <w:t xml:space="preserve"> flux anomaly </w:t>
      </w:r>
      <w:r w:rsidR="002628FB">
        <w:rPr>
          <w:lang w:val="en-US"/>
        </w:rPr>
        <w:t>(</w:t>
      </w:r>
      <w:r w:rsidR="00556641" w:rsidRPr="007D7430">
        <w:rPr>
          <w:lang w:val="en-US"/>
        </w:rPr>
        <w:t>mol m</w:t>
      </w:r>
      <w:r w:rsidR="00556641" w:rsidRPr="007D7430">
        <w:rPr>
          <w:vertAlign w:val="superscript"/>
          <w:lang w:val="en-US"/>
        </w:rPr>
        <w:t>-2</w:t>
      </w:r>
      <w:r w:rsidR="00556641" w:rsidRPr="007D7430">
        <w:rPr>
          <w:lang w:val="en-US"/>
        </w:rPr>
        <w:t xml:space="preserve"> yr</w:t>
      </w:r>
      <w:r w:rsidR="00556641" w:rsidRPr="007D7430">
        <w:rPr>
          <w:vertAlign w:val="superscript"/>
          <w:lang w:val="en-US"/>
        </w:rPr>
        <w:t>-1</w:t>
      </w:r>
      <w:r w:rsidR="002628FB">
        <w:rPr>
          <w:lang w:val="en-US"/>
        </w:rPr>
        <w:t>)</w:t>
      </w:r>
      <w:r w:rsidR="00556641" w:rsidRPr="007D7430">
        <w:rPr>
          <w:lang w:val="en-US"/>
        </w:rPr>
        <w:t xml:space="preserve"> between the control and perturbed simulations (UVic-NP – UVic-ctrl), with negative values indicating reduced CO</w:t>
      </w:r>
      <w:r w:rsidR="00556641" w:rsidRPr="007D7430">
        <w:rPr>
          <w:vertAlign w:val="subscript"/>
          <w:lang w:val="en-US"/>
        </w:rPr>
        <w:t>2</w:t>
      </w:r>
      <w:r w:rsidR="00556641" w:rsidRPr="007D7430">
        <w:rPr>
          <w:lang w:val="en-US"/>
        </w:rPr>
        <w:t xml:space="preserve"> outgassing or enhanced CO</w:t>
      </w:r>
      <w:r w:rsidR="00556641" w:rsidRPr="007D7430">
        <w:rPr>
          <w:vertAlign w:val="subscript"/>
          <w:lang w:val="en-US"/>
        </w:rPr>
        <w:t>2</w:t>
      </w:r>
      <w:r w:rsidR="00556641" w:rsidRPr="007D7430">
        <w:rPr>
          <w:lang w:val="en-US"/>
        </w:rPr>
        <w:t xml:space="preserve"> uptake.</w:t>
      </w:r>
      <w:r w:rsidR="007D7430" w:rsidRPr="007D7430">
        <w:rPr>
          <w:lang w:val="en-US"/>
        </w:rPr>
        <w:t xml:space="preserve"> Note, we refrain from interpreting the increased outgassing observed in the North Atlantic due to freshwater forcing applied in this region, which likely induced non-analogous </w:t>
      </w:r>
      <w:r w:rsidR="002268EE">
        <w:rPr>
          <w:lang w:val="en-US"/>
        </w:rPr>
        <w:t xml:space="preserve">(to the LGM) </w:t>
      </w:r>
      <w:r w:rsidR="007D7430" w:rsidRPr="007D7430">
        <w:rPr>
          <w:lang w:val="en-US"/>
        </w:rPr>
        <w:t>changes in this region.</w:t>
      </w:r>
      <w:r w:rsidR="00BD0A5F">
        <w:rPr>
          <w:lang w:val="en-US"/>
        </w:rPr>
        <w:br w:type="page"/>
      </w:r>
    </w:p>
    <w:p w14:paraId="0B48C454" w14:textId="06503C77" w:rsidR="00C633F8" w:rsidRDefault="00C633F8" w:rsidP="00C633F8">
      <w:pPr>
        <w:spacing w:after="0" w:line="480" w:lineRule="auto"/>
        <w:jc w:val="center"/>
      </w:pPr>
      <w:r w:rsidRPr="005C0BEA">
        <w:rPr>
          <w:noProof/>
          <w:szCs w:val="24"/>
          <w:lang w:eastAsia="en-GB"/>
        </w:rPr>
        <w:lastRenderedPageBreak/>
        <w:drawing>
          <wp:inline distT="0" distB="0" distL="0" distR="0" wp14:anchorId="4F2C530F" wp14:editId="727B43C4">
            <wp:extent cx="5490210" cy="3533775"/>
            <wp:effectExtent l="0" t="0" r="0" b="9525"/>
            <wp:docPr id="875211682" name="Picture 3" descr="A collage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11682" name="Picture 3" descr="A collage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E653" w14:textId="49ADC764" w:rsidR="00BD0A5F" w:rsidRDefault="00C633F8" w:rsidP="00BD0A5F">
      <w:pPr>
        <w:spacing w:after="0" w:line="480" w:lineRule="auto"/>
      </w:pPr>
      <w:r>
        <w:rPr>
          <w:b/>
          <w:bCs/>
        </w:rPr>
        <w:t xml:space="preserve">Supplementary Figure </w:t>
      </w:r>
      <w:r w:rsidR="00084503">
        <w:rPr>
          <w:b/>
          <w:bCs/>
        </w:rPr>
        <w:t>4</w:t>
      </w:r>
      <w:r>
        <w:rPr>
          <w:b/>
          <w:bCs/>
        </w:rPr>
        <w:t>. Southern Ocean air-sea CO</w:t>
      </w:r>
      <w:r w:rsidRPr="00C633F8">
        <w:rPr>
          <w:b/>
          <w:bCs/>
          <w:vertAlign w:val="subscript"/>
        </w:rPr>
        <w:t>2</w:t>
      </w:r>
      <w:r>
        <w:rPr>
          <w:b/>
          <w:bCs/>
        </w:rPr>
        <w:t xml:space="preserve"> flux anomaly is dominated by changes in the water’s alkalinity and dissolved inorganic carbon (DIC) content.</w:t>
      </w:r>
      <w:r>
        <w:t xml:space="preserve"> </w:t>
      </w:r>
      <w:r w:rsidR="00B93850">
        <w:t xml:space="preserve">(a) </w:t>
      </w:r>
      <w:r>
        <w:t>Air-sea CO</w:t>
      </w:r>
      <w:r>
        <w:rPr>
          <w:vertAlign w:val="subscript"/>
        </w:rPr>
        <w:t>2</w:t>
      </w:r>
      <w:r>
        <w:t xml:space="preserve"> flux anomaly </w:t>
      </w:r>
      <w:r w:rsidR="002628FB">
        <w:t>(</w:t>
      </w:r>
      <w:r>
        <w:t>mol m</w:t>
      </w:r>
      <w:r>
        <w:rPr>
          <w:vertAlign w:val="superscript"/>
        </w:rPr>
        <w:t>-2</w:t>
      </w:r>
      <w:r>
        <w:t xml:space="preserve"> yr</w:t>
      </w:r>
      <w:r>
        <w:rPr>
          <w:vertAlign w:val="superscript"/>
        </w:rPr>
        <w:t>-1</w:t>
      </w:r>
      <w:r w:rsidR="002628FB">
        <w:t>)</w:t>
      </w:r>
      <w:r w:rsidR="00B93850">
        <w:t xml:space="preserve"> between the control and perturbed </w:t>
      </w:r>
      <w:r w:rsidR="00B93850" w:rsidRPr="00B93850">
        <w:t>simulations (UVic-NP – UVic-ctrl), with negative values indicating reduced CO</w:t>
      </w:r>
      <w:r w:rsidR="00B93850" w:rsidRPr="00B93850">
        <w:rPr>
          <w:vertAlign w:val="subscript"/>
        </w:rPr>
        <w:t>2</w:t>
      </w:r>
      <w:r w:rsidR="00B93850" w:rsidRPr="00B93850">
        <w:t xml:space="preserve"> outgassing or enhanced CO</w:t>
      </w:r>
      <w:r w:rsidR="00B93850" w:rsidRPr="00B93850">
        <w:rPr>
          <w:vertAlign w:val="subscript"/>
        </w:rPr>
        <w:t>2</w:t>
      </w:r>
      <w:r w:rsidR="00B93850" w:rsidRPr="00B93850">
        <w:t xml:space="preserve"> uptake. </w:t>
      </w:r>
      <w:r w:rsidR="00B93850">
        <w:t>(</w:t>
      </w:r>
      <w:r w:rsidR="00B93850" w:rsidRPr="00B93850">
        <w:t xml:space="preserve">b-f) </w:t>
      </w:r>
      <w:r w:rsidR="00B93850">
        <w:t>A</w:t>
      </w:r>
      <w:r w:rsidR="00B93850" w:rsidRPr="00B93850">
        <w:t>ir-sea CO</w:t>
      </w:r>
      <w:r w:rsidR="00B93850" w:rsidRPr="00B93850">
        <w:rPr>
          <w:vertAlign w:val="subscript"/>
        </w:rPr>
        <w:t>2</w:t>
      </w:r>
      <w:r w:rsidR="00B93850" w:rsidRPr="00B93850">
        <w:t xml:space="preserve"> flux anomaly </w:t>
      </w:r>
      <w:r w:rsidR="00B93850">
        <w:t>attributable</w:t>
      </w:r>
      <w:r w:rsidR="00B93850" w:rsidRPr="00B93850">
        <w:t xml:space="preserve"> to changes in the stated variable (i.e., all other variables held constant at UVic-NP values, and flux anomaly is then calculated from changes in the stated variable between the UVic-ctrl and UVic-NP simulations, thus isolating the signal in outgassing anomaly due to th</w:t>
      </w:r>
      <w:r w:rsidR="00B93850">
        <w:t>e</w:t>
      </w:r>
      <w:r w:rsidR="00B93850" w:rsidRPr="00B93850">
        <w:t xml:space="preserve"> stated variable alone). Note that </w:t>
      </w:r>
      <w:r w:rsidR="00B93850">
        <w:t>(d)</w:t>
      </w:r>
      <w:r w:rsidR="00B93850" w:rsidRPr="00B93850">
        <w:t xml:space="preserve"> depicts the CO</w:t>
      </w:r>
      <w:r w:rsidR="00B93850" w:rsidRPr="00B93850">
        <w:rPr>
          <w:vertAlign w:val="subscript"/>
        </w:rPr>
        <w:t>2</w:t>
      </w:r>
      <w:r w:rsidR="00B93850" w:rsidRPr="00B93850">
        <w:t xml:space="preserve"> flux anomaly due to changes both in atmospheric </w:t>
      </w:r>
      <w:r w:rsidR="00B93850" w:rsidRPr="00B93850">
        <w:rPr>
          <w:i/>
          <w:iCs/>
        </w:rPr>
        <w:t>p</w:t>
      </w:r>
      <w:r w:rsidR="00B93850" w:rsidRPr="00B93850">
        <w:t>CO</w:t>
      </w:r>
      <w:r w:rsidR="00B93850" w:rsidRPr="00B93850">
        <w:rPr>
          <w:vertAlign w:val="subscript"/>
        </w:rPr>
        <w:t>2</w:t>
      </w:r>
      <w:r w:rsidR="00B93850" w:rsidRPr="00B93850">
        <w:t xml:space="preserve"> and in CO</w:t>
      </w:r>
      <w:r w:rsidR="00B93850" w:rsidRPr="00B93850">
        <w:rPr>
          <w:vertAlign w:val="subscript"/>
        </w:rPr>
        <w:t>2</w:t>
      </w:r>
      <w:r w:rsidR="00B93850" w:rsidRPr="00B93850">
        <w:t xml:space="preserve"> solubility (a function of temperature and salinity changes between UVic-ctrl and UVic-NP); changes in atmospheric </w:t>
      </w:r>
      <w:r w:rsidR="00B93850" w:rsidRPr="00B93850">
        <w:rPr>
          <w:i/>
          <w:iCs/>
        </w:rPr>
        <w:t>p</w:t>
      </w:r>
      <w:r w:rsidR="00B93850" w:rsidRPr="00B93850">
        <w:t>CO</w:t>
      </w:r>
      <w:r w:rsidR="00B93850" w:rsidRPr="00B93850">
        <w:rPr>
          <w:vertAlign w:val="subscript"/>
        </w:rPr>
        <w:t>2</w:t>
      </w:r>
      <w:r w:rsidR="00B93850" w:rsidRPr="00B93850">
        <w:t xml:space="preserve"> dominate the positive-anomaly signal, though the isolated regions of greater anomalies are attributed to temperature changes. Changes in </w:t>
      </w:r>
      <w:r w:rsidR="00B93850">
        <w:t xml:space="preserve">(e) </w:t>
      </w:r>
      <w:r w:rsidR="00B93850" w:rsidRPr="00B93850">
        <w:t xml:space="preserve">fractional sea ice cover and </w:t>
      </w:r>
      <w:r w:rsidR="00B93850">
        <w:t xml:space="preserve">(f) </w:t>
      </w:r>
      <w:r w:rsidR="00B93850" w:rsidRPr="00B93850">
        <w:t>wind speed also play a negligible role in the reported CO</w:t>
      </w:r>
      <w:r w:rsidR="00B93850" w:rsidRPr="00B93850">
        <w:rPr>
          <w:vertAlign w:val="subscript"/>
        </w:rPr>
        <w:t>2</w:t>
      </w:r>
      <w:r w:rsidR="00B93850" w:rsidRPr="00B93850">
        <w:t xml:space="preserve"> flux anomaly</w:t>
      </w:r>
      <w:r w:rsidR="00B93850">
        <w:t xml:space="preserve"> (a)</w:t>
      </w:r>
      <w:r w:rsidR="00B93850" w:rsidRPr="00B93850">
        <w:t>. Red and yellow contours show</w:t>
      </w:r>
      <w:r w:rsidR="00B93850">
        <w:t xml:space="preserve"> isolines of</w:t>
      </w:r>
      <w:r w:rsidR="00B93850" w:rsidRPr="00B93850">
        <w:t xml:space="preserve"> </w:t>
      </w:r>
      <w:r w:rsidR="00B93850" w:rsidRPr="00B93850">
        <w:rPr>
          <w:rFonts w:ascii="Symbol" w:hAnsi="Symbol"/>
        </w:rPr>
        <w:t>s</w:t>
      </w:r>
      <w:r w:rsidR="00B93850" w:rsidRPr="00B93850">
        <w:rPr>
          <w:vertAlign w:val="subscript"/>
        </w:rPr>
        <w:t>2</w:t>
      </w:r>
      <w:r w:rsidR="00B93850" w:rsidRPr="00B93850">
        <w:t xml:space="preserve"> </w:t>
      </w:r>
      <w:r w:rsidR="00B93850">
        <w:t>(</w:t>
      </w:r>
      <w:r w:rsidR="00B93850" w:rsidRPr="00B93850">
        <w:t>potential density referenced to 2000 dbar</w:t>
      </w:r>
      <w:r w:rsidR="00B93850">
        <w:t>)</w:t>
      </w:r>
      <w:r w:rsidR="00B93850" w:rsidRPr="00B93850">
        <w:t xml:space="preserve"> from the perturbed simulation (UVic-NP), meant to </w:t>
      </w:r>
      <w:r w:rsidR="00B93850" w:rsidRPr="00B93850">
        <w:lastRenderedPageBreak/>
        <w:t xml:space="preserve">approximate the neutral surfaces along which these waters are expected to flow. </w:t>
      </w:r>
      <w:r w:rsidR="00B93850" w:rsidRPr="00B93850">
        <w:rPr>
          <w:rFonts w:ascii="Symbol" w:hAnsi="Symbol"/>
        </w:rPr>
        <w:t>s</w:t>
      </w:r>
      <w:r w:rsidR="00B93850" w:rsidRPr="00B93850">
        <w:rPr>
          <w:vertAlign w:val="subscript"/>
        </w:rPr>
        <w:t>2</w:t>
      </w:r>
      <w:r w:rsidR="00B93850" w:rsidRPr="00B93850">
        <w:t xml:space="preserve"> is plotted at 500m depth </w:t>
      </w:r>
      <w:proofErr w:type="gramStart"/>
      <w:r w:rsidR="00B93850" w:rsidRPr="00B93850">
        <w:t>so as to</w:t>
      </w:r>
      <w:proofErr w:type="gramEnd"/>
      <w:r w:rsidR="00B93850" w:rsidRPr="00B93850">
        <w:t xml:space="preserve"> avoid any influence of mixed layer processes.</w:t>
      </w:r>
      <w:r w:rsidR="00BD0A5F">
        <w:br w:type="page"/>
      </w:r>
    </w:p>
    <w:p w14:paraId="739F92D7" w14:textId="2A789EFB" w:rsidR="007D7430" w:rsidRDefault="007D7430" w:rsidP="007D7430">
      <w:pPr>
        <w:spacing w:after="0" w:line="480" w:lineRule="auto"/>
        <w:jc w:val="center"/>
      </w:pPr>
      <w:r>
        <w:rPr>
          <w:noProof/>
        </w:rPr>
        <w:lastRenderedPageBreak/>
        <w:drawing>
          <wp:inline distT="0" distB="0" distL="0" distR="0" wp14:anchorId="7077C7BE" wp14:editId="3E36A595">
            <wp:extent cx="2165393" cy="6694998"/>
            <wp:effectExtent l="0" t="0" r="6350" b="0"/>
            <wp:docPr id="1534602456" name="Picture 3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02456" name="Picture 3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547" cy="669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5BA3" w14:textId="414CD8DC" w:rsidR="007D7430" w:rsidRPr="00C633F8" w:rsidRDefault="007D7430" w:rsidP="00D87E49">
      <w:pPr>
        <w:spacing w:after="0" w:line="480" w:lineRule="auto"/>
        <w:jc w:val="both"/>
      </w:pPr>
      <w:r>
        <w:rPr>
          <w:b/>
          <w:bCs/>
        </w:rPr>
        <w:t xml:space="preserve">Supplementary Figure 5. Dissolved inorganic carbon (DIC) </w:t>
      </w:r>
      <w:r w:rsidR="002628FB">
        <w:rPr>
          <w:b/>
          <w:bCs/>
        </w:rPr>
        <w:t>accumulates in deep waters</w:t>
      </w:r>
      <w:r w:rsidR="00434E72">
        <w:rPr>
          <w:b/>
          <w:bCs/>
        </w:rPr>
        <w:t xml:space="preserve"> in UVic-NP over UVic-</w:t>
      </w:r>
      <w:r w:rsidR="001E36B3">
        <w:rPr>
          <w:b/>
          <w:bCs/>
        </w:rPr>
        <w:t>c</w:t>
      </w:r>
      <w:r w:rsidR="00434E72">
        <w:rPr>
          <w:b/>
          <w:bCs/>
        </w:rPr>
        <w:t>trl</w:t>
      </w:r>
      <w:r>
        <w:rPr>
          <w:b/>
          <w:bCs/>
        </w:rPr>
        <w:t>.</w:t>
      </w:r>
      <w:r>
        <w:t xml:space="preserve"> </w:t>
      </w:r>
      <w:r w:rsidR="002126DA">
        <w:t>D</w:t>
      </w:r>
      <w:r w:rsidRPr="007D7430">
        <w:t xml:space="preserve">issolved inorganic carbon (DIC) anomaly </w:t>
      </w:r>
      <w:r>
        <w:t>(</w:t>
      </w:r>
      <w:r w:rsidRPr="007D7430">
        <w:rPr>
          <w:rFonts w:ascii="Symbol" w:hAnsi="Symbol"/>
        </w:rPr>
        <w:t>m</w:t>
      </w:r>
      <w:r>
        <w:t>mol kg</w:t>
      </w:r>
      <w:r w:rsidRPr="007D7430">
        <w:rPr>
          <w:vertAlign w:val="superscript"/>
        </w:rPr>
        <w:t>-1</w:t>
      </w:r>
      <w:r>
        <w:t xml:space="preserve">) </w:t>
      </w:r>
      <w:r w:rsidRPr="007D7430">
        <w:t>between the control and perturbed simulation (UVic-NP – UVic-</w:t>
      </w:r>
      <w:r w:rsidR="003813A0">
        <w:t>c</w:t>
      </w:r>
      <w:r w:rsidRPr="007D7430">
        <w:t xml:space="preserve">trl) averaged over the Pacific basin (140-240°E) </w:t>
      </w:r>
      <w:r w:rsidR="002628FB">
        <w:t xml:space="preserve">is plotted </w:t>
      </w:r>
      <w:r w:rsidRPr="007D7430">
        <w:t>over the model’s evolution.</w:t>
      </w:r>
    </w:p>
    <w:p w14:paraId="0B2E2619" w14:textId="77777777" w:rsidR="00005F08" w:rsidRPr="00B70683" w:rsidRDefault="00005F08" w:rsidP="00285255">
      <w:pPr>
        <w:spacing w:after="0" w:line="480" w:lineRule="auto"/>
      </w:pPr>
    </w:p>
    <w:sectPr w:rsidR="00005F08" w:rsidRPr="00B70683" w:rsidSect="003B7747">
      <w:footerReference w:type="default" r:id="rId11"/>
      <w:type w:val="continuous"/>
      <w:pgSz w:w="11906" w:h="16838"/>
      <w:pgMar w:top="1440" w:right="1440" w:bottom="1440" w:left="1440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C91EC" w14:textId="77777777" w:rsidR="00A66F20" w:rsidRDefault="00A66F20" w:rsidP="003B7747">
      <w:pPr>
        <w:spacing w:after="0" w:line="240" w:lineRule="auto"/>
      </w:pPr>
      <w:r>
        <w:separator/>
      </w:r>
    </w:p>
  </w:endnote>
  <w:endnote w:type="continuationSeparator" w:id="0">
    <w:p w14:paraId="7141819E" w14:textId="77777777" w:rsidR="00A66F20" w:rsidRDefault="00A66F20" w:rsidP="003B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919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57F84" w14:textId="31ED60B2" w:rsidR="003B7747" w:rsidRDefault="003B77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38322" w14:textId="77777777" w:rsidR="003B7747" w:rsidRDefault="003B7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BC3B5" w14:textId="77777777" w:rsidR="00A66F20" w:rsidRDefault="00A66F20" w:rsidP="003B7747">
      <w:pPr>
        <w:spacing w:after="0" w:line="240" w:lineRule="auto"/>
      </w:pPr>
      <w:r>
        <w:separator/>
      </w:r>
    </w:p>
  </w:footnote>
  <w:footnote w:type="continuationSeparator" w:id="0">
    <w:p w14:paraId="6442A985" w14:textId="77777777" w:rsidR="00A66F20" w:rsidRDefault="00A66F20" w:rsidP="003B7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83"/>
    <w:rsid w:val="00005F08"/>
    <w:rsid w:val="000433AE"/>
    <w:rsid w:val="000723B3"/>
    <w:rsid w:val="00084503"/>
    <w:rsid w:val="000C6092"/>
    <w:rsid w:val="000E76DB"/>
    <w:rsid w:val="00185E81"/>
    <w:rsid w:val="001A59A0"/>
    <w:rsid w:val="001E36B3"/>
    <w:rsid w:val="002126DA"/>
    <w:rsid w:val="002268EE"/>
    <w:rsid w:val="00235BDD"/>
    <w:rsid w:val="002628FB"/>
    <w:rsid w:val="002660CF"/>
    <w:rsid w:val="002661C3"/>
    <w:rsid w:val="00285255"/>
    <w:rsid w:val="00291DF9"/>
    <w:rsid w:val="00347EC7"/>
    <w:rsid w:val="003813A0"/>
    <w:rsid w:val="003A5A7D"/>
    <w:rsid w:val="003B7747"/>
    <w:rsid w:val="003E674F"/>
    <w:rsid w:val="0040616A"/>
    <w:rsid w:val="00407E65"/>
    <w:rsid w:val="00434E72"/>
    <w:rsid w:val="00556641"/>
    <w:rsid w:val="00587525"/>
    <w:rsid w:val="005C0EB9"/>
    <w:rsid w:val="006676FB"/>
    <w:rsid w:val="006866C5"/>
    <w:rsid w:val="00692FDB"/>
    <w:rsid w:val="006D712F"/>
    <w:rsid w:val="00780EF5"/>
    <w:rsid w:val="0079712D"/>
    <w:rsid w:val="007D7430"/>
    <w:rsid w:val="00934ED7"/>
    <w:rsid w:val="009A42E9"/>
    <w:rsid w:val="00A555C2"/>
    <w:rsid w:val="00A66F20"/>
    <w:rsid w:val="00B36564"/>
    <w:rsid w:val="00B70683"/>
    <w:rsid w:val="00B80B03"/>
    <w:rsid w:val="00B84525"/>
    <w:rsid w:val="00B93850"/>
    <w:rsid w:val="00BD0A5F"/>
    <w:rsid w:val="00C633F8"/>
    <w:rsid w:val="00C957E8"/>
    <w:rsid w:val="00D32CC5"/>
    <w:rsid w:val="00D55F8B"/>
    <w:rsid w:val="00D77F61"/>
    <w:rsid w:val="00D87E49"/>
    <w:rsid w:val="00DA1B5B"/>
    <w:rsid w:val="00DA41A2"/>
    <w:rsid w:val="00E34228"/>
    <w:rsid w:val="00EA2AC8"/>
    <w:rsid w:val="00F75B51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39B5"/>
  <w15:chartTrackingRefBased/>
  <w15:docId w15:val="{A3EA74AC-CDF1-4D3E-93B4-33BC3E53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747"/>
  </w:style>
  <w:style w:type="paragraph" w:styleId="Footer">
    <w:name w:val="footer"/>
    <w:basedOn w:val="Normal"/>
    <w:link w:val="FooterChar"/>
    <w:uiPriority w:val="99"/>
    <w:unhideWhenUsed/>
    <w:rsid w:val="003B7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747"/>
  </w:style>
  <w:style w:type="character" w:styleId="LineNumber">
    <w:name w:val="line number"/>
    <w:basedOn w:val="DefaultParagraphFont"/>
    <w:uiPriority w:val="99"/>
    <w:semiHidden/>
    <w:unhideWhenUsed/>
    <w:rsid w:val="003B7747"/>
  </w:style>
  <w:style w:type="paragraph" w:styleId="Revision">
    <w:name w:val="Revision"/>
    <w:hidden/>
    <w:uiPriority w:val="99"/>
    <w:semiHidden/>
    <w:rsid w:val="00266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Shankle</dc:creator>
  <cp:keywords/>
  <dc:description/>
  <cp:lastModifiedBy>Madison Shankle</cp:lastModifiedBy>
  <cp:revision>30</cp:revision>
  <dcterms:created xsi:type="dcterms:W3CDTF">2024-11-22T16:33:00Z</dcterms:created>
  <dcterms:modified xsi:type="dcterms:W3CDTF">2024-12-12T12:08:00Z</dcterms:modified>
</cp:coreProperties>
</file>