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4E97" w:rsidRDefault="00704E97" w:rsidP="00720405">
      <w:pPr>
        <w:spacing w:line="480" w:lineRule="auto"/>
        <w:rPr>
          <w:rStyle w:val="fontstyle01"/>
          <w:rFonts w:ascii="Times New Roman" w:hAnsi="Times New Roman"/>
          <w:b/>
          <w:color w:val="auto"/>
          <w:sz w:val="24"/>
          <w:szCs w:val="24"/>
        </w:rPr>
      </w:pPr>
      <w:r>
        <w:rPr>
          <w:rStyle w:val="fontstyle01"/>
          <w:rFonts w:ascii="Times New Roman" w:hAnsi="Times New Roman"/>
          <w:b/>
          <w:color w:val="auto"/>
          <w:sz w:val="24"/>
          <w:szCs w:val="24"/>
        </w:rPr>
        <w:t xml:space="preserve">Supplementary </w:t>
      </w:r>
      <w:r w:rsidRPr="00DB6CD3">
        <w:rPr>
          <w:rStyle w:val="fontstyle01"/>
          <w:rFonts w:ascii="Times New Roman" w:hAnsi="Times New Roman"/>
          <w:b/>
          <w:color w:val="auto"/>
          <w:sz w:val="24"/>
          <w:szCs w:val="24"/>
        </w:rPr>
        <w:t>Materials and Methods</w:t>
      </w:r>
    </w:p>
    <w:p w:rsidR="00704E97" w:rsidRPr="003F433F" w:rsidRDefault="00704E97" w:rsidP="00720405">
      <w:pPr>
        <w:spacing w:line="480" w:lineRule="auto"/>
      </w:pPr>
      <w:r w:rsidRPr="00DB6CD3">
        <w:rPr>
          <w:b/>
          <w:bCs/>
        </w:rPr>
        <w:t xml:space="preserve">Laser-microdissection of </w:t>
      </w:r>
      <w:proofErr w:type="spellStart"/>
      <w:r w:rsidRPr="00DB6CD3">
        <w:rPr>
          <w:b/>
          <w:bCs/>
        </w:rPr>
        <w:t>tumor</w:t>
      </w:r>
      <w:proofErr w:type="spellEnd"/>
      <w:r w:rsidRPr="00DB6CD3">
        <w:rPr>
          <w:b/>
          <w:bCs/>
        </w:rPr>
        <w:t xml:space="preserve"> cells from metastatic lymph nodes and transcriptomic data processing</w:t>
      </w:r>
      <w:r w:rsidRPr="00DB6CD3">
        <w:rPr>
          <w:b/>
          <w:bCs/>
        </w:rPr>
        <w:br/>
      </w:r>
      <w:proofErr w:type="gramStart"/>
      <w:r>
        <w:rPr>
          <w:lang w:eastAsia="fr-FR"/>
        </w:rPr>
        <w:t>For</w:t>
      </w:r>
      <w:proofErr w:type="gramEnd"/>
      <w:r>
        <w:rPr>
          <w:lang w:eastAsia="fr-FR"/>
        </w:rPr>
        <w:t xml:space="preserve"> the development cohort, a</w:t>
      </w:r>
      <w:r w:rsidRPr="00DB6CD3">
        <w:rPr>
          <w:lang w:eastAsia="fr-FR"/>
        </w:rPr>
        <w:t xml:space="preserve">fter consultation of the </w:t>
      </w:r>
      <w:r>
        <w:rPr>
          <w:lang w:eastAsia="fr-FR"/>
        </w:rPr>
        <w:t>p</w:t>
      </w:r>
      <w:r w:rsidRPr="00DB6CD3">
        <w:rPr>
          <w:lang w:eastAsia="fr-FR"/>
        </w:rPr>
        <w:t xml:space="preserve">athology </w:t>
      </w:r>
      <w:r>
        <w:rPr>
          <w:lang w:eastAsia="fr-FR"/>
        </w:rPr>
        <w:t>d</w:t>
      </w:r>
      <w:r w:rsidRPr="00DB6CD3">
        <w:rPr>
          <w:lang w:eastAsia="fr-FR"/>
        </w:rPr>
        <w:t>epartment register (Saint-Louis Hospital), we identified</w:t>
      </w:r>
      <w:r>
        <w:rPr>
          <w:lang w:eastAsia="fr-FR"/>
        </w:rPr>
        <w:t xml:space="preserve"> </w:t>
      </w:r>
      <w:r w:rsidRPr="00DB6CD3">
        <w:rPr>
          <w:lang w:eastAsia="fr-FR"/>
        </w:rPr>
        <w:t>336 patients with melanoma and regional lymph node metastatic samples</w:t>
      </w:r>
      <w:r>
        <w:rPr>
          <w:lang w:eastAsia="fr-FR"/>
        </w:rPr>
        <w:t xml:space="preserve"> collected between 2009 and 2013. Among them, </w:t>
      </w:r>
      <w:r w:rsidRPr="00DB6CD3">
        <w:rPr>
          <w:lang w:eastAsia="fr-FR"/>
        </w:rPr>
        <w:t xml:space="preserve">100 patients </w:t>
      </w:r>
      <w:r>
        <w:rPr>
          <w:lang w:eastAsia="fr-FR"/>
        </w:rPr>
        <w:t>had</w:t>
      </w:r>
      <w:r w:rsidRPr="00DB6CD3">
        <w:rPr>
          <w:lang w:eastAsia="fr-FR"/>
        </w:rPr>
        <w:t xml:space="preserve"> at least one frozen metastatic sample available</w:t>
      </w:r>
      <w:r>
        <w:rPr>
          <w:lang w:eastAsia="fr-FR"/>
        </w:rPr>
        <w:t xml:space="preserve"> and</w:t>
      </w:r>
      <w:r w:rsidRPr="00DB6CD3">
        <w:rPr>
          <w:lang w:eastAsia="fr-FR"/>
        </w:rPr>
        <w:t xml:space="preserve"> 58 patients had a follow-up of at least 36 months from diagnosis of metastat</w:t>
      </w:r>
      <w:r>
        <w:rPr>
          <w:lang w:eastAsia="fr-FR"/>
        </w:rPr>
        <w:t>ic disease (Supplementary Fig.</w:t>
      </w:r>
      <w:r w:rsidRPr="00DB6CD3">
        <w:rPr>
          <w:lang w:eastAsia="fr-FR"/>
        </w:rPr>
        <w:t xml:space="preserve"> 1). </w:t>
      </w:r>
      <w:proofErr w:type="spellStart"/>
      <w:r w:rsidRPr="00DB6CD3">
        <w:t>Cryo</w:t>
      </w:r>
      <w:proofErr w:type="spellEnd"/>
      <w:r w:rsidRPr="00DB6CD3">
        <w:t>-cut sections of each sample were laser-micro</w:t>
      </w:r>
      <w:r>
        <w:t>-</w:t>
      </w:r>
      <w:r w:rsidRPr="00DB6CD3">
        <w:t xml:space="preserve">dissected to select </w:t>
      </w:r>
      <w:proofErr w:type="spellStart"/>
      <w:r w:rsidRPr="00DB6CD3">
        <w:t>tumor</w:t>
      </w:r>
      <w:proofErr w:type="spellEnd"/>
      <w:r w:rsidRPr="00DB6CD3">
        <w:t xml:space="preserve"> cells. Using a </w:t>
      </w:r>
      <w:proofErr w:type="spellStart"/>
      <w:r w:rsidRPr="00DB6CD3">
        <w:t>PALMMicrobeam</w:t>
      </w:r>
      <w:proofErr w:type="spellEnd"/>
      <w:r w:rsidRPr="00DB6CD3">
        <w:t xml:space="preserve">/Zeiss-system, a minimum of 1500 </w:t>
      </w:r>
      <w:proofErr w:type="spellStart"/>
      <w:r w:rsidRPr="00DB6CD3">
        <w:t>tumor</w:t>
      </w:r>
      <w:proofErr w:type="spellEnd"/>
      <w:r w:rsidRPr="00DB6CD3">
        <w:t xml:space="preserve"> cells were laser-micro</w:t>
      </w:r>
      <w:r>
        <w:t>-</w:t>
      </w:r>
      <w:r w:rsidRPr="00DB6CD3">
        <w:t xml:space="preserve">dissected on 7 </w:t>
      </w:r>
      <w:proofErr w:type="spellStart"/>
      <w:r w:rsidRPr="00DB6CD3">
        <w:t>μm</w:t>
      </w:r>
      <w:proofErr w:type="spellEnd"/>
      <w:r w:rsidRPr="00DB6CD3">
        <w:t xml:space="preserve">-thick tissue sections for a minimum surface area of 471 000 µm². Total RNA was extracted from </w:t>
      </w:r>
      <w:r>
        <w:t xml:space="preserve">the </w:t>
      </w:r>
      <w:r w:rsidRPr="00DB6CD3">
        <w:t>laser-micro</w:t>
      </w:r>
      <w:r>
        <w:t>-</w:t>
      </w:r>
      <w:r w:rsidRPr="00DB6CD3">
        <w:t xml:space="preserve">dissected </w:t>
      </w:r>
      <w:proofErr w:type="spellStart"/>
      <w:r w:rsidRPr="00DB6CD3">
        <w:t>tumor</w:t>
      </w:r>
      <w:proofErr w:type="spellEnd"/>
      <w:r w:rsidRPr="00DB6CD3">
        <w:t xml:space="preserve"> cells using RNeasy-Mini-Kit (</w:t>
      </w:r>
      <w:proofErr w:type="spellStart"/>
      <w:r w:rsidRPr="00DB6CD3">
        <w:t>Qiagen</w:t>
      </w:r>
      <w:proofErr w:type="spellEnd"/>
      <w:r w:rsidRPr="00DB6CD3">
        <w:t>, France)</w:t>
      </w:r>
      <w:proofErr w:type="gramStart"/>
      <w:r w:rsidRPr="00DB6CD3">
        <w:t>,</w:t>
      </w:r>
      <w:proofErr w:type="gramEnd"/>
      <w:r w:rsidRPr="00DB6CD3">
        <w:t xml:space="preserve"> </w:t>
      </w:r>
      <w:r>
        <w:t xml:space="preserve">it was </w:t>
      </w:r>
      <w:r w:rsidRPr="00DB6CD3">
        <w:t xml:space="preserve">quantified on </w:t>
      </w:r>
      <w:proofErr w:type="spellStart"/>
      <w:r w:rsidRPr="00DB6CD3">
        <w:t>NanoDrop</w:t>
      </w:r>
      <w:proofErr w:type="spellEnd"/>
      <w:r w:rsidRPr="00DB6CD3">
        <w:t xml:space="preserve"> and qualified on Bio-</w:t>
      </w:r>
      <w:proofErr w:type="spellStart"/>
      <w:r w:rsidRPr="00DB6CD3">
        <w:t>RadExperionTM</w:t>
      </w:r>
      <w:proofErr w:type="spellEnd"/>
      <w:r w:rsidRPr="00DB6CD3">
        <w:t xml:space="preserve"> Automated- Electrophoresis-Station (</w:t>
      </w:r>
      <w:proofErr w:type="spellStart"/>
      <w:r w:rsidRPr="00DB6CD3">
        <w:t>BioRad</w:t>
      </w:r>
      <w:proofErr w:type="spellEnd"/>
      <w:r w:rsidRPr="00DB6CD3">
        <w:t xml:space="preserve">, France). </w:t>
      </w:r>
      <w:r w:rsidRPr="00DB6CD3">
        <w:rPr>
          <w:lang w:eastAsia="fr-FR"/>
        </w:rPr>
        <w:t>Seven out of the 58 cases had RNA of insufficient quality. The remaining 51 cases had a mean RNA integrity number of 8.7 (r</w:t>
      </w:r>
      <w:r>
        <w:rPr>
          <w:lang w:eastAsia="fr-FR"/>
        </w:rPr>
        <w:t>ange 7-10) (Supplementary Fig.</w:t>
      </w:r>
      <w:r w:rsidRPr="00DB6CD3">
        <w:rPr>
          <w:lang w:eastAsia="fr-FR"/>
        </w:rPr>
        <w:t xml:space="preserve"> 1).</w:t>
      </w:r>
    </w:p>
    <w:p w:rsidR="00704E97" w:rsidRDefault="00704E97" w:rsidP="00720405">
      <w:pPr>
        <w:shd w:val="clear" w:color="auto" w:fill="FFFFFF"/>
        <w:spacing w:line="480" w:lineRule="auto"/>
      </w:pPr>
      <w:r w:rsidRPr="00DB6CD3">
        <w:t xml:space="preserve">Transcriptomic analyses were performed using </w:t>
      </w:r>
      <w:proofErr w:type="spellStart"/>
      <w:r w:rsidRPr="00DB6CD3">
        <w:t>MiltenyiBiotec</w:t>
      </w:r>
      <w:proofErr w:type="spellEnd"/>
      <w:r w:rsidRPr="00DB6CD3">
        <w:t xml:space="preserve">-Microarray. A linear T7-based amplification step was performed on 0.5 </w:t>
      </w:r>
      <w:proofErr w:type="spellStart"/>
      <w:r w:rsidRPr="00DB6CD3">
        <w:t>μg</w:t>
      </w:r>
      <w:proofErr w:type="spellEnd"/>
      <w:r w:rsidRPr="00DB6CD3">
        <w:t xml:space="preserve"> of all RNA samples. To produce Cy3-labeled </w:t>
      </w:r>
      <w:proofErr w:type="spellStart"/>
      <w:r w:rsidRPr="00DB6CD3">
        <w:t>cRNA</w:t>
      </w:r>
      <w:proofErr w:type="spellEnd"/>
      <w:r w:rsidRPr="00DB6CD3">
        <w:t xml:space="preserve">, the RNA samples were amplified and labelled using </w:t>
      </w:r>
      <w:r>
        <w:t xml:space="preserve">the </w:t>
      </w:r>
      <w:r w:rsidRPr="00DB6CD3">
        <w:t xml:space="preserve">Agilent-Quick-labelling kit. Yields of </w:t>
      </w:r>
      <w:proofErr w:type="spellStart"/>
      <w:r w:rsidRPr="00DB6CD3">
        <w:t>cRNA</w:t>
      </w:r>
      <w:proofErr w:type="spellEnd"/>
      <w:r w:rsidRPr="00DB6CD3">
        <w:t xml:space="preserve"> and dye-incorporation rates were measured with </w:t>
      </w:r>
      <w:r>
        <w:t xml:space="preserve">a </w:t>
      </w:r>
      <w:r w:rsidRPr="00DB6CD3">
        <w:t>ND-1000-Spectrophotometer</w:t>
      </w:r>
    </w:p>
    <w:p w:rsidR="00704E97" w:rsidRPr="00DB6CD3" w:rsidRDefault="00704E97" w:rsidP="00720405">
      <w:pPr>
        <w:shd w:val="clear" w:color="auto" w:fill="FFFFFF"/>
        <w:spacing w:line="480" w:lineRule="auto"/>
      </w:pPr>
      <w:proofErr w:type="gramStart"/>
      <w:r w:rsidRPr="00DB6CD3">
        <w:t>(</w:t>
      </w:r>
      <w:proofErr w:type="spellStart"/>
      <w:r w:rsidRPr="00DB6CD3">
        <w:t>NanoDrop</w:t>
      </w:r>
      <w:proofErr w:type="spellEnd"/>
      <w:r w:rsidRPr="00DB6CD3">
        <w:t>, LabTech, France).</w:t>
      </w:r>
      <w:proofErr w:type="gramEnd"/>
      <w:r w:rsidRPr="00DB6CD3">
        <w:t xml:space="preserve"> Hybridization was performed according to </w:t>
      </w:r>
      <w:r>
        <w:t xml:space="preserve">the </w:t>
      </w:r>
      <w:r w:rsidRPr="00DB6CD3">
        <w:t xml:space="preserve">Agilent 60-mer-oligomicroarray protocol: 1.65 </w:t>
      </w:r>
      <w:proofErr w:type="spellStart"/>
      <w:r w:rsidRPr="00DB6CD3">
        <w:t>μg</w:t>
      </w:r>
      <w:proofErr w:type="spellEnd"/>
      <w:r w:rsidRPr="00DB6CD3">
        <w:t xml:space="preserve"> </w:t>
      </w:r>
      <w:r>
        <w:t xml:space="preserve">of </w:t>
      </w:r>
      <w:r w:rsidRPr="00DB6CD3">
        <w:t xml:space="preserve">Cy3-labeled </w:t>
      </w:r>
      <w:proofErr w:type="spellStart"/>
      <w:r w:rsidRPr="00DB6CD3">
        <w:t>cRNA</w:t>
      </w:r>
      <w:proofErr w:type="spellEnd"/>
      <w:r w:rsidRPr="00DB6CD3">
        <w:t xml:space="preserve"> were hybridized (overnight/65°C) on</w:t>
      </w:r>
      <w:r w:rsidRPr="00DB6CD3">
        <w:br/>
        <w:t xml:space="preserve">Agilent-Whole-Human-Genome-Oligo-Microarrays 8 × 60K V2, and ﬂuorescence signals </w:t>
      </w:r>
      <w:r>
        <w:t xml:space="preserve">were </w:t>
      </w:r>
      <w:r w:rsidRPr="00DB6CD3">
        <w:t xml:space="preserve">detected using </w:t>
      </w:r>
      <w:r>
        <w:t xml:space="preserve">an </w:t>
      </w:r>
      <w:proofErr w:type="spellStart"/>
      <w:r w:rsidRPr="00DB6CD3">
        <w:t>AgilentMicroarray</w:t>
      </w:r>
      <w:proofErr w:type="spellEnd"/>
      <w:r w:rsidRPr="00DB6CD3">
        <w:t xml:space="preserve">-Scanner. Agilent-FE-Software determined feature </w:t>
      </w:r>
      <w:r w:rsidRPr="00DB6CD3">
        <w:lastRenderedPageBreak/>
        <w:t xml:space="preserve">intensities. Quantile normalization was performed using the </w:t>
      </w:r>
      <w:proofErr w:type="spellStart"/>
      <w:r w:rsidRPr="00DB6CD3">
        <w:t>limma</w:t>
      </w:r>
      <w:proofErr w:type="spellEnd"/>
      <w:r w:rsidRPr="00DB6CD3">
        <w:t xml:space="preserve"> pack</w:t>
      </w:r>
      <w:r>
        <w:t>age on R-software version 3.2.1</w:t>
      </w:r>
      <w:r w:rsidRPr="00DB6CD3">
        <w:t>(Foundation for Statistical Computing, Vienna, Austria), based on log2 single-intensity expression data.</w:t>
      </w:r>
    </w:p>
    <w:p w:rsidR="00704E97" w:rsidRPr="00DB6CD3" w:rsidRDefault="00704E97" w:rsidP="00720405">
      <w:pPr>
        <w:shd w:val="clear" w:color="auto" w:fill="FFFFFF"/>
        <w:spacing w:line="480" w:lineRule="auto"/>
        <w:rPr>
          <w:b/>
          <w:bCs/>
        </w:rPr>
      </w:pPr>
      <w:r w:rsidRPr="00DB6CD3">
        <w:rPr>
          <w:b/>
          <w:bCs/>
        </w:rPr>
        <w:t xml:space="preserve">RT-qPCR and validation of </w:t>
      </w:r>
      <w:r w:rsidRPr="00DB6CD3">
        <w:rPr>
          <w:b/>
          <w:bCs/>
          <w:i/>
          <w:iCs/>
        </w:rPr>
        <w:t xml:space="preserve">PROM2 </w:t>
      </w:r>
      <w:r w:rsidRPr="00DB6CD3">
        <w:rPr>
          <w:b/>
          <w:bCs/>
        </w:rPr>
        <w:t>mRNA expression in metastatic lymph-nodes</w:t>
      </w:r>
    </w:p>
    <w:p w:rsidR="00704E97" w:rsidRDefault="00704E97" w:rsidP="00720405">
      <w:pPr>
        <w:shd w:val="clear" w:color="auto" w:fill="FFFFFF"/>
        <w:spacing w:line="480" w:lineRule="auto"/>
        <w:rPr>
          <w:lang w:eastAsia="fr-FR"/>
        </w:rPr>
      </w:pPr>
      <w:r>
        <w:t>For the development cohort, o</w:t>
      </w:r>
      <w:r w:rsidRPr="00DB6CD3">
        <w:t>n following sections of the same laser-micro</w:t>
      </w:r>
      <w:r>
        <w:t>-</w:t>
      </w:r>
      <w:r w:rsidRPr="00DB6CD3">
        <w:t xml:space="preserve">dissected metastatic lymph nodes, RT-qPCR </w:t>
      </w:r>
      <w:r>
        <w:t xml:space="preserve">was </w:t>
      </w:r>
      <w:r w:rsidRPr="00DB6CD3">
        <w:t xml:space="preserve">performed to validate the transcriptomic results for </w:t>
      </w:r>
      <w:r w:rsidRPr="00DB6CD3">
        <w:rPr>
          <w:i/>
          <w:iCs/>
        </w:rPr>
        <w:t xml:space="preserve">PROM2 </w:t>
      </w:r>
      <w:r w:rsidRPr="00DB6CD3">
        <w:rPr>
          <w:iCs/>
        </w:rPr>
        <w:t>expression [</w:t>
      </w:r>
      <w:r w:rsidRPr="00DB6CD3">
        <w:rPr>
          <w:lang w:eastAsia="fr-FR"/>
        </w:rPr>
        <w:t>Hs</w:t>
      </w:r>
      <w:r w:rsidRPr="00DB6CD3">
        <w:rPr>
          <w:bCs/>
          <w:shd w:val="clear" w:color="auto" w:fill="FFFFFF"/>
        </w:rPr>
        <w:t>00376331</w:t>
      </w:r>
      <w:r w:rsidRPr="00DB6CD3">
        <w:rPr>
          <w:lang w:eastAsia="fr-FR"/>
        </w:rPr>
        <w:t>_m1].</w:t>
      </w:r>
    </w:p>
    <w:p w:rsidR="00704E97" w:rsidRPr="00DB6CD3" w:rsidRDefault="00704E97" w:rsidP="00720405">
      <w:pPr>
        <w:shd w:val="clear" w:color="auto" w:fill="FFFFFF"/>
        <w:spacing w:line="480" w:lineRule="auto"/>
      </w:pPr>
      <w:r>
        <w:rPr>
          <w:lang w:eastAsia="fr-FR"/>
        </w:rPr>
        <w:t>For the validation cohort, melanoma cancer cells from 50 metastatic lymph nodes were laser-micro-dissected and processed for RT-qPCR.</w:t>
      </w:r>
    </w:p>
    <w:p w:rsidR="00704E97" w:rsidRPr="00DB6CD3" w:rsidRDefault="00704E97" w:rsidP="00720405">
      <w:pPr>
        <w:pStyle w:val="EndNoteBibliography"/>
        <w:spacing w:after="0" w:line="480" w:lineRule="auto"/>
        <w:jc w:val="left"/>
        <w:rPr>
          <w:szCs w:val="24"/>
        </w:rPr>
      </w:pPr>
      <w:r w:rsidRPr="00DB6CD3">
        <w:rPr>
          <w:noProof w:val="0"/>
          <w:szCs w:val="24"/>
          <w:lang w:val="en-GB" w:eastAsia="en-GB"/>
        </w:rPr>
        <w:t xml:space="preserve">Total RNA was reverse-transcribed (cDNA) before qPCR amplification using random primers with </w:t>
      </w:r>
      <w:proofErr w:type="spellStart"/>
      <w:r w:rsidRPr="00DB6CD3">
        <w:rPr>
          <w:noProof w:val="0"/>
          <w:szCs w:val="24"/>
          <w:lang w:val="en-GB" w:eastAsia="en-GB"/>
        </w:rPr>
        <w:t>SuperScriptTM</w:t>
      </w:r>
      <w:proofErr w:type="spellEnd"/>
      <w:r w:rsidRPr="00DB6CD3">
        <w:rPr>
          <w:noProof w:val="0"/>
          <w:szCs w:val="24"/>
          <w:lang w:val="en-GB" w:eastAsia="en-GB"/>
        </w:rPr>
        <w:t xml:space="preserve">-II-Reverse Transcriptase (Invitrogen, France). The qPCR reactions were performed using ﬂuorescent probes on a CFX96 Real-Time-System (Bio-Rad) according to </w:t>
      </w:r>
      <w:r>
        <w:rPr>
          <w:noProof w:val="0"/>
          <w:szCs w:val="24"/>
          <w:lang w:val="en-GB" w:eastAsia="en-GB"/>
        </w:rPr>
        <w:t xml:space="preserve">the </w:t>
      </w:r>
      <w:r w:rsidRPr="00DB6CD3">
        <w:rPr>
          <w:noProof w:val="0"/>
          <w:szCs w:val="24"/>
          <w:lang w:val="en-GB" w:eastAsia="en-GB"/>
        </w:rPr>
        <w:t>MIQE guidelines</w:t>
      </w:r>
      <w:r>
        <w:rPr>
          <w:noProof w:val="0"/>
          <w:szCs w:val="24"/>
          <w:lang w:val="en-GB" w:eastAsia="en-GB"/>
        </w:rPr>
        <w:t xml:space="preserve"> </w:t>
      </w:r>
      <w:r>
        <w:rPr>
          <w:noProof w:val="0"/>
          <w:szCs w:val="24"/>
          <w:lang w:val="en-GB" w:eastAsia="en-GB"/>
        </w:rPr>
        <w:fldChar w:fldCharType="begin">
          <w:fldData xml:space="preserve">PEVuZE5vdGU+PENpdGU+PEF1dGhvcj5CdXN0aW48L0F1dGhvcj48WWVhcj4yMDA5PC9ZZWFyPjxS
ZWNOdW0+MTI8L1JlY051bT48RGlzcGxheVRleHQ+PHN0eWxlIGZhY2U9InN1cGVyc2NyaXB0Ij4x
Mjwvc3R5bGU+PC9EaXNwbGF5VGV4dD48cmVjb3JkPjxyZWMtbnVtYmVyPjEyPC9yZWMtbnVtYmVy
Pjxmb3JlaWduLWtleXM+PGtleSBhcHA9IkVOIiBkYi1pZD0idzU1dnc5dnJudnd4ZWxlZmRhcjU1
MHZ3c3d4cnBhMHB3NXp4IiB0aW1lc3RhbXA9IjE1ODMxNTcwOTQiPjEyPC9rZXk+PC9mb3JlaWdu
LWtleXM+PHJlZi10eXBlIG5hbWU9IkpvdXJuYWwgQXJ0aWNsZSI+MTc8L3JlZi10eXBlPjxjb250
cmlidXRvcnM+PGF1dGhvcnM+PGF1dGhvcj5CdXN0aW4sIFMuIEEuPC9hdXRob3I+PGF1dGhvcj5C
ZW5lcywgVi48L2F1dGhvcj48YXV0aG9yPkdhcnNvbiwgSi4gQS48L2F1dGhvcj48YXV0aG9yPkhl
bGxlbWFucywgSi48L2F1dGhvcj48YXV0aG9yPkh1Z2dldHQsIEouPC9hdXRob3I+PGF1dGhvcj5L
dWJpc3RhLCBNLjwvYXV0aG9yPjxhdXRob3I+TXVlbGxlciwgUi48L2F1dGhvcj48YXV0aG9yPk5v
bGFuLCBULjwvYXV0aG9yPjxhdXRob3I+UGZhZmZsLCBNLiBXLjwvYXV0aG9yPjxhdXRob3I+U2hp
cGxleSwgRy4gTC48L2F1dGhvcj48YXV0aG9yPlZhbmRlc29tcGVsZSwgSi48L2F1dGhvcj48YXV0
aG9yPldpdHR3ZXIsIEMuIFQuPC9hdXRob3I+PC9hdXRob3JzPjwvY29udHJpYnV0b3JzPjxhdXRo
LWFkZHJlc3M+Q2VudHJlIGZvciBBY2FkZW1pYyBTdXJnZXJ5LCBJbnN0aXR1dGUgb2YgQ2VsbCBh
bmQgTW9sZWN1bGFyIFNjaWVuY2UsIEJhcnRzIGFuZCB0aGUgTG9uZG9uIFNjaG9vbCBvZiBNZWRp
Y2luZSBhbmQgRGVudGlzdHJ5LCBMb25kb24sIFVLLiBzLmEuYnVzdGluQHFtdWwuYWMudWs8L2F1
dGgtYWRkcmVzcz48dGl0bGVzPjx0aXRsZT5UaGUgTUlRRSBndWlkZWxpbmVzOiBtaW5pbXVtIGlu
Zm9ybWF0aW9uIGZvciBwdWJsaWNhdGlvbiBvZiBxdWFudGl0YXRpdmUgcmVhbC10aW1lIFBDUiBl
eHBlcmltZW50czwvdGl0bGU+PHNlY29uZGFyeS10aXRsZT5DbGluIENoZW08L3NlY29uZGFyeS10
aXRsZT48YWx0LXRpdGxlPkNsaW5pY2FsIGNoZW1pc3RyeTwvYWx0LXRpdGxlPjwvdGl0bGVzPjxw
ZXJpb2RpY2FsPjxmdWxsLXRpdGxlPkNsaW4gQ2hlbTwvZnVsbC10aXRsZT48YWJici0xPkNsaW5p
Y2FsIGNoZW1pc3RyeTwvYWJici0xPjwvcGVyaW9kaWNhbD48YWx0LXBlcmlvZGljYWw+PGZ1bGwt
dGl0bGU+Q2xpbiBDaGVtPC9mdWxsLXRpdGxlPjxhYmJyLTE+Q2xpbmljYWwgY2hlbWlzdHJ5PC9h
YmJyLTE+PC9hbHQtcGVyaW9kaWNhbD48cGFnZXM+NjExLTIyPC9wYWdlcz48dm9sdW1lPjU1PC92
b2x1bWU+PG51bWJlcj40PC9udW1iZXI+PGtleXdvcmRzPjxrZXl3b3JkPkh1bWFuczwva2V5d29y
ZD48a2V5d29yZD5Nb2xlY3VsYXIgRGlhZ25vc3RpYyBUZWNobmlxdWVzPC9rZXl3b3JkPjxrZXl3
b3JkPk51Y2xlaWMgQWNpZHMvY2hlbWlzdHJ5L2dlbmV0aWNzPC9rZXl3b3JkPjxrZXl3b3JkPlBv
bHltZXJhc2UgQ2hhaW4gUmVhY3Rpb24vKm1ldGhvZHMvKnN0YW5kYXJkczwva2V5d29yZD48a2V5
d29yZD5QdWJsaXNoaW5nLypzdGFuZGFyZHM8L2tleXdvcmQ+PGtleXdvcmQ+UmV2ZXJzZSBUcmFu
c2NyaXB0aW9uL2dlbmV0aWNzPC9rZXl3b3JkPjxrZXl3b3JkPlRlcm1pbm9sb2d5IGFzIFRvcGlj
PC9rZXl3b3JkPjxrZXl3b3JkPlRpbWUgRmFjdG9yczwva2V5d29yZD48L2tleXdvcmRzPjxkYXRl
cz48eWVhcj4yMDA5PC95ZWFyPjxwdWItZGF0ZXM+PGRhdGU+QXByPC9kYXRlPjwvcHViLWRhdGVz
PjwvZGF0ZXM+PGlzYm4+MTUzMC04NTYxIChFbGVjdHJvbmljKSYjeEQ7MDAwOS05MTQ3IChMaW5r
aW5nKTwvaXNibj48YWNjZXNzaW9uLW51bT4xOTI0NjYxOTwvYWNjZXNzaW9uLW51bT48dXJscz48
cmVsYXRlZC11cmxzPjx1cmw+aHR0cDovL3d3dy5uY2JpLm5sbS5uaWguZ292L3B1Ym1lZC8xOTI0
NjYxOTwvdXJsPjwvcmVsYXRlZC11cmxzPjwvdXJscz48ZWxlY3Ryb25pYy1yZXNvdXJjZS1udW0+
MTAuMTM3My9jbGluY2hlbS4yMDA4LjExMjc5NzwvZWxlY3Ryb25pYy1yZXNvdXJjZS1udW0+PC9y
ZWNvcmQ+PC9DaXRlPjwvRW5kTm90ZT5=
</w:fldData>
        </w:fldChar>
      </w:r>
      <w:r>
        <w:rPr>
          <w:noProof w:val="0"/>
          <w:szCs w:val="24"/>
          <w:lang w:val="en-GB" w:eastAsia="en-GB"/>
        </w:rPr>
        <w:instrText xml:space="preserve"> ADDIN EN.CITE </w:instrText>
      </w:r>
      <w:r>
        <w:rPr>
          <w:noProof w:val="0"/>
          <w:szCs w:val="24"/>
          <w:lang w:val="en-GB" w:eastAsia="en-GB"/>
        </w:rPr>
        <w:fldChar w:fldCharType="begin">
          <w:fldData xml:space="preserve">PEVuZE5vdGU+PENpdGU+PEF1dGhvcj5CdXN0aW48L0F1dGhvcj48WWVhcj4yMDA5PC9ZZWFyPjxS
ZWNOdW0+MTI8L1JlY051bT48RGlzcGxheVRleHQ+PHN0eWxlIGZhY2U9InN1cGVyc2NyaXB0Ij4x
Mjwvc3R5bGU+PC9EaXNwbGF5VGV4dD48cmVjb3JkPjxyZWMtbnVtYmVyPjEyPC9yZWMtbnVtYmVy
Pjxmb3JlaWduLWtleXM+PGtleSBhcHA9IkVOIiBkYi1pZD0idzU1dnc5dnJudnd4ZWxlZmRhcjU1
MHZ3c3d4cnBhMHB3NXp4IiB0aW1lc3RhbXA9IjE1ODMxNTcwOTQiPjEyPC9rZXk+PC9mb3JlaWdu
LWtleXM+PHJlZi10eXBlIG5hbWU9IkpvdXJuYWwgQXJ0aWNsZSI+MTc8L3JlZi10eXBlPjxjb250
cmlidXRvcnM+PGF1dGhvcnM+PGF1dGhvcj5CdXN0aW4sIFMuIEEuPC9hdXRob3I+PGF1dGhvcj5C
ZW5lcywgVi48L2F1dGhvcj48YXV0aG9yPkdhcnNvbiwgSi4gQS48L2F1dGhvcj48YXV0aG9yPkhl
bGxlbWFucywgSi48L2F1dGhvcj48YXV0aG9yPkh1Z2dldHQsIEouPC9hdXRob3I+PGF1dGhvcj5L
dWJpc3RhLCBNLjwvYXV0aG9yPjxhdXRob3I+TXVlbGxlciwgUi48L2F1dGhvcj48YXV0aG9yPk5v
bGFuLCBULjwvYXV0aG9yPjxhdXRob3I+UGZhZmZsLCBNLiBXLjwvYXV0aG9yPjxhdXRob3I+U2hp
cGxleSwgRy4gTC48L2F1dGhvcj48YXV0aG9yPlZhbmRlc29tcGVsZSwgSi48L2F1dGhvcj48YXV0
aG9yPldpdHR3ZXIsIEMuIFQuPC9hdXRob3I+PC9hdXRob3JzPjwvY29udHJpYnV0b3JzPjxhdXRo
LWFkZHJlc3M+Q2VudHJlIGZvciBBY2FkZW1pYyBTdXJnZXJ5LCBJbnN0aXR1dGUgb2YgQ2VsbCBh
bmQgTW9sZWN1bGFyIFNjaWVuY2UsIEJhcnRzIGFuZCB0aGUgTG9uZG9uIFNjaG9vbCBvZiBNZWRp
Y2luZSBhbmQgRGVudGlzdHJ5LCBMb25kb24sIFVLLiBzLmEuYnVzdGluQHFtdWwuYWMudWs8L2F1
dGgtYWRkcmVzcz48dGl0bGVzPjx0aXRsZT5UaGUgTUlRRSBndWlkZWxpbmVzOiBtaW5pbXVtIGlu
Zm9ybWF0aW9uIGZvciBwdWJsaWNhdGlvbiBvZiBxdWFudGl0YXRpdmUgcmVhbC10aW1lIFBDUiBl
eHBlcmltZW50czwvdGl0bGU+PHNlY29uZGFyeS10aXRsZT5DbGluIENoZW08L3NlY29uZGFyeS10
aXRsZT48YWx0LXRpdGxlPkNsaW5pY2FsIGNoZW1pc3RyeTwvYWx0LXRpdGxlPjwvdGl0bGVzPjxw
ZXJpb2RpY2FsPjxmdWxsLXRpdGxlPkNsaW4gQ2hlbTwvZnVsbC10aXRsZT48YWJici0xPkNsaW5p
Y2FsIGNoZW1pc3RyeTwvYWJici0xPjwvcGVyaW9kaWNhbD48YWx0LXBlcmlvZGljYWw+PGZ1bGwt
dGl0bGU+Q2xpbiBDaGVtPC9mdWxsLXRpdGxlPjxhYmJyLTE+Q2xpbmljYWwgY2hlbWlzdHJ5PC9h
YmJyLTE+PC9hbHQtcGVyaW9kaWNhbD48cGFnZXM+NjExLTIyPC9wYWdlcz48dm9sdW1lPjU1PC92
b2x1bWU+PG51bWJlcj40PC9udW1iZXI+PGtleXdvcmRzPjxrZXl3b3JkPkh1bWFuczwva2V5d29y
ZD48a2V5d29yZD5Nb2xlY3VsYXIgRGlhZ25vc3RpYyBUZWNobmlxdWVzPC9rZXl3b3JkPjxrZXl3
b3JkPk51Y2xlaWMgQWNpZHMvY2hlbWlzdHJ5L2dlbmV0aWNzPC9rZXl3b3JkPjxrZXl3b3JkPlBv
bHltZXJhc2UgQ2hhaW4gUmVhY3Rpb24vKm1ldGhvZHMvKnN0YW5kYXJkczwva2V5d29yZD48a2V5
d29yZD5QdWJsaXNoaW5nLypzdGFuZGFyZHM8L2tleXdvcmQ+PGtleXdvcmQ+UmV2ZXJzZSBUcmFu
c2NyaXB0aW9uL2dlbmV0aWNzPC9rZXl3b3JkPjxrZXl3b3JkPlRlcm1pbm9sb2d5IGFzIFRvcGlj
PC9rZXl3b3JkPjxrZXl3b3JkPlRpbWUgRmFjdG9yczwva2V5d29yZD48L2tleXdvcmRzPjxkYXRl
cz48eWVhcj4yMDA5PC95ZWFyPjxwdWItZGF0ZXM+PGRhdGU+QXByPC9kYXRlPjwvcHViLWRhdGVz
PjwvZGF0ZXM+PGlzYm4+MTUzMC04NTYxIChFbGVjdHJvbmljKSYjeEQ7MDAwOS05MTQ3IChMaW5r
aW5nKTwvaXNibj48YWNjZXNzaW9uLW51bT4xOTI0NjYxOTwvYWNjZXNzaW9uLW51bT48dXJscz48
cmVsYXRlZC11cmxzPjx1cmw+aHR0cDovL3d3dy5uY2JpLm5sbS5uaWguZ292L3B1Ym1lZC8xOTI0
NjYxOTwvdXJsPjwvcmVsYXRlZC11cmxzPjwvdXJscz48ZWxlY3Ryb25pYy1yZXNvdXJjZS1udW0+
MTAuMTM3My9jbGluY2hlbS4yMDA4LjExMjc5NzwvZWxlY3Ryb25pYy1yZXNvdXJjZS1udW0+PC9y
ZWNvcmQ+PC9DaXRlPjwvRW5kTm90ZT5=
</w:fldData>
        </w:fldChar>
      </w:r>
      <w:r>
        <w:rPr>
          <w:noProof w:val="0"/>
          <w:szCs w:val="24"/>
          <w:lang w:val="en-GB" w:eastAsia="en-GB"/>
        </w:rPr>
        <w:instrText xml:space="preserve"> ADDIN EN.CITE.DATA </w:instrText>
      </w:r>
      <w:r>
        <w:rPr>
          <w:noProof w:val="0"/>
          <w:szCs w:val="24"/>
          <w:lang w:val="en-GB" w:eastAsia="en-GB"/>
        </w:rPr>
      </w:r>
      <w:r>
        <w:rPr>
          <w:noProof w:val="0"/>
          <w:szCs w:val="24"/>
          <w:lang w:val="en-GB" w:eastAsia="en-GB"/>
        </w:rPr>
        <w:fldChar w:fldCharType="end"/>
      </w:r>
      <w:r>
        <w:rPr>
          <w:noProof w:val="0"/>
          <w:szCs w:val="24"/>
          <w:lang w:val="en-GB" w:eastAsia="en-GB"/>
        </w:rPr>
      </w:r>
      <w:r>
        <w:rPr>
          <w:noProof w:val="0"/>
          <w:szCs w:val="24"/>
          <w:lang w:val="en-GB" w:eastAsia="en-GB"/>
        </w:rPr>
        <w:fldChar w:fldCharType="separate"/>
      </w:r>
      <w:r w:rsidRPr="00E83838">
        <w:rPr>
          <w:szCs w:val="24"/>
          <w:vertAlign w:val="superscript"/>
          <w:lang w:val="en-GB" w:eastAsia="en-GB"/>
        </w:rPr>
        <w:t>12</w:t>
      </w:r>
      <w:r>
        <w:rPr>
          <w:noProof w:val="0"/>
          <w:szCs w:val="24"/>
          <w:lang w:val="en-GB" w:eastAsia="en-GB"/>
        </w:rPr>
        <w:fldChar w:fldCharType="end"/>
      </w:r>
      <w:r w:rsidRPr="00DB6CD3">
        <w:rPr>
          <w:szCs w:val="24"/>
        </w:rPr>
        <w:t xml:space="preserve">. </w:t>
      </w:r>
      <w:r w:rsidRPr="00DB6CD3">
        <w:rPr>
          <w:noProof w:val="0"/>
          <w:szCs w:val="24"/>
          <w:lang w:val="en-GB" w:eastAsia="en-GB"/>
        </w:rPr>
        <w:t>A blank sample with no cDNA was included, and the experiments were performed in triplicate for each gene, each sample being duplicated on the PCR</w:t>
      </w:r>
      <w:r w:rsidRPr="00DB6CD3">
        <w:rPr>
          <w:noProof w:val="0"/>
          <w:szCs w:val="24"/>
          <w:lang w:val="en-GB" w:eastAsia="en-GB"/>
        </w:rPr>
        <w:br/>
        <w:t>plate. The reference gene TBP [Hs99999910_m1] was used to normalize gene expression results. The results were expressed as 2-ΔΔCq (relative quantification).</w:t>
      </w:r>
      <w:r w:rsidRPr="00DB6CD3">
        <w:rPr>
          <w:szCs w:val="24"/>
        </w:rPr>
        <w:t xml:space="preserve"> </w:t>
      </w:r>
    </w:p>
    <w:p w:rsidR="00704E97" w:rsidRPr="00DB6CD3" w:rsidRDefault="00704E97" w:rsidP="00720405">
      <w:pPr>
        <w:spacing w:line="480" w:lineRule="auto"/>
        <w:rPr>
          <w:b/>
          <w:bCs/>
        </w:rPr>
      </w:pPr>
      <w:r w:rsidRPr="00DB6CD3">
        <w:rPr>
          <w:b/>
          <w:bCs/>
          <w:i/>
          <w:iCs/>
        </w:rPr>
        <w:t xml:space="preserve">In situ </w:t>
      </w:r>
      <w:r w:rsidRPr="00DB6CD3">
        <w:rPr>
          <w:b/>
          <w:bCs/>
        </w:rPr>
        <w:t xml:space="preserve">PROM2 expression </w:t>
      </w:r>
      <w:r>
        <w:rPr>
          <w:b/>
          <w:bCs/>
        </w:rPr>
        <w:t>i</w:t>
      </w:r>
      <w:r w:rsidRPr="00DB6CD3">
        <w:rPr>
          <w:b/>
          <w:bCs/>
        </w:rPr>
        <w:t>n metastatic lymph nodes</w:t>
      </w:r>
    </w:p>
    <w:p w:rsidR="00704E97" w:rsidRPr="00DB6CD3" w:rsidRDefault="00704E97" w:rsidP="00720405">
      <w:pPr>
        <w:spacing w:line="480" w:lineRule="auto"/>
      </w:pPr>
      <w:r w:rsidRPr="00DB6CD3">
        <w:t xml:space="preserve">Using immunochemistry, PROM2 expression was assessed </w:t>
      </w:r>
      <w:r>
        <w:t>i</w:t>
      </w:r>
      <w:r w:rsidRPr="00DB6CD3">
        <w:t>n the metastatic lymph nodes of the 51 samples already processed for transcriptomic analyses</w:t>
      </w:r>
      <w:r>
        <w:t>, and of the 50 samples from the validation cohort</w:t>
      </w:r>
      <w:r w:rsidRPr="00DB6CD3">
        <w:t xml:space="preserve">. </w:t>
      </w:r>
      <w:r w:rsidR="008233B5" w:rsidRPr="00DB6CD3">
        <w:rPr>
          <w:bCs/>
          <w:shd w:val="clear" w:color="auto" w:fill="FFFFFF"/>
        </w:rPr>
        <w:t>An indirect immuno</w:t>
      </w:r>
      <w:r w:rsidR="008233B5">
        <w:rPr>
          <w:bCs/>
          <w:shd w:val="clear" w:color="auto" w:fill="FFFFFF"/>
        </w:rPr>
        <w:t>-</w:t>
      </w:r>
      <w:r w:rsidR="008233B5" w:rsidRPr="00DB6CD3">
        <w:rPr>
          <w:bCs/>
          <w:shd w:val="clear" w:color="auto" w:fill="FFFFFF"/>
        </w:rPr>
        <w:t>peroxidase method (Discovery/</w:t>
      </w:r>
      <w:proofErr w:type="spellStart"/>
      <w:r w:rsidR="008233B5" w:rsidRPr="00DB6CD3">
        <w:rPr>
          <w:bCs/>
          <w:shd w:val="clear" w:color="auto" w:fill="FFFFFF"/>
        </w:rPr>
        <w:t>RocheDiagnostics</w:t>
      </w:r>
      <w:proofErr w:type="spellEnd"/>
      <w:r w:rsidR="008233B5" w:rsidRPr="00DB6CD3">
        <w:rPr>
          <w:bCs/>
          <w:shd w:val="clear" w:color="auto" w:fill="FFFFFF"/>
        </w:rPr>
        <w:t xml:space="preserve">) on 5µm-thick frozen tissue sections was </w:t>
      </w:r>
      <w:r w:rsidR="008233B5">
        <w:rPr>
          <w:bCs/>
          <w:shd w:val="clear" w:color="auto" w:fill="FFFFFF"/>
        </w:rPr>
        <w:t xml:space="preserve">used </w:t>
      </w:r>
      <w:r w:rsidR="008233B5" w:rsidRPr="00AD2C42">
        <w:rPr>
          <w:bCs/>
          <w:shd w:val="clear" w:color="auto" w:fill="FFFFFF"/>
        </w:rPr>
        <w:t>using anti-PROM2 (ab</w:t>
      </w:r>
      <w:r w:rsidR="008233B5">
        <w:rPr>
          <w:bCs/>
          <w:shd w:val="clear" w:color="auto" w:fill="FFFFFF"/>
        </w:rPr>
        <w:t xml:space="preserve">74997, rabbit polyclonal, </w:t>
      </w:r>
      <w:proofErr w:type="spellStart"/>
      <w:r w:rsidR="008233B5">
        <w:rPr>
          <w:bCs/>
          <w:shd w:val="clear" w:color="auto" w:fill="FFFFFF"/>
        </w:rPr>
        <w:t>Abcam</w:t>
      </w:r>
      <w:proofErr w:type="spellEnd"/>
      <w:r w:rsidR="008233B5">
        <w:rPr>
          <w:bCs/>
          <w:shd w:val="clear" w:color="auto" w:fill="FFFFFF"/>
        </w:rPr>
        <w:t>, 1/100</w:t>
      </w:r>
      <w:r w:rsidR="008233B5" w:rsidRPr="00DB6CD3">
        <w:rPr>
          <w:bCs/>
          <w:shd w:val="clear" w:color="auto" w:fill="FFFFFF"/>
        </w:rPr>
        <w:t>) as</w:t>
      </w:r>
      <w:r w:rsidR="008233B5">
        <w:rPr>
          <w:bCs/>
          <w:shd w:val="clear" w:color="auto" w:fill="FFFFFF"/>
        </w:rPr>
        <w:t xml:space="preserve"> primary antibody, and anti-rabbit </w:t>
      </w:r>
      <w:proofErr w:type="spellStart"/>
      <w:r w:rsidR="008233B5" w:rsidRPr="00DB6CD3">
        <w:t>OmniMap</w:t>
      </w:r>
      <w:proofErr w:type="spellEnd"/>
      <w:r w:rsidR="008233B5" w:rsidRPr="00DB6CD3">
        <w:t xml:space="preserve"> detection kit (Roche-Diagnostics</w:t>
      </w:r>
      <w:r w:rsidR="008233B5" w:rsidRPr="00FD6DE4">
        <w:t xml:space="preserve">). </w:t>
      </w:r>
      <w:r w:rsidR="008233B5" w:rsidRPr="00DB6CD3">
        <w:t xml:space="preserve">Systematic controls were </w:t>
      </w:r>
      <w:r w:rsidR="008233B5">
        <w:t xml:space="preserve">the </w:t>
      </w:r>
      <w:r w:rsidR="008233B5" w:rsidRPr="00DB6CD3">
        <w:t xml:space="preserve">absence of </w:t>
      </w:r>
      <w:r w:rsidR="008233B5">
        <w:t xml:space="preserve">a </w:t>
      </w:r>
      <w:r w:rsidR="008233B5" w:rsidRPr="00DB6CD3">
        <w:t xml:space="preserve">primary antibody and </w:t>
      </w:r>
      <w:r w:rsidR="008233B5">
        <w:t xml:space="preserve">the </w:t>
      </w:r>
      <w:r w:rsidR="008233B5" w:rsidRPr="00DB6CD3">
        <w:t xml:space="preserve">use of an irrelevant primary antibody of the same isotype. </w:t>
      </w:r>
      <w:r w:rsidR="008233B5">
        <w:t xml:space="preserve">Normal skin and normal liver were used as positive and </w:t>
      </w:r>
      <w:r w:rsidR="00FD6DE4">
        <w:t>negative controls respectively</w:t>
      </w:r>
      <w:r w:rsidR="008233B5">
        <w:t>.</w:t>
      </w:r>
    </w:p>
    <w:p w:rsidR="00704E97" w:rsidRPr="00DB6CD3" w:rsidRDefault="00704E97" w:rsidP="00720405">
      <w:pPr>
        <w:spacing w:line="480" w:lineRule="auto"/>
      </w:pPr>
      <w:r w:rsidRPr="00DB6CD3">
        <w:lastRenderedPageBreak/>
        <w:t>For each tissue section, cells expressing PROM2 were counted by two different pathologists (MB,</w:t>
      </w:r>
      <w:r>
        <w:t xml:space="preserve"> AJ</w:t>
      </w:r>
      <w:r w:rsidRPr="00DB6CD3">
        <w:t>) on five different fields at ×400 magnification, using a ProvisAX70 microscope (Olympus, Tokyo) with wide-field eyepiece number 26.5, providing a field size of 0.344mm2 at this magnification.</w:t>
      </w:r>
      <w:r>
        <w:t xml:space="preserve"> The pathologists were blinded to clinical data.</w:t>
      </w:r>
    </w:p>
    <w:p w:rsidR="00704E97" w:rsidRPr="00DB6CD3" w:rsidRDefault="00704E97" w:rsidP="00720405">
      <w:pPr>
        <w:spacing w:line="480" w:lineRule="auto"/>
      </w:pPr>
      <w:r w:rsidRPr="00DB6CD3">
        <w:t xml:space="preserve">A membranous and cytoplasmic distribution of PROM2 was considered positive. For each field, a minimum of 100 </w:t>
      </w:r>
      <w:proofErr w:type="spellStart"/>
      <w:r w:rsidRPr="00DB6CD3">
        <w:t>tumor</w:t>
      </w:r>
      <w:proofErr w:type="spellEnd"/>
      <w:r w:rsidRPr="00DB6CD3">
        <w:t xml:space="preserve"> cells were analysed. The percentage of PROM2</w:t>
      </w:r>
      <w:r>
        <w:t>-</w:t>
      </w:r>
      <w:r w:rsidRPr="00DB6CD3">
        <w:t xml:space="preserve">expressing cells was the number of positive cells </w:t>
      </w:r>
      <w:r>
        <w:t>among</w:t>
      </w:r>
      <w:r w:rsidRPr="00DB6CD3">
        <w:t xml:space="preserve"> these 100 </w:t>
      </w:r>
      <w:proofErr w:type="spellStart"/>
      <w:r w:rsidRPr="00DB6CD3">
        <w:t>tumor</w:t>
      </w:r>
      <w:proofErr w:type="spellEnd"/>
      <w:r w:rsidRPr="00DB6CD3">
        <w:t xml:space="preserve"> cells. </w:t>
      </w:r>
    </w:p>
    <w:p w:rsidR="00704E97" w:rsidRPr="00DB6CD3" w:rsidRDefault="00704E97" w:rsidP="00720405">
      <w:pPr>
        <w:spacing w:line="480" w:lineRule="auto"/>
      </w:pPr>
      <w:r w:rsidRPr="00DB6CD3">
        <w:t xml:space="preserve">Each sample was given a score by multiplying the stain intensity grade (0 = no staining, 1 = low intensity, 2 = medium intensity, 3 = strong intensity) by the numerical code for the percentage of positive cells (0 = 0%, 1 = under 10%, 2 = 10–50%, 3 = 51–80%, 4 = over 81%). The maximum score was 12 when more than 81% of the cells expressed PROM2 with a strong intensity signal. Results were expressed as mean ± standard error of the mean (SEM). </w:t>
      </w:r>
    </w:p>
    <w:p w:rsidR="00704E97" w:rsidRPr="00DB6CD3" w:rsidRDefault="00704E97" w:rsidP="00720405">
      <w:pPr>
        <w:spacing w:line="480" w:lineRule="auto"/>
        <w:rPr>
          <w:b/>
          <w:bCs/>
        </w:rPr>
      </w:pPr>
      <w:r w:rsidRPr="00DB6CD3">
        <w:rPr>
          <w:b/>
          <w:bCs/>
        </w:rPr>
        <w:t>Statistical analyses</w:t>
      </w:r>
    </w:p>
    <w:p w:rsidR="00704E97" w:rsidRDefault="00704E97" w:rsidP="00720405">
      <w:pPr>
        <w:spacing w:line="480" w:lineRule="auto"/>
        <w:rPr>
          <w:lang w:val="en-US"/>
        </w:rPr>
      </w:pPr>
      <w:r w:rsidRPr="00DB6CD3">
        <w:rPr>
          <w:lang w:val="en-US"/>
        </w:rPr>
        <w:t xml:space="preserve">The data were analyzed using R statistical software (version 3.4.3, </w:t>
      </w:r>
      <w:r w:rsidRPr="00DB6CD3">
        <w:rPr>
          <w:rStyle w:val="ecxst"/>
          <w:lang w:val="en-US"/>
        </w:rPr>
        <w:t xml:space="preserve">R Foundation for Statistical Computing, Vienna, Austria; </w:t>
      </w:r>
      <w:hyperlink r:id="rId5" w:history="1">
        <w:r w:rsidRPr="00016C65">
          <w:rPr>
            <w:rStyle w:val="Lienhypertexte"/>
            <w:lang w:val="en-US"/>
          </w:rPr>
          <w:t>http://www.r-project.org</w:t>
        </w:r>
      </w:hyperlink>
      <w:r w:rsidRPr="00DB6CD3">
        <w:rPr>
          <w:lang w:val="en-US"/>
        </w:rPr>
        <w:t xml:space="preserve">). </w:t>
      </w:r>
    </w:p>
    <w:p w:rsidR="00704E97" w:rsidRPr="00B0175C" w:rsidRDefault="00704E97" w:rsidP="00720405">
      <w:pPr>
        <w:spacing w:line="480" w:lineRule="auto"/>
        <w:rPr>
          <w:lang w:val="en-US"/>
        </w:rPr>
      </w:pPr>
      <w:r w:rsidRPr="00DB6CD3">
        <w:rPr>
          <w:lang w:val="en-US"/>
        </w:rPr>
        <w:t>For descriptive analysis, categorical variables were summarized as the number (percentage), and continuous variables were summarized as the mean ± standard deviation (SD) or the median [interquartile range 25</w:t>
      </w:r>
      <w:r w:rsidRPr="00DB6CD3">
        <w:rPr>
          <w:vertAlign w:val="superscript"/>
          <w:lang w:val="en-US"/>
        </w:rPr>
        <w:t>th</w:t>
      </w:r>
      <w:r w:rsidRPr="00DB6CD3">
        <w:rPr>
          <w:lang w:val="en-US"/>
        </w:rPr>
        <w:t>-75</w:t>
      </w:r>
      <w:r w:rsidRPr="00DB6CD3">
        <w:rPr>
          <w:vertAlign w:val="superscript"/>
          <w:lang w:val="en-US"/>
        </w:rPr>
        <w:t>th</w:t>
      </w:r>
      <w:r w:rsidRPr="00DB6CD3">
        <w:rPr>
          <w:lang w:val="en-US"/>
        </w:rPr>
        <w:t xml:space="preserve">] </w:t>
      </w:r>
      <w:r>
        <w:rPr>
          <w:lang w:val="en-US"/>
        </w:rPr>
        <w:t>as</w:t>
      </w:r>
      <w:r w:rsidRPr="00DB6CD3">
        <w:rPr>
          <w:lang w:val="en-US"/>
        </w:rPr>
        <w:t xml:space="preserve"> appropriate.</w:t>
      </w:r>
      <w:r>
        <w:rPr>
          <w:lang w:val="en-US"/>
        </w:rPr>
        <w:t xml:space="preserve"> “PROM</w:t>
      </w:r>
      <w:r w:rsidRPr="00856635">
        <w:rPr>
          <w:lang w:val="en-US"/>
        </w:rPr>
        <w:t>2 IHC score” was categorized by the median of 5 as low (&lt; 5) or high (≥ 5).</w:t>
      </w:r>
      <w:r>
        <w:rPr>
          <w:lang w:val="en-US"/>
        </w:rPr>
        <w:t xml:space="preserve"> </w:t>
      </w:r>
      <w:r w:rsidRPr="00DB6CD3">
        <w:rPr>
          <w:lang w:val="en-US"/>
        </w:rPr>
        <w:t xml:space="preserve">Multivariate imputation by chained equations was used to handle missing data for </w:t>
      </w:r>
      <w:r w:rsidRPr="00DB6CD3">
        <w:rPr>
          <w:i/>
          <w:lang w:val="en-US"/>
        </w:rPr>
        <w:t>PROM2</w:t>
      </w:r>
      <w:r w:rsidRPr="00DB6CD3">
        <w:rPr>
          <w:lang w:val="en-US"/>
        </w:rPr>
        <w:t xml:space="preserve"> expression (n=2), and “</w:t>
      </w:r>
      <w:r>
        <w:rPr>
          <w:lang w:val="en-US"/>
        </w:rPr>
        <w:t xml:space="preserve">PROM2 </w:t>
      </w:r>
      <w:r w:rsidRPr="00DB6CD3">
        <w:rPr>
          <w:lang w:val="en-US"/>
        </w:rPr>
        <w:t>IHC score” (n=10), via the MICE package in R.</w:t>
      </w:r>
    </w:p>
    <w:p w:rsidR="00704E97" w:rsidRDefault="00704E97" w:rsidP="00720405">
      <w:pPr>
        <w:spacing w:line="480" w:lineRule="auto"/>
        <w:rPr>
          <w:rFonts w:eastAsia="Times New Roman"/>
          <w:lang w:val="en-US" w:eastAsia="en-US"/>
        </w:rPr>
      </w:pPr>
      <w:r w:rsidRPr="00C04F75">
        <w:rPr>
          <w:rFonts w:eastAsia="Times New Roman"/>
          <w:i/>
          <w:lang w:val="en-US" w:eastAsia="en-US"/>
        </w:rPr>
        <w:t>Transcriptomic data:</w:t>
      </w:r>
      <w:r>
        <w:rPr>
          <w:rFonts w:eastAsia="Times New Roman"/>
          <w:lang w:val="en-US" w:eastAsia="en-US"/>
        </w:rPr>
        <w:t xml:space="preserve"> </w:t>
      </w:r>
      <w:r w:rsidRPr="00DB6CD3">
        <w:rPr>
          <w:rFonts w:eastAsia="Times New Roman"/>
          <w:lang w:val="en-US" w:eastAsia="en-US"/>
        </w:rPr>
        <w:t xml:space="preserve">The Bioconductor </w:t>
      </w:r>
      <w:proofErr w:type="spellStart"/>
      <w:r w:rsidRPr="00DB6CD3">
        <w:rPr>
          <w:rFonts w:eastAsia="Times New Roman"/>
          <w:lang w:val="en-US" w:eastAsia="en-US"/>
        </w:rPr>
        <w:t>Limma</w:t>
      </w:r>
      <w:proofErr w:type="spellEnd"/>
      <w:r w:rsidRPr="00DB6CD3">
        <w:rPr>
          <w:rFonts w:eastAsia="Times New Roman"/>
          <w:lang w:val="en-US" w:eastAsia="en-US"/>
        </w:rPr>
        <w:t xml:space="preserve"> package was used to read Gene-expression-assay data files, to apply a background correction, to filter probes and to normalize gene expression across samples. The SAMR package was used to identify differentially expressed genes in samples with the two-clas</w:t>
      </w:r>
      <w:r>
        <w:rPr>
          <w:rFonts w:eastAsia="Times New Roman"/>
          <w:lang w:val="en-US" w:eastAsia="en-US"/>
        </w:rPr>
        <w:t xml:space="preserve">s unpaired method, based on the </w:t>
      </w:r>
      <w:proofErr w:type="spellStart"/>
      <w:r w:rsidRPr="00DB6CD3">
        <w:rPr>
          <w:rFonts w:eastAsia="Times New Roman"/>
          <w:lang w:val="en-US" w:eastAsia="en-US"/>
        </w:rPr>
        <w:t>ExpressionSet</w:t>
      </w:r>
      <w:proofErr w:type="spellEnd"/>
      <w:r w:rsidRPr="00DB6CD3">
        <w:rPr>
          <w:rFonts w:eastAsia="Times New Roman"/>
          <w:lang w:val="en-US" w:eastAsia="en-US"/>
        </w:rPr>
        <w:t xml:space="preserve"> generated </w:t>
      </w:r>
      <w:r w:rsidRPr="00DB6CD3">
        <w:rPr>
          <w:rFonts w:eastAsia="Times New Roman"/>
          <w:lang w:val="en-US" w:eastAsia="en-US"/>
        </w:rPr>
        <w:lastRenderedPageBreak/>
        <w:t xml:space="preserve">by the </w:t>
      </w:r>
      <w:proofErr w:type="spellStart"/>
      <w:r w:rsidRPr="00DB6CD3">
        <w:rPr>
          <w:rFonts w:eastAsia="Times New Roman"/>
          <w:lang w:val="en-US" w:eastAsia="en-US"/>
        </w:rPr>
        <w:t>Limma</w:t>
      </w:r>
      <w:proofErr w:type="spellEnd"/>
      <w:r w:rsidRPr="00DB6CD3">
        <w:rPr>
          <w:rFonts w:eastAsia="Times New Roman"/>
          <w:lang w:val="en-US" w:eastAsia="en-US"/>
        </w:rPr>
        <w:t xml:space="preserve"> package.</w:t>
      </w:r>
      <w:r>
        <w:rPr>
          <w:rFonts w:eastAsia="Times New Roman"/>
          <w:lang w:val="en-US" w:eastAsia="en-US"/>
        </w:rPr>
        <w:t xml:space="preserve"> An e</w:t>
      </w:r>
      <w:r w:rsidRPr="00DB6CD3">
        <w:rPr>
          <w:rFonts w:eastAsia="Times New Roman"/>
          <w:lang w:val="en-US" w:eastAsia="en-US"/>
        </w:rPr>
        <w:t xml:space="preserve">stimated </w:t>
      </w:r>
      <w:r w:rsidRPr="00DB6CD3">
        <w:rPr>
          <w:rFonts w:eastAsia="Times New Roman"/>
          <w:i/>
          <w:lang w:val="en-US" w:eastAsia="en-US"/>
        </w:rPr>
        <w:t>P</w:t>
      </w:r>
      <w:r w:rsidRPr="00DB6CD3">
        <w:rPr>
          <w:rFonts w:eastAsia="Times New Roman"/>
          <w:lang w:val="en-US" w:eastAsia="en-US"/>
        </w:rPr>
        <w:t>-value was reported for each gene, from</w:t>
      </w:r>
      <w:r>
        <w:rPr>
          <w:rFonts w:eastAsia="Times New Roman"/>
          <w:lang w:val="en-US" w:eastAsia="en-US"/>
        </w:rPr>
        <w:t xml:space="preserve"> a</w:t>
      </w:r>
      <w:r w:rsidRPr="00DB6CD3">
        <w:rPr>
          <w:rFonts w:eastAsia="Times New Roman"/>
          <w:lang w:val="en-US" w:eastAsia="en-US"/>
        </w:rPr>
        <w:t xml:space="preserve"> set of p</w:t>
      </w:r>
      <w:r>
        <w:rPr>
          <w:rFonts w:eastAsia="Times New Roman"/>
          <w:lang w:val="en-US" w:eastAsia="en-US"/>
        </w:rPr>
        <w:t>ermutations in SAM analysis (n=</w:t>
      </w:r>
      <w:r w:rsidRPr="00DB6CD3">
        <w:rPr>
          <w:rFonts w:eastAsia="Times New Roman"/>
          <w:lang w:val="en-US" w:eastAsia="en-US"/>
        </w:rPr>
        <w:t xml:space="preserve">1500 permutations). </w:t>
      </w:r>
      <w:r w:rsidRPr="00DB6CD3">
        <w:rPr>
          <w:rFonts w:eastAsia="Times New Roman"/>
          <w:i/>
          <w:lang w:val="en-US" w:eastAsia="en-US"/>
        </w:rPr>
        <w:t>P</w:t>
      </w:r>
      <w:r w:rsidRPr="00DB6CD3">
        <w:rPr>
          <w:rFonts w:eastAsia="Times New Roman"/>
          <w:lang w:val="en-US" w:eastAsia="en-US"/>
        </w:rPr>
        <w:t xml:space="preserve">-values were corrected for multiple comparisons using </w:t>
      </w:r>
      <w:r>
        <w:rPr>
          <w:rFonts w:eastAsia="Times New Roman"/>
          <w:lang w:val="en-US" w:eastAsia="en-US"/>
        </w:rPr>
        <w:t xml:space="preserve">the </w:t>
      </w:r>
      <w:r w:rsidRPr="00DB6CD3">
        <w:rPr>
          <w:rFonts w:eastAsia="Times New Roman"/>
          <w:lang w:val="en-US" w:eastAsia="en-US"/>
        </w:rPr>
        <w:t>false discovery</w:t>
      </w:r>
      <w:r>
        <w:rPr>
          <w:rFonts w:eastAsia="Times New Roman"/>
          <w:lang w:val="en-US" w:eastAsia="en-US"/>
        </w:rPr>
        <w:t xml:space="preserve"> rates (FDR) method</w:t>
      </w:r>
      <w:r w:rsidRPr="00DB6CD3">
        <w:rPr>
          <w:rFonts w:eastAsia="Times New Roman"/>
          <w:lang w:val="en-US" w:eastAsia="en-US"/>
        </w:rPr>
        <w:t xml:space="preserve">. </w:t>
      </w:r>
      <w:r w:rsidRPr="00EF1EBD">
        <w:rPr>
          <w:rFonts w:eastAsia="Times New Roman"/>
          <w:lang w:val="en-US" w:eastAsia="en-US"/>
        </w:rPr>
        <w:t xml:space="preserve">FDR analysis enables multiple comparisons of the </w:t>
      </w:r>
      <w:r w:rsidRPr="00EF1EBD">
        <w:rPr>
          <w:rFonts w:eastAsia="Times New Roman"/>
          <w:i/>
          <w:lang w:val="en-US" w:eastAsia="en-US"/>
        </w:rPr>
        <w:t>P</w:t>
      </w:r>
      <w:r>
        <w:rPr>
          <w:rFonts w:eastAsia="Times New Roman"/>
          <w:lang w:val="en-US" w:eastAsia="en-US"/>
        </w:rPr>
        <w:t>-value distribution</w:t>
      </w:r>
      <w:r w:rsidRPr="00EF1EBD">
        <w:rPr>
          <w:rFonts w:eastAsia="Times New Roman"/>
          <w:lang w:val="en-US" w:eastAsia="en-US"/>
        </w:rPr>
        <w:t xml:space="preserve">, and calculates a threshold corresponding to a defined </w:t>
      </w:r>
      <w:r w:rsidRPr="00EF1EBD">
        <w:rPr>
          <w:rFonts w:eastAsia="Times New Roman"/>
          <w:i/>
          <w:lang w:val="en-US" w:eastAsia="en-US"/>
        </w:rPr>
        <w:t>Q</w:t>
      </w:r>
      <w:r w:rsidRPr="00EF1EBD">
        <w:rPr>
          <w:rFonts w:eastAsia="Times New Roman"/>
          <w:lang w:val="en-US" w:eastAsia="en-US"/>
        </w:rPr>
        <w:t>-value (0.001),</w:t>
      </w:r>
      <w:r w:rsidRPr="00DB6CD3">
        <w:rPr>
          <w:rFonts w:eastAsia="Times New Roman"/>
          <w:lang w:val="en-US" w:eastAsia="en-US"/>
        </w:rPr>
        <w:t xml:space="preserve"> where the parameter q represents the upper </w:t>
      </w:r>
      <w:r>
        <w:rPr>
          <w:rFonts w:eastAsia="Times New Roman"/>
          <w:lang w:val="en-US" w:eastAsia="en-US"/>
        </w:rPr>
        <w:t>limit</w:t>
      </w:r>
      <w:r w:rsidRPr="00DB6CD3">
        <w:rPr>
          <w:rFonts w:eastAsia="Times New Roman"/>
          <w:lang w:val="en-US" w:eastAsia="en-US"/>
        </w:rPr>
        <w:t xml:space="preserve"> of the proportion of differentially expressed genes </w:t>
      </w:r>
      <w:r>
        <w:rPr>
          <w:rFonts w:eastAsia="Times New Roman"/>
          <w:lang w:val="en-US" w:eastAsia="en-US"/>
        </w:rPr>
        <w:t>that are false positives</w:t>
      </w:r>
      <w:r w:rsidRPr="00DB6CD3">
        <w:rPr>
          <w:rFonts w:eastAsia="Times New Roman"/>
          <w:lang w:val="en-US" w:eastAsia="en-US"/>
        </w:rPr>
        <w:t xml:space="preserve">. </w:t>
      </w:r>
      <w:r>
        <w:rPr>
          <w:rFonts w:eastAsia="Times New Roman"/>
          <w:lang w:val="en-US" w:eastAsia="en-US"/>
        </w:rPr>
        <w:t xml:space="preserve">A </w:t>
      </w:r>
      <w:r w:rsidRPr="00DB6CD3">
        <w:rPr>
          <w:rFonts w:eastAsia="Times New Roman"/>
          <w:lang w:val="en-US" w:eastAsia="en-US"/>
        </w:rPr>
        <w:t xml:space="preserve">minimum </w:t>
      </w:r>
      <w:r w:rsidRPr="00DB6CD3">
        <w:rPr>
          <w:rFonts w:eastAsia="Times New Roman"/>
          <w:i/>
          <w:lang w:val="en-US" w:eastAsia="en-US"/>
        </w:rPr>
        <w:t>Q</w:t>
      </w:r>
      <w:r w:rsidRPr="00DB6CD3">
        <w:rPr>
          <w:rFonts w:eastAsia="Times New Roman"/>
          <w:lang w:val="en-US" w:eastAsia="en-US"/>
        </w:rPr>
        <w:t xml:space="preserve">-value &lt;0.001 </w:t>
      </w:r>
      <w:r>
        <w:rPr>
          <w:rFonts w:eastAsia="Times New Roman"/>
          <w:lang w:val="en-US" w:eastAsia="en-US"/>
        </w:rPr>
        <w:t xml:space="preserve">was fixed, </w:t>
      </w:r>
      <w:r w:rsidRPr="00DB6CD3">
        <w:rPr>
          <w:rFonts w:eastAsia="Times New Roman"/>
          <w:lang w:val="en-US" w:eastAsia="en-US"/>
        </w:rPr>
        <w:t>meaning that the differentially expressed gene list contain</w:t>
      </w:r>
      <w:r>
        <w:rPr>
          <w:rFonts w:eastAsia="Times New Roman"/>
          <w:lang w:val="en-US" w:eastAsia="en-US"/>
        </w:rPr>
        <w:t xml:space="preserve">ed </w:t>
      </w:r>
      <w:r w:rsidRPr="00DB6CD3">
        <w:rPr>
          <w:rFonts w:eastAsia="Times New Roman"/>
          <w:lang w:val="en-US" w:eastAsia="en-US"/>
        </w:rPr>
        <w:t xml:space="preserve">only 0.1% false positives. </w:t>
      </w:r>
      <w:r>
        <w:rPr>
          <w:rFonts w:eastAsia="Times New Roman"/>
          <w:lang w:val="en-US" w:eastAsia="en-US"/>
        </w:rPr>
        <w:t xml:space="preserve">The </w:t>
      </w:r>
      <w:proofErr w:type="gramStart"/>
      <w:r>
        <w:rPr>
          <w:rFonts w:eastAsia="Times New Roman"/>
          <w:lang w:val="en-US" w:eastAsia="en-US"/>
        </w:rPr>
        <w:t>s</w:t>
      </w:r>
      <w:r w:rsidRPr="00B61743">
        <w:rPr>
          <w:rFonts w:eastAsia="Times New Roman"/>
          <w:lang w:val="en-US" w:eastAsia="en-US"/>
        </w:rPr>
        <w:t>core(</w:t>
      </w:r>
      <w:proofErr w:type="gramEnd"/>
      <w:r w:rsidRPr="00B61743">
        <w:rPr>
          <w:rFonts w:eastAsia="Times New Roman"/>
          <w:lang w:val="en-US" w:eastAsia="en-US"/>
        </w:rPr>
        <w:t>d)</w:t>
      </w:r>
      <w:r>
        <w:rPr>
          <w:rFonts w:eastAsia="Times New Roman"/>
          <w:lang w:val="en-US" w:eastAsia="en-US"/>
        </w:rPr>
        <w:t xml:space="preserve"> or d-score</w:t>
      </w:r>
      <w:r w:rsidRPr="00B61743">
        <w:rPr>
          <w:rFonts w:eastAsia="Times New Roman"/>
          <w:lang w:val="en-US" w:eastAsia="en-US"/>
        </w:rPr>
        <w:t xml:space="preserve"> represent</w:t>
      </w:r>
      <w:r>
        <w:rPr>
          <w:rFonts w:eastAsia="Times New Roman"/>
          <w:lang w:val="en-US" w:eastAsia="en-US"/>
        </w:rPr>
        <w:t>s</w:t>
      </w:r>
      <w:r w:rsidRPr="00B61743">
        <w:rPr>
          <w:rFonts w:eastAsia="Times New Roman"/>
          <w:lang w:val="en-US" w:eastAsia="en-US"/>
        </w:rPr>
        <w:t xml:space="preserve"> the T-statistic value </w:t>
      </w:r>
      <w:r>
        <w:rPr>
          <w:rFonts w:eastAsia="Times New Roman"/>
          <w:lang w:val="en-US" w:eastAsia="en-US"/>
        </w:rPr>
        <w:t>that measures</w:t>
      </w:r>
      <w:r w:rsidRPr="00B61743">
        <w:rPr>
          <w:rFonts w:eastAsia="Times New Roman"/>
          <w:lang w:val="en-US" w:eastAsia="en-US"/>
        </w:rPr>
        <w:t xml:space="preserve"> the size of the difference relative to the variation in our sample data.</w:t>
      </w:r>
      <w:r w:rsidRPr="00DB6CD3">
        <w:rPr>
          <w:rFonts w:eastAsia="Times New Roman"/>
          <w:lang w:val="en-US" w:eastAsia="en-US"/>
        </w:rPr>
        <w:t xml:space="preserve"> </w:t>
      </w:r>
    </w:p>
    <w:p w:rsidR="00704E97" w:rsidRPr="003561E3" w:rsidRDefault="00704E97" w:rsidP="00720405">
      <w:pPr>
        <w:spacing w:line="480" w:lineRule="auto"/>
        <w:rPr>
          <w:lang w:val="en-US"/>
        </w:rPr>
      </w:pPr>
      <w:r w:rsidRPr="00A873FB">
        <w:rPr>
          <w:lang w:eastAsia="fr-FR"/>
        </w:rPr>
        <w:t xml:space="preserve">We performed the same analyses on transcriptomic data downloaded from public databanks. </w:t>
      </w:r>
      <w:r>
        <w:rPr>
          <w:lang w:val="en-US"/>
        </w:rPr>
        <w:t>Transcriptomic data of metastatic melanomas were imported from TCGA and Gene Expression Omnibus (GEO) databases. "HT-</w:t>
      </w:r>
      <w:proofErr w:type="spellStart"/>
      <w:r>
        <w:rPr>
          <w:lang w:val="en-US"/>
        </w:rPr>
        <w:t>seq</w:t>
      </w:r>
      <w:proofErr w:type="spellEnd"/>
      <w:r>
        <w:rPr>
          <w:lang w:val="en-US"/>
        </w:rPr>
        <w:t xml:space="preserve"> counts" files of the TCGA SKCM cohort </w:t>
      </w:r>
      <w:r>
        <w:rPr>
          <w:lang w:val="en-US"/>
        </w:rPr>
        <w:fldChar w:fldCharType="begin"/>
      </w:r>
      <w:r>
        <w:rPr>
          <w:lang w:val="en-US"/>
        </w:rPr>
        <w:instrText xml:space="preserve"> ADDIN EN.CITE &lt;EndNote&gt;&lt;Cite&gt;&lt;Author&gt;Guan&lt;/Author&gt;&lt;Year&gt;2015&lt;/Year&gt;&lt;RecNum&gt;83&lt;/RecNum&gt;&lt;DisplayText&gt;&lt;style face="superscript"&gt;13&lt;/style&gt;&lt;/DisplayText&gt;&lt;record&gt;&lt;rec-number&gt;83&lt;/rec-number&gt;&lt;foreign-keys&gt;&lt;key app="EN" db-id="w55vw9vrnvwxelefdar550vwswxrpa0pw5zx" timestamp="1585040907"&gt;83&lt;/key&gt;&lt;/foreign-keys&gt;&lt;ref-type name="Journal Article"&gt;17&lt;/ref-type&gt;&lt;contributors&gt;&lt;authors&gt;&lt;author&gt;Guan, J.&lt;/author&gt;&lt;author&gt;Gupta, R.&lt;/author&gt;&lt;author&gt;Filipp, F. V.&lt;/author&gt;&lt;/authors&gt;&lt;/contributors&gt;&lt;auth-address&gt;Systems Biology and Cancer Metabolism, Program for Quantitative Systems Biology, University of California Merced, Merced, CA 95343, USA.&lt;/auth-address&gt;&lt;titles&gt;&lt;title&gt;Cancer systems biology of TCGA SKCM: efficient detection of genomic drivers in melanoma&lt;/title&gt;&lt;secondary-title&gt;Sci Rep&lt;/secondary-title&gt;&lt;alt-title&gt;Scientific reports&lt;/alt-title&gt;&lt;/titles&gt;&lt;periodical&gt;&lt;full-title&gt;Sci Rep&lt;/full-title&gt;&lt;abbr-1&gt;Scientific reports&lt;/abbr-1&gt;&lt;/periodical&gt;&lt;alt-periodical&gt;&lt;full-title&gt;Sci Rep&lt;/full-title&gt;&lt;abbr-1&gt;Scientific reports&lt;/abbr-1&gt;&lt;/alt-periodical&gt;&lt;pages&gt;7857&lt;/pages&gt;&lt;volume&gt;5&lt;/volume&gt;&lt;keywords&gt;&lt;keyword&gt;Adult&lt;/keyword&gt;&lt;keyword&gt;Cell Proliferation/genetics&lt;/keyword&gt;&lt;keyword&gt;DNA Copy Number Variations&lt;/keyword&gt;&lt;keyword&gt;*Genomics&lt;/keyword&gt;&lt;keyword&gt;Humans&lt;/keyword&gt;&lt;keyword&gt;Male&lt;/keyword&gt;&lt;keyword&gt;Melanoma/*genetics/pathology&lt;/keyword&gt;&lt;keyword&gt;Mutation&lt;/keyword&gt;&lt;keyword&gt;Proto-Oncogene Proteins B-raf/*genetics&lt;/keyword&gt;&lt;keyword&gt;Skin Neoplasms&lt;/keyword&gt;&lt;keyword&gt;*Systems Biology&lt;/keyword&gt;&lt;/keywords&gt;&lt;dates&gt;&lt;year&gt;2015&lt;/year&gt;&lt;pub-dates&gt;&lt;date&gt;Jan 20&lt;/date&gt;&lt;/pub-dates&gt;&lt;/dates&gt;&lt;isbn&gt;2045-2322 (Electronic)&amp;#xD;2045-2322 (Linking)&lt;/isbn&gt;&lt;accession-num&gt;25600636&lt;/accession-num&gt;&lt;urls&gt;&lt;related-urls&gt;&lt;url&gt;http://www.ncbi.nlm.nih.gov/pubmed/25600636&lt;/url&gt;&lt;/related-urls&gt;&lt;/urls&gt;&lt;custom2&gt;4298731&lt;/custom2&gt;&lt;electronic-resource-num&gt;10.1038/srep07857&lt;/electronic-resource-num&gt;&lt;/record&gt;&lt;/Cite&gt;&lt;/EndNote&gt;</w:instrText>
      </w:r>
      <w:r>
        <w:rPr>
          <w:lang w:val="en-US"/>
        </w:rPr>
        <w:fldChar w:fldCharType="separate"/>
      </w:r>
      <w:r w:rsidRPr="00E83838">
        <w:rPr>
          <w:noProof/>
          <w:vertAlign w:val="superscript"/>
          <w:lang w:val="en-US"/>
        </w:rPr>
        <w:t>13</w:t>
      </w:r>
      <w:r>
        <w:rPr>
          <w:lang w:val="en-US"/>
        </w:rPr>
        <w:fldChar w:fldCharType="end"/>
      </w:r>
      <w:r>
        <w:rPr>
          <w:lang w:val="en-US"/>
        </w:rPr>
        <w:t xml:space="preserve"> were downloaded with the </w:t>
      </w:r>
      <w:proofErr w:type="spellStart"/>
      <w:r>
        <w:rPr>
          <w:lang w:val="en-US"/>
        </w:rPr>
        <w:t>TCGAbiolinks</w:t>
      </w:r>
      <w:proofErr w:type="spellEnd"/>
      <w:r>
        <w:rPr>
          <w:lang w:val="en-US"/>
        </w:rPr>
        <w:t xml:space="preserve"> R package and normalization was performed with the DESqe2 package, applying </w:t>
      </w:r>
      <w:r w:rsidRPr="00812BB2">
        <w:rPr>
          <w:lang w:val="en-US"/>
        </w:rPr>
        <w:t>a</w:t>
      </w:r>
      <w:r>
        <w:rPr>
          <w:lang w:val="en-US"/>
        </w:rPr>
        <w:t xml:space="preserve"> variance stabilizing transformation to the count data. Processed data of the following GEO series were downloaded and analyzed: GSE22155 </w:t>
      </w:r>
      <w:r>
        <w:rPr>
          <w:lang w:val="en-US"/>
        </w:rPr>
        <w:fldChar w:fldCharType="begin">
          <w:fldData xml:space="preserve">PEVuZE5vdGU+PENpdGU+PEF1dGhvcj5Kb25zc29uPC9BdXRob3I+PFllYXI+MjAxMDwvWWVhcj48
UmVjTnVtPjcyPC9SZWNOdW0+PERpc3BsYXlUZXh0PjxzdHlsZSBmYWNlPSJzdXBlcnNjcmlwdCI+
MTQ8L3N0eWxlPjwvRGlzcGxheVRleHQ+PHJlY29yZD48cmVjLW51bWJlcj43MjwvcmVjLW51bWJl
cj48Zm9yZWlnbi1rZXlzPjxrZXkgYXBwPSJFTiIgZGItaWQ9Inc1NXZ3OXZybnZ3eGVsZWZkYXI1
NTB2d3N3eHJwYTBwdzV6eCIgdGltZXN0YW1wPSIxNTg1MDQwNjA0Ij43Mjwva2V5PjwvZm9yZWln
bi1rZXlzPjxyZWYtdHlwZSBuYW1lPSJKb3VybmFsIEFydGljbGUiPjE3PC9yZWYtdHlwZT48Y29u
dHJpYnV0b3JzPjxhdXRob3JzPjxhdXRob3I+Sm9uc3NvbiwgRy48L2F1dGhvcj48YXV0aG9yPkJ1
c2NoLCBDLjwvYXV0aG9yPjxhdXRob3I+S25hcHBza29nLCBTLjwvYXV0aG9yPjxhdXRob3I+R2Vp
c2xlciwgSi48L2F1dGhvcj48YXV0aG9yPk1pbGV0aWMsIEguPC9hdXRob3I+PGF1dGhvcj5SaW5n
bmVyLCBNLjwvYXV0aG9yPjxhdXRob3I+TGlsbGVoYXVnLCBKLiBSLjwvYXV0aG9yPjxhdXRob3I+
Qm9yZywgQS48L2F1dGhvcj48YXV0aG9yPkxvbm5pbmcsIFAuIEUuPC9hdXRob3I+PC9hdXRob3Jz
PjwvY29udHJpYnV0b3JzPjxhdXRoLWFkZHJlc3M+RGVwYXJ0bWVudCBvZiBPbmNvbG9neSwgQ2xp
bmljYWwgU2NpZW5jZXMsIEx1bmQgVW5pdmVyc2l0eSwgTHVuZCwgU3dlZGVuLjwvYXV0aC1hZGRy
ZXNzPjx0aXRsZXM+PHRpdGxlPkdlbmUgZXhwcmVzc2lvbiBwcm9maWxpbmctYmFzZWQgaWRlbnRp
ZmljYXRpb24gb2YgbW9sZWN1bGFyIHN1YnR5cGVzIGluIHN0YWdlIElWIG1lbGFub21hcyB3aXRo
IGRpZmZlcmVudCBjbGluaWNhbCBvdXRjb21lPC90aXRsZT48c2Vjb25kYXJ5LXRpdGxlPkNsaW4g
Q2FuY2VyIFJlczwvc2Vjb25kYXJ5LXRpdGxlPjxhbHQtdGl0bGU+Q2xpbmljYWwgY2FuY2VyIHJl
c2VhcmNoIDogYW4gb2ZmaWNpYWwgam91cm5hbCBvZiB0aGUgQW1lcmljYW4gQXNzb2NpYXRpb24g
Zm9yIENhbmNlciBSZXNlYXJjaDwvYWx0LXRpdGxlPjwvdGl0bGVzPjxwZXJpb2RpY2FsPjxmdWxs
LXRpdGxlPkNsaW4gQ2FuY2VyIFJlczwvZnVsbC10aXRsZT48YWJici0xPkNsaW5pY2FsIGNhbmNl
ciByZXNlYXJjaCA6IGFuIG9mZmljaWFsIGpvdXJuYWwgb2YgdGhlIEFtZXJpY2FuIEFzc29jaWF0
aW9uIGZvciBDYW5jZXIgUmVzZWFyY2g8L2FiYnItMT48L3BlcmlvZGljYWw+PGFsdC1wZXJpb2Rp
Y2FsPjxmdWxsLXRpdGxlPkNsaW4gQ2FuY2VyIFJlczwvZnVsbC10aXRsZT48YWJici0xPkNsaW5p
Y2FsIGNhbmNlciByZXNlYXJjaCA6IGFuIG9mZmljaWFsIGpvdXJuYWwgb2YgdGhlIEFtZXJpY2Fu
IEFzc29jaWF0aW9uIGZvciBDYW5jZXIgUmVzZWFyY2g8L2FiYnItMT48L2FsdC1wZXJpb2RpY2Fs
PjxwYWdlcz4zMzU2LTY3PC9wYWdlcz48dm9sdW1lPjE2PC92b2x1bWU+PG51bWJlcj4xMzwvbnVt
YmVyPjxrZXl3b3Jkcz48a2V5d29yZD5ETkEgQ29weSBOdW1iZXIgVmFyaWF0aW9uczwva2V5d29y
ZD48a2V5d29yZD5HZW5lIERlbGV0aW9uPC9rZXl3b3JkPjxrZXl3b3JkPipHZW5lIEV4cHJlc3Np
b24gUHJvZmlsaW5nPC9rZXl3b3JkPjxrZXl3b3JkPkdlbmVzLCBwMTY8L2tleXdvcmQ+PGtleXdv
cmQ+SHVtYW5zPC9rZXl3b3JkPjxrZXl3b3JkPk1lbGFub21hL2NsYXNzaWZpY2F0aW9uLypnZW5l
dGljcy9pbW11bm9sb2d5L3BhdGhvbG9neTwva2V5d29yZD48a2V5d29yZD5NdXRhdGlvbjwva2V5
d29yZD48a2V5d29yZD5OZW9wbGFzbSBNZXRhc3Rhc2lzPC9rZXl3b3JkPjxrZXl3b3JkPlByb2du
b3Npczwva2V5d29yZD48a2V5d29yZD5Qcm90by1PbmNvZ2VuZSBQcm90ZWlucyBCLXJhZi9nZW5l
dGljczwva2V5d29yZD48a2V5d29yZD5Ta2luIE5lb3BsYXNtcy9jbGFzc2lmaWNhdGlvbi8qZ2Vu
ZXRpY3MvaW1tdW5vbG9neS9wYXRob2xvZ3k8L2tleXdvcmQ+PGtleXdvcmQ+VmFsaWRhdGlvbiBT
dHVkaWVzIGFzIFRvcGljPC9rZXl3b3JkPjwva2V5d29yZHM+PGRhdGVzPjx5ZWFyPjIwMTA8L3ll
YXI+PHB1Yi1kYXRlcz48ZGF0ZT5KdWwgMTwvZGF0ZT48L3B1Yi1kYXRlcz48L2RhdGVzPjxpc2Ju
PjEwNzgtMDQzMiAoUHJpbnQpJiN4RDsxMDc4LTA0MzIgKExpbmtpbmcpPC9pc2JuPjxhY2Nlc3Np
b24tbnVtPjIwNDYwNDcxPC9hY2Nlc3Npb24tbnVtPjx1cmxzPjxyZWxhdGVkLXVybHM+PHVybD5o
dHRwOi8vd3d3Lm5jYmkubmxtLm5paC5nb3YvcHVibWVkLzIwNDYwNDcxPC91cmw+PC9yZWxhdGVk
LXVybHM+PC91cmxzPjxlbGVjdHJvbmljLXJlc291cmNlLW51bT4xMC4xMTU4LzEwNzgtMDQzMi5D
Q1ItMDktMjUwOTwvZWxlY3Ryb25pYy1yZXNvdXJjZS1udW0+PC9yZWNvcmQ+PC9DaXRlPjwvRW5k
Tm90ZT4A
</w:fldData>
        </w:fldChar>
      </w:r>
      <w:r>
        <w:rPr>
          <w:lang w:val="en-US"/>
        </w:rPr>
        <w:instrText xml:space="preserve"> ADDIN EN.CITE </w:instrText>
      </w:r>
      <w:r>
        <w:rPr>
          <w:lang w:val="en-US"/>
        </w:rPr>
        <w:fldChar w:fldCharType="begin">
          <w:fldData xml:space="preserve">PEVuZE5vdGU+PENpdGU+PEF1dGhvcj5Kb25zc29uPC9BdXRob3I+PFllYXI+MjAxMDwvWWVhcj48
UmVjTnVtPjcyPC9SZWNOdW0+PERpc3BsYXlUZXh0PjxzdHlsZSBmYWNlPSJzdXBlcnNjcmlwdCI+
MTQ8L3N0eWxlPjwvRGlzcGxheVRleHQ+PHJlY29yZD48cmVjLW51bWJlcj43MjwvcmVjLW51bWJl
cj48Zm9yZWlnbi1rZXlzPjxrZXkgYXBwPSJFTiIgZGItaWQ9Inc1NXZ3OXZybnZ3eGVsZWZkYXI1
NTB2d3N3eHJwYTBwdzV6eCIgdGltZXN0YW1wPSIxNTg1MDQwNjA0Ij43Mjwva2V5PjwvZm9yZWln
bi1rZXlzPjxyZWYtdHlwZSBuYW1lPSJKb3VybmFsIEFydGljbGUiPjE3PC9yZWYtdHlwZT48Y29u
dHJpYnV0b3JzPjxhdXRob3JzPjxhdXRob3I+Sm9uc3NvbiwgRy48L2F1dGhvcj48YXV0aG9yPkJ1
c2NoLCBDLjwvYXV0aG9yPjxhdXRob3I+S25hcHBza29nLCBTLjwvYXV0aG9yPjxhdXRob3I+R2Vp
c2xlciwgSi48L2F1dGhvcj48YXV0aG9yPk1pbGV0aWMsIEguPC9hdXRob3I+PGF1dGhvcj5SaW5n
bmVyLCBNLjwvYXV0aG9yPjxhdXRob3I+TGlsbGVoYXVnLCBKLiBSLjwvYXV0aG9yPjxhdXRob3I+
Qm9yZywgQS48L2F1dGhvcj48YXV0aG9yPkxvbm5pbmcsIFAuIEUuPC9hdXRob3I+PC9hdXRob3Jz
PjwvY29udHJpYnV0b3JzPjxhdXRoLWFkZHJlc3M+RGVwYXJ0bWVudCBvZiBPbmNvbG9neSwgQ2xp
bmljYWwgU2NpZW5jZXMsIEx1bmQgVW5pdmVyc2l0eSwgTHVuZCwgU3dlZGVuLjwvYXV0aC1hZGRy
ZXNzPjx0aXRsZXM+PHRpdGxlPkdlbmUgZXhwcmVzc2lvbiBwcm9maWxpbmctYmFzZWQgaWRlbnRp
ZmljYXRpb24gb2YgbW9sZWN1bGFyIHN1YnR5cGVzIGluIHN0YWdlIElWIG1lbGFub21hcyB3aXRo
IGRpZmZlcmVudCBjbGluaWNhbCBvdXRjb21lPC90aXRsZT48c2Vjb25kYXJ5LXRpdGxlPkNsaW4g
Q2FuY2VyIFJlczwvc2Vjb25kYXJ5LXRpdGxlPjxhbHQtdGl0bGU+Q2xpbmljYWwgY2FuY2VyIHJl
c2VhcmNoIDogYW4gb2ZmaWNpYWwgam91cm5hbCBvZiB0aGUgQW1lcmljYW4gQXNzb2NpYXRpb24g
Zm9yIENhbmNlciBSZXNlYXJjaDwvYWx0LXRpdGxlPjwvdGl0bGVzPjxwZXJpb2RpY2FsPjxmdWxs
LXRpdGxlPkNsaW4gQ2FuY2VyIFJlczwvZnVsbC10aXRsZT48YWJici0xPkNsaW5pY2FsIGNhbmNl
ciByZXNlYXJjaCA6IGFuIG9mZmljaWFsIGpvdXJuYWwgb2YgdGhlIEFtZXJpY2FuIEFzc29jaWF0
aW9uIGZvciBDYW5jZXIgUmVzZWFyY2g8L2FiYnItMT48L3BlcmlvZGljYWw+PGFsdC1wZXJpb2Rp
Y2FsPjxmdWxsLXRpdGxlPkNsaW4gQ2FuY2VyIFJlczwvZnVsbC10aXRsZT48YWJici0xPkNsaW5p
Y2FsIGNhbmNlciByZXNlYXJjaCA6IGFuIG9mZmljaWFsIGpvdXJuYWwgb2YgdGhlIEFtZXJpY2Fu
IEFzc29jaWF0aW9uIGZvciBDYW5jZXIgUmVzZWFyY2g8L2FiYnItMT48L2FsdC1wZXJpb2RpY2Fs
PjxwYWdlcz4zMzU2LTY3PC9wYWdlcz48dm9sdW1lPjE2PC92b2x1bWU+PG51bWJlcj4xMzwvbnVt
YmVyPjxrZXl3b3Jkcz48a2V5d29yZD5ETkEgQ29weSBOdW1iZXIgVmFyaWF0aW9uczwva2V5d29y
ZD48a2V5d29yZD5HZW5lIERlbGV0aW9uPC9rZXl3b3JkPjxrZXl3b3JkPipHZW5lIEV4cHJlc3Np
b24gUHJvZmlsaW5nPC9rZXl3b3JkPjxrZXl3b3JkPkdlbmVzLCBwMTY8L2tleXdvcmQ+PGtleXdv
cmQ+SHVtYW5zPC9rZXl3b3JkPjxrZXl3b3JkPk1lbGFub21hL2NsYXNzaWZpY2F0aW9uLypnZW5l
dGljcy9pbW11bm9sb2d5L3BhdGhvbG9neTwva2V5d29yZD48a2V5d29yZD5NdXRhdGlvbjwva2V5
d29yZD48a2V5d29yZD5OZW9wbGFzbSBNZXRhc3Rhc2lzPC9rZXl3b3JkPjxrZXl3b3JkPlByb2du
b3Npczwva2V5d29yZD48a2V5d29yZD5Qcm90by1PbmNvZ2VuZSBQcm90ZWlucyBCLXJhZi9nZW5l
dGljczwva2V5d29yZD48a2V5d29yZD5Ta2luIE5lb3BsYXNtcy9jbGFzc2lmaWNhdGlvbi8qZ2Vu
ZXRpY3MvaW1tdW5vbG9neS9wYXRob2xvZ3k8L2tleXdvcmQ+PGtleXdvcmQ+VmFsaWRhdGlvbiBT
dHVkaWVzIGFzIFRvcGljPC9rZXl3b3JkPjwva2V5d29yZHM+PGRhdGVzPjx5ZWFyPjIwMTA8L3ll
YXI+PHB1Yi1kYXRlcz48ZGF0ZT5KdWwgMTwvZGF0ZT48L3B1Yi1kYXRlcz48L2RhdGVzPjxpc2Ju
PjEwNzgtMDQzMiAoUHJpbnQpJiN4RDsxMDc4LTA0MzIgKExpbmtpbmcpPC9pc2JuPjxhY2Nlc3Np
b24tbnVtPjIwNDYwNDcxPC9hY2Nlc3Npb24tbnVtPjx1cmxzPjxyZWxhdGVkLXVybHM+PHVybD5o
dHRwOi8vd3d3Lm5jYmkubmxtLm5paC5nb3YvcHVibWVkLzIwNDYwNDcxPC91cmw+PC9yZWxhdGVk
LXVybHM+PC91cmxzPjxlbGVjdHJvbmljLXJlc291cmNlLW51bT4xMC4xMTU4LzEwNzgtMDQzMi5D
Q1ItMDktMjUwOTwvZWxlY3Ryb25pYy1yZXNvdXJjZS1udW0+PC9yZWNvcmQ+PC9DaXRlPjwvRW5k
Tm90ZT4A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sidRPr="00E83838">
        <w:rPr>
          <w:noProof/>
          <w:vertAlign w:val="superscript"/>
          <w:lang w:val="en-US"/>
        </w:rPr>
        <w:t>14</w:t>
      </w:r>
      <w:r>
        <w:rPr>
          <w:lang w:val="en-US"/>
        </w:rPr>
        <w:fldChar w:fldCharType="end"/>
      </w:r>
      <w:r>
        <w:rPr>
          <w:lang w:val="en-US"/>
        </w:rPr>
        <w:t xml:space="preserve">, GSE65904 </w:t>
      </w:r>
      <w:r>
        <w:rPr>
          <w:lang w:val="en-US"/>
        </w:rPr>
        <w:fldChar w:fldCharType="begin">
          <w:fldData xml:space="preserve">PEVuZE5vdGU+PENpdGU+PEF1dGhvcj5DaXJlbmFqd2lzPC9BdXRob3I+PFllYXI+MjAxNTwvWWVh
cj48UmVjTnVtPjc0PC9SZWNOdW0+PERpc3BsYXlUZXh0PjxzdHlsZSBmYWNlPSJzdXBlcnNjcmlw
dCI+MTU8L3N0eWxlPjwvRGlzcGxheVRleHQ+PHJlY29yZD48cmVjLW51bWJlcj43NDwvcmVjLW51
bWJlcj48Zm9yZWlnbi1rZXlzPjxrZXkgYXBwPSJFTiIgZGItaWQ9Inc1NXZ3OXZybnZ3eGVsZWZk
YXI1NTB2d3N3eHJwYTBwdzV6eCIgdGltZXN0YW1wPSIxNTg1MDQwNjg0Ij43NDwva2V5PjwvZm9y
ZWlnbi1rZXlzPjxyZWYtdHlwZSBuYW1lPSJKb3VybmFsIEFydGljbGUiPjE3PC9yZWYtdHlwZT48
Y29udHJpYnV0b3JzPjxhdXRob3JzPjxhdXRob3I+Q2lyZW5handpcywgSC48L2F1dGhvcj48YXV0
aG9yPkVrZWRhaGwsIEguPC9hdXRob3I+PGF1dGhvcj5MYXVzcywgTS48L2F1dGhvcj48YXV0aG9y
PkhhcmJzdCwgSy48L2F1dGhvcj48YXV0aG9yPkNhcm5laXJvLCBBLjwvYXV0aG9yPjxhdXRob3I+
RW5va3Nzb24sIEouPC9hdXRob3I+PGF1dGhvcj5Sb3NlbmdyZW4sIEYuPC9hdXRob3I+PGF1dGhv
cj5XZXJuZXItSGFydG1hbiwgTC48L2F1dGhvcj48YXV0aG9yPlRvcm5ncmVuLCBULjwvYXV0aG9y
PjxhdXRob3I+S3Zpc3QsIEEuPC9hdXRob3I+PGF1dGhvcj5GcmVkbHVuZCwgRS48L2F1dGhvcj48
YXV0aG9yPkJlbmRhaGwsIFAuIE8uPC9hdXRob3I+PGF1dGhvcj5KaXJzdHJvbSwgSy48L2F1dGhv
cj48YXV0aG9yPkx1bmRncmVuLCBMLjwvYXV0aG9yPjxhdXRob3I+SG93bGluLCBKLjwvYXV0aG9y
PjxhdXRob3I+Qm9yZywgQS48L2F1dGhvcj48YXV0aG9yPkdydXZiZXJnZXItU2FhbCwgUy4gSy48
L2F1dGhvcj48YXV0aG9yPlNhYWwsIEwuIEguPC9hdXRob3I+PGF1dGhvcj5OaWVsc2VuLCBLLjwv
YXV0aG9yPjxhdXRob3I+UmluZ25lciwgTS48L2F1dGhvcj48YXV0aG9yPlRzYW8sIEguPC9hdXRo
b3I+PGF1dGhvcj5PbHNzb24sIEguPC9hdXRob3I+PGF1dGhvcj5Jbmd2YXIsIEMuPC9hdXRob3I+
PGF1dGhvcj5TdGFhZiwgSi48L2F1dGhvcj48YXV0aG9yPkpvbnNzb24sIEcuPC9hdXRob3I+PC9h
dXRob3JzPjwvY29udHJpYnV0b3JzPjxhdXRoLWFkZHJlc3M+RGVwYXJ0bWVudCBvZiBDbGluaWNh
bCBTY2llbmNlcywgRGl2aXNpb24gb2YgT25jb2xvZ3kgYW5kIFBhdGhvbG9neSwgTHVuZCBVbml2
ZXJzaXR5LCBMdW5kLCBTd2VkZW4uJiN4RDtEZXBhcnRtZW50IG9mIENsaW5pY2FsIFNjaWVuY2Vz
LCBEaXZpc2lvbiBvZiBTdXJnZXJ5LCBMdW5kIFVuaXZlcnNpdHksIEx1bmQsIFN3ZWRlbi4mI3hE
O0RlcGFydG1lbnQgb2YgT25jb2xvZ3ksIFNrYW5lIFVuaXZlcnNpdHkgSG9zcGl0YWwsIEx1bmQg
VW5pdmVyc2l0eSwgTHVuZCwgU3dlZGVuLiYjeEQ7RGVwYXJ0bWVudCBvZiBDbGluaWNhbCBQYXRo
b2xvZ3ksIFNrYW5lIFVuaXZlcnNpdHkgSG9zcGl0YWwsIEx1bmQgVW5pdmVyc2l0eSwgTHVuZCwg
U3dlZGVuLiYjeEQ7RGVwYXJ0bWVudCBvZiBPbmNvbG9neS1QYXRob2xvZ3ksIEthcm9saW5za2Eg
SW5zdGl0dXRlLCBTdG9ja2hvbG0sIFN3ZWRlbi4mI3hEO0RlcGFydG1lbnQgb2YgRGVybWF0b2xv
Z3ksIEhlbHNpbmdib3JnIEdlbmVyYWwgSG9zcGl0YWwsIEhlbHNpbmdib3JnLCBTd2VkZW4uJiN4
RDtEZXBhcnRtZW50IG9mIERlcm1hdG9sb2d5LCBIYXJ2YXJkIE1lZGljYWwgU2Nob29sLCBCb3N0
b24sIFVTQS4mI3hEO1dlbGxtYW4gQ2VudGVyIGZvciBQaG90b21lZGljaW5lLCBNR0ggQ2FuY2Vy
IENlbnRlciwgTWFzc2FjaHVzZXR0cyBHZW5lcmFsIEhvc3BpdGFsLCBCb3N0b24sIFVTQS48L2F1
dGgtYWRkcmVzcz48dGl0bGVzPjx0aXRsZT5Nb2xlY3VsYXIgc3RyYXRpZmljYXRpb24gb2YgbWV0
YXN0YXRpYyBtZWxhbm9tYSB1c2luZyBnZW5lIGV4cHJlc3Npb24gcHJvZmlsaW5nOiBQcmVkaWN0
aW9uIG9mIHN1cnZpdmFsIG91dGNvbWUgYW5kIGJlbmVmaXQgZnJvbSBtb2xlY3VsYXIgdGFyZ2V0
ZWQgdGhlcmFweTwvdGl0bGU+PHNlY29uZGFyeS10aXRsZT5PbmNvdGFyZ2V0PC9zZWNvbmRhcnkt
dGl0bGU+PGFsdC10aXRsZT5PbmNvdGFyZ2V0PC9hbHQtdGl0bGU+PC90aXRsZXM+PHBlcmlvZGlj
YWw+PGZ1bGwtdGl0bGU+T25jb3RhcmdldDwvZnVsbC10aXRsZT48YWJici0xPk9uY290YXJnZXQ8
L2FiYnItMT48L3BlcmlvZGljYWw+PGFsdC1wZXJpb2RpY2FsPjxmdWxsLXRpdGxlPk9uY290YXJn
ZXQ8L2Z1bGwtdGl0bGU+PGFiYnItMT5PbmNvdGFyZ2V0PC9hYmJyLTE+PC9hbHQtcGVyaW9kaWNh
bD48cGFnZXM+MTIyOTctMzA5PC9wYWdlcz48dm9sdW1lPjY8L3ZvbHVtZT48bnVtYmVyPjE0PC9u
dW1iZXI+PGtleXdvcmRzPjxrZXl3b3JkPkFnZWQ8L2tleXdvcmQ+PGtleXdvcmQ+QW50aW5lb3Bs
YXN0aWMgQWdlbnRzL3RoZXJhcGV1dGljIHVzZTwva2V5d29yZD48a2V5d29yZD5DYW5jZXIgVmFj
Y2luZXMvdGhlcmFwZXV0aWMgdXNlPC9rZXl3b3JkPjxrZXl3b3JkPkNvaG9ydCBTdHVkaWVzPC9r
ZXl3b3JkPjxrZXl3b3JkPkROQSBNdXRhdGlvbmFsIEFuYWx5c2lzPC9rZXl3b3JkPjxrZXl3b3Jk
PkZlbWFsZTwva2V5d29yZD48a2V5d29yZD5HZW5lIEV4cHJlc3Npb24gUHJvZmlsaW5nPC9rZXl3
b3JkPjxrZXl3b3JkPkh1bWFuczwva2V5d29yZD48a2V5d29yZD5LYXBsYW4tTWVpZXIgRXN0aW1h
dGU8L2tleXdvcmQ+PGtleXdvcmQ+TWFsZTwva2V5d29yZD48a2V5d29yZD5NZWxhbm9tYS8qZ2Vu
ZXRpY3MvbW9ydGFsaXR5L3BhdGhvbG9neTwva2V5d29yZD48a2V5d29yZD5NaWRkbGUgQWdlZDwv
a2V5d29yZD48a2V5d29yZD5Nb2xlY3VsYXIgVGFyZ2V0ZWQgVGhlcmFweS9tZXRob2RzPC9rZXl3
b3JkPjxrZXl3b3JkPlBoZW5vdHlwZTwva2V5d29yZD48a2V5d29yZD5Qcm9nbm9zaXM8L2tleXdv
cmQ+PGtleXdvcmQ+UHJvcG9ydGlvbmFsIEhhemFyZHMgTW9kZWxzPC9rZXl3b3JkPjxrZXl3b3Jk
PlNraW4gTmVvcGxhc21zLypnZW5ldGljcy9tb3J0YWxpdHkvcGF0aG9sb2d5PC9rZXl3b3JkPjxr
ZXl3b3JkPipUcmFuc2NyaXB0b21lPC9rZXl3b3JkPjwva2V5d29yZHM+PGRhdGVzPjx5ZWFyPjIw
MTU8L3llYXI+PHB1Yi1kYXRlcz48ZGF0ZT5NYXkgMjA8L2RhdGU+PC9wdWItZGF0ZXM+PC9kYXRl
cz48aXNibj4xOTQ5LTI1NTMgKEVsZWN0cm9uaWMpJiN4RDsxOTQ5LTI1NTMgKExpbmtpbmcpPC9p
c2JuPjxhY2Nlc3Npb24tbnVtPjI1OTA5MjE4PC9hY2Nlc3Npb24tbnVtPjx1cmxzPjxyZWxhdGVk
LXVybHM+PHVybD5odHRwOi8vd3d3Lm5jYmkubmxtLm5paC5nb3YvcHVibWVkLzI1OTA5MjE4PC91
cmw+PC9yZWxhdGVkLXVybHM+PC91cmxzPjxjdXN0b20yPjQ0OTQ5Mzk8L2N1c3RvbTI+PGVsZWN0
cm9uaWMtcmVzb3VyY2UtbnVtPjEwLjE4NjMyL29uY290YXJnZXQuMzY1NTwvZWxlY3Ryb25pYy1y
ZXNvdXJjZS1udW0+PC9yZWNvcmQ+PC9DaXRlPjwvRW5kTm90ZT5=
</w:fldData>
        </w:fldChar>
      </w:r>
      <w:r>
        <w:rPr>
          <w:lang w:val="en-US"/>
        </w:rPr>
        <w:instrText xml:space="preserve"> ADDIN EN.CITE </w:instrText>
      </w:r>
      <w:r>
        <w:rPr>
          <w:lang w:val="en-US"/>
        </w:rPr>
        <w:fldChar w:fldCharType="begin">
          <w:fldData xml:space="preserve">PEVuZE5vdGU+PENpdGU+PEF1dGhvcj5DaXJlbmFqd2lzPC9BdXRob3I+PFllYXI+MjAxNTwvWWVh
cj48UmVjTnVtPjc0PC9SZWNOdW0+PERpc3BsYXlUZXh0PjxzdHlsZSBmYWNlPSJzdXBlcnNjcmlw
dCI+MTU8L3N0eWxlPjwvRGlzcGxheVRleHQ+PHJlY29yZD48cmVjLW51bWJlcj43NDwvcmVjLW51
bWJlcj48Zm9yZWlnbi1rZXlzPjxrZXkgYXBwPSJFTiIgZGItaWQ9Inc1NXZ3OXZybnZ3eGVsZWZk
YXI1NTB2d3N3eHJwYTBwdzV6eCIgdGltZXN0YW1wPSIxNTg1MDQwNjg0Ij43NDwva2V5PjwvZm9y
ZWlnbi1rZXlzPjxyZWYtdHlwZSBuYW1lPSJKb3VybmFsIEFydGljbGUiPjE3PC9yZWYtdHlwZT48
Y29udHJpYnV0b3JzPjxhdXRob3JzPjxhdXRob3I+Q2lyZW5handpcywgSC48L2F1dGhvcj48YXV0
aG9yPkVrZWRhaGwsIEguPC9hdXRob3I+PGF1dGhvcj5MYXVzcywgTS48L2F1dGhvcj48YXV0aG9y
PkhhcmJzdCwgSy48L2F1dGhvcj48YXV0aG9yPkNhcm5laXJvLCBBLjwvYXV0aG9yPjxhdXRob3I+
RW5va3Nzb24sIEouPC9hdXRob3I+PGF1dGhvcj5Sb3NlbmdyZW4sIEYuPC9hdXRob3I+PGF1dGhv
cj5XZXJuZXItSGFydG1hbiwgTC48L2F1dGhvcj48YXV0aG9yPlRvcm5ncmVuLCBULjwvYXV0aG9y
PjxhdXRob3I+S3Zpc3QsIEEuPC9hdXRob3I+PGF1dGhvcj5GcmVkbHVuZCwgRS48L2F1dGhvcj48
YXV0aG9yPkJlbmRhaGwsIFAuIE8uPC9hdXRob3I+PGF1dGhvcj5KaXJzdHJvbSwgSy48L2F1dGhv
cj48YXV0aG9yPkx1bmRncmVuLCBMLjwvYXV0aG9yPjxhdXRob3I+SG93bGluLCBKLjwvYXV0aG9y
PjxhdXRob3I+Qm9yZywgQS48L2F1dGhvcj48YXV0aG9yPkdydXZiZXJnZXItU2FhbCwgUy4gSy48
L2F1dGhvcj48YXV0aG9yPlNhYWwsIEwuIEguPC9hdXRob3I+PGF1dGhvcj5OaWVsc2VuLCBLLjwv
YXV0aG9yPjxhdXRob3I+UmluZ25lciwgTS48L2F1dGhvcj48YXV0aG9yPlRzYW8sIEguPC9hdXRo
b3I+PGF1dGhvcj5PbHNzb24sIEguPC9hdXRob3I+PGF1dGhvcj5Jbmd2YXIsIEMuPC9hdXRob3I+
PGF1dGhvcj5TdGFhZiwgSi48L2F1dGhvcj48YXV0aG9yPkpvbnNzb24sIEcuPC9hdXRob3I+PC9h
dXRob3JzPjwvY29udHJpYnV0b3JzPjxhdXRoLWFkZHJlc3M+RGVwYXJ0bWVudCBvZiBDbGluaWNh
bCBTY2llbmNlcywgRGl2aXNpb24gb2YgT25jb2xvZ3kgYW5kIFBhdGhvbG9neSwgTHVuZCBVbml2
ZXJzaXR5LCBMdW5kLCBTd2VkZW4uJiN4RDtEZXBhcnRtZW50IG9mIENsaW5pY2FsIFNjaWVuY2Vz
LCBEaXZpc2lvbiBvZiBTdXJnZXJ5LCBMdW5kIFVuaXZlcnNpdHksIEx1bmQsIFN3ZWRlbi4mI3hE
O0RlcGFydG1lbnQgb2YgT25jb2xvZ3ksIFNrYW5lIFVuaXZlcnNpdHkgSG9zcGl0YWwsIEx1bmQg
VW5pdmVyc2l0eSwgTHVuZCwgU3dlZGVuLiYjeEQ7RGVwYXJ0bWVudCBvZiBDbGluaWNhbCBQYXRo
b2xvZ3ksIFNrYW5lIFVuaXZlcnNpdHkgSG9zcGl0YWwsIEx1bmQgVW5pdmVyc2l0eSwgTHVuZCwg
U3dlZGVuLiYjeEQ7RGVwYXJ0bWVudCBvZiBPbmNvbG9neS1QYXRob2xvZ3ksIEthcm9saW5za2Eg
SW5zdGl0dXRlLCBTdG9ja2hvbG0sIFN3ZWRlbi4mI3hEO0RlcGFydG1lbnQgb2YgRGVybWF0b2xv
Z3ksIEhlbHNpbmdib3JnIEdlbmVyYWwgSG9zcGl0YWwsIEhlbHNpbmdib3JnLCBTd2VkZW4uJiN4
RDtEZXBhcnRtZW50IG9mIERlcm1hdG9sb2d5LCBIYXJ2YXJkIE1lZGljYWwgU2Nob29sLCBCb3N0
b24sIFVTQS4mI3hEO1dlbGxtYW4gQ2VudGVyIGZvciBQaG90b21lZGljaW5lLCBNR0ggQ2FuY2Vy
IENlbnRlciwgTWFzc2FjaHVzZXR0cyBHZW5lcmFsIEhvc3BpdGFsLCBCb3N0b24sIFVTQS48L2F1
dGgtYWRkcmVzcz48dGl0bGVzPjx0aXRsZT5Nb2xlY3VsYXIgc3RyYXRpZmljYXRpb24gb2YgbWV0
YXN0YXRpYyBtZWxhbm9tYSB1c2luZyBnZW5lIGV4cHJlc3Npb24gcHJvZmlsaW5nOiBQcmVkaWN0
aW9uIG9mIHN1cnZpdmFsIG91dGNvbWUgYW5kIGJlbmVmaXQgZnJvbSBtb2xlY3VsYXIgdGFyZ2V0
ZWQgdGhlcmFweTwvdGl0bGU+PHNlY29uZGFyeS10aXRsZT5PbmNvdGFyZ2V0PC9zZWNvbmRhcnkt
dGl0bGU+PGFsdC10aXRsZT5PbmNvdGFyZ2V0PC9hbHQtdGl0bGU+PC90aXRsZXM+PHBlcmlvZGlj
YWw+PGZ1bGwtdGl0bGU+T25jb3RhcmdldDwvZnVsbC10aXRsZT48YWJici0xPk9uY290YXJnZXQ8
L2FiYnItMT48L3BlcmlvZGljYWw+PGFsdC1wZXJpb2RpY2FsPjxmdWxsLXRpdGxlPk9uY290YXJn
ZXQ8L2Z1bGwtdGl0bGU+PGFiYnItMT5PbmNvdGFyZ2V0PC9hYmJyLTE+PC9hbHQtcGVyaW9kaWNh
bD48cGFnZXM+MTIyOTctMzA5PC9wYWdlcz48dm9sdW1lPjY8L3ZvbHVtZT48bnVtYmVyPjE0PC9u
dW1iZXI+PGtleXdvcmRzPjxrZXl3b3JkPkFnZWQ8L2tleXdvcmQ+PGtleXdvcmQ+QW50aW5lb3Bs
YXN0aWMgQWdlbnRzL3RoZXJhcGV1dGljIHVzZTwva2V5d29yZD48a2V5d29yZD5DYW5jZXIgVmFj
Y2luZXMvdGhlcmFwZXV0aWMgdXNlPC9rZXl3b3JkPjxrZXl3b3JkPkNvaG9ydCBTdHVkaWVzPC9r
ZXl3b3JkPjxrZXl3b3JkPkROQSBNdXRhdGlvbmFsIEFuYWx5c2lzPC9rZXl3b3JkPjxrZXl3b3Jk
PkZlbWFsZTwva2V5d29yZD48a2V5d29yZD5HZW5lIEV4cHJlc3Npb24gUHJvZmlsaW5nPC9rZXl3
b3JkPjxrZXl3b3JkPkh1bWFuczwva2V5d29yZD48a2V5d29yZD5LYXBsYW4tTWVpZXIgRXN0aW1h
dGU8L2tleXdvcmQ+PGtleXdvcmQ+TWFsZTwva2V5d29yZD48a2V5d29yZD5NZWxhbm9tYS8qZ2Vu
ZXRpY3MvbW9ydGFsaXR5L3BhdGhvbG9neTwva2V5d29yZD48a2V5d29yZD5NaWRkbGUgQWdlZDwv
a2V5d29yZD48a2V5d29yZD5Nb2xlY3VsYXIgVGFyZ2V0ZWQgVGhlcmFweS9tZXRob2RzPC9rZXl3
b3JkPjxrZXl3b3JkPlBoZW5vdHlwZTwva2V5d29yZD48a2V5d29yZD5Qcm9nbm9zaXM8L2tleXdv
cmQ+PGtleXdvcmQ+UHJvcG9ydGlvbmFsIEhhemFyZHMgTW9kZWxzPC9rZXl3b3JkPjxrZXl3b3Jk
PlNraW4gTmVvcGxhc21zLypnZW5ldGljcy9tb3J0YWxpdHkvcGF0aG9sb2d5PC9rZXl3b3JkPjxr
ZXl3b3JkPipUcmFuc2NyaXB0b21lPC9rZXl3b3JkPjwva2V5d29yZHM+PGRhdGVzPjx5ZWFyPjIw
MTU8L3llYXI+PHB1Yi1kYXRlcz48ZGF0ZT5NYXkgMjA8L2RhdGU+PC9wdWItZGF0ZXM+PC9kYXRl
cz48aXNibj4xOTQ5LTI1NTMgKEVsZWN0cm9uaWMpJiN4RDsxOTQ5LTI1NTMgKExpbmtpbmcpPC9p
c2JuPjxhY2Nlc3Npb24tbnVtPjI1OTA5MjE4PC9hY2Nlc3Npb24tbnVtPjx1cmxzPjxyZWxhdGVk
LXVybHM+PHVybD5odHRwOi8vd3d3Lm5jYmkubmxtLm5paC5nb3YvcHVibWVkLzI1OTA5MjE4PC91
cmw+PC9yZWxhdGVkLXVybHM+PC91cmxzPjxjdXN0b20yPjQ0OTQ5Mzk8L2N1c3RvbTI+PGVsZWN0
cm9uaWMtcmVzb3VyY2UtbnVtPjEwLjE4NjMyL29uY290YXJnZXQuMzY1NTwvZWxlY3Ryb25pYy1y
ZXNvdXJjZS1udW0+PC9yZWNvcmQ+PC9DaXRlPjwvRW5kTm90ZT5=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sidRPr="00E83838">
        <w:rPr>
          <w:noProof/>
          <w:vertAlign w:val="superscript"/>
          <w:lang w:val="en-US"/>
        </w:rPr>
        <w:t>15</w:t>
      </w:r>
      <w:r>
        <w:rPr>
          <w:lang w:val="en-US"/>
        </w:rPr>
        <w:fldChar w:fldCharType="end"/>
      </w:r>
      <w:r>
        <w:rPr>
          <w:lang w:val="en-US"/>
        </w:rPr>
        <w:t xml:space="preserve">, </w:t>
      </w:r>
      <w:proofErr w:type="gramStart"/>
      <w:r>
        <w:rPr>
          <w:lang w:val="en-US"/>
        </w:rPr>
        <w:t>GSE60464</w:t>
      </w:r>
      <w:proofErr w:type="gramEnd"/>
      <w:r>
        <w:rPr>
          <w:lang w:val="en-US"/>
        </w:rPr>
        <w:t xml:space="preserve"> </w:t>
      </w:r>
      <w:r>
        <w:rPr>
          <w:lang w:val="en-US"/>
        </w:rPr>
        <w:fldChar w:fldCharType="begin">
          <w:fldData xml:space="preserve">PEVuZE5vdGU+PENpdGU+PEF1dGhvcj5KaWxhdmVhbnU8L0F1dGhvcj48WWVhcj4yMDE1PC9ZZWFy
PjxSZWNOdW0+NzY8L1JlY051bT48RGlzcGxheVRleHQ+PHN0eWxlIGZhY2U9InN1cGVyc2NyaXB0
Ij4xMTwvc3R5bGU+PC9EaXNwbGF5VGV4dD48cmVjb3JkPjxyZWMtbnVtYmVyPjc2PC9yZWMtbnVt
YmVyPjxmb3JlaWduLWtleXM+PGtleSBhcHA9IkVOIiBkYi1pZD0idzU1dnc5dnJudnd4ZWxlZmRh
cjU1MHZ3c3d4cnBhMHB3NXp4IiB0aW1lc3RhbXA9IjE1ODUwNDA3NjMiPjc2PC9rZXk+PC9mb3Jl
aWduLWtleXM+PHJlZi10eXBlIG5hbWU9IkpvdXJuYWwgQXJ0aWNsZSI+MTc8L3JlZi10eXBlPjxj
b250cmlidXRvcnM+PGF1dGhvcnM+PGF1dGhvcj5KaWxhdmVhbnUsIEwuIEIuPC9hdXRob3I+PGF1
dGhvcj5QYXJpc2ksIEYuPC9hdXRob3I+PGF1dGhvcj5CYXJyLCBNLiBMLjwvYXV0aG9yPjxhdXRo
b3I+Wml0bywgQy4gUi48L2F1dGhvcj48YXV0aG9yPkNydXotTXVub3osIFcuPC9hdXRob3I+PGF1
dGhvcj5LZXJiZWwsIFIuIFMuPC9hdXRob3I+PGF1dGhvcj5SaW1tLCBELiBMLjwvYXV0aG9yPjxh
dXRob3I+Qm9zZW5iZXJnLCBNLiBXLjwvYXV0aG9yPjxhdXRob3I+SGFsYWJhbiwgUi48L2F1dGhv
cj48YXV0aG9yPktsdWdlciwgWS48L2F1dGhvcj48YXV0aG9yPktsdWdlciwgSC4gTS48L2F1dGhv
cj48L2F1dGhvcnM+PC9jb250cmlidXRvcnM+PGF1dGgtYWRkcmVzcz5EZXBhcnRtZW50IG9mIE1l
ZGljaW5lLCBTZWN0aW9uIG9mIE1lZGljYWwgT25jb2xvZ3ksIFlhbGUgVW5pdmVyc2l0eSBTY2hv
b2wgb2YgTWVkaWNpbmUsIE5ldyBIYXZlbiwgQ29ubmVjdGljdXQuJiN4RDtEZXBhcnRtZW50IG9m
IFBhdGhvbG9neSwgWWFsZSBVbml2ZXJzaXR5IFNjaG9vbCBvZiBNZWRpY2luZSwgTmV3IEhhdmVu
LCBDb25uZWN0aWN1dC4mI3hEO0RlcGFydG1lbnQgb2YgTWVkaWNpbmUsIFNlY3Rpb24gb2YgTWVk
aWNhbCBPbmNvbG9neSwgWWFsZSBVbml2ZXJzaXR5IFNjaG9vbCBvZiBNZWRpY2luZSwgTmV3IEhh
dmVuLCBDb25uZWN0aWN1dC4gRGVwYXJ0bWVudCBvZiBCaW9sb2d5LCBTY2hvb2wgb2YgSGVhbHRo
IGFuZCBOYXR1cmFsIFNjaWVuY2VzLCBVbml2ZXJzaXR5IG9mIFNhaW50IEpvc2VwaCwgV2VzdCBI
YXJ0Zm9yZCwgQ29ubmVjdGljdXQuJiN4RDtEZXBhcnRtZW50IG9mIE1lZGljYWwgQmlvcGh5c2lj
cywgU3Vubnlicm9vayBSZXNlYXJjaCBJbnN0aXR1dGUsIEJpb2xvZ2ljYWwgU2NpZW5jZXMgUGxh
dGZvcm0sIFVuaXZlcnNpdHkgb2YgVG9yb250bywgVG9yb250bywgT250YXJpbywgQ2FuYWRhLiYj
eEQ7RGVwYXJ0bWVudCBvZiBEZXJtYXRvbG9neSwgWWFsZSBVbml2ZXJzaXR5IFNjaG9vbCBvZiBN
ZWRpY2luZSwgTmV3IEhhdmVuLCBDb25uZWN0aWN1dC4mI3hEO0RlcGFydG1lbnQgb2YgTWVkaWNp
bmUsIFNlY3Rpb24gb2YgTWVkaWNhbCBPbmNvbG9neSwgWWFsZSBVbml2ZXJzaXR5IFNjaG9vbCBv
ZiBNZWRpY2luZSwgTmV3IEhhdmVuLCBDb25uZWN0aWN1dC4gaGFycmlldC5rbHVnZXJAeWFsZS5l
ZHUuPC9hdXRoLWFkZHJlc3M+PHRpdGxlcz48dGl0bGU+UExFS0hBNSBhcyBhIEJpb21hcmtlciBh
bmQgUG90ZW50aWFsIE1lZGlhdG9yIG9mIE1lbGFub21hIEJyYWluIE1ldGFzdGFzaXM8L3RpdGxl
PjxzZWNvbmRhcnktdGl0bGU+Q2xpbiBDYW5jZXIgUmVzPC9zZWNvbmRhcnktdGl0bGU+PGFsdC10
aXRsZT5DbGluaWNhbCBjYW5jZXIgcmVzZWFyY2ggOiBhbiBvZmZpY2lhbCBqb3VybmFsIG9mIHRo
ZSBBbWVyaWNhbiBBc3NvY2lhdGlvbiBmb3IgQ2FuY2VyIFJlc2VhcmNoPC9hbHQtdGl0bGU+PC90
aXRsZXM+PHBlcmlvZGljYWw+PGZ1bGwtdGl0bGU+Q2xpbiBDYW5jZXIgUmVzPC9mdWxsLXRpdGxl
PjxhYmJyLTE+Q2xpbmljYWwgY2FuY2VyIHJlc2VhcmNoIDogYW4gb2ZmaWNpYWwgam91cm5hbCBv
ZiB0aGUgQW1lcmljYW4gQXNzb2NpYXRpb24gZm9yIENhbmNlciBSZXNlYXJjaDwvYWJici0xPjwv
cGVyaW9kaWNhbD48YWx0LXBlcmlvZGljYWw+PGZ1bGwtdGl0bGU+Q2xpbiBDYW5jZXIgUmVzPC9m
dWxsLXRpdGxlPjxhYmJyLTE+Q2xpbmljYWwgY2FuY2VyIHJlc2VhcmNoIDogYW4gb2ZmaWNpYWwg
am91cm5hbCBvZiB0aGUgQW1lcmljYW4gQXNzb2NpYXRpb24gZm9yIENhbmNlciBSZXNlYXJjaDwv
YWJici0xPjwvYWx0LXBlcmlvZGljYWw+PHBhZ2VzPjIxMzgtNDc8L3BhZ2VzPjx2b2x1bWU+MjE8
L3ZvbHVtZT48bnVtYmVyPjk8L251bWJlcj48a2V5d29yZHM+PGtleXdvcmQ+QWR1bHQ8L2tleXdv
cmQ+PGtleXdvcmQ+QWdlZDwva2V5d29yZD48a2V5d29yZD5BZ2VkLCA4MCBhbmQgb3Zlcjwva2V5
d29yZD48a2V5d29yZD5CaW9tYXJrZXJzLCBUdW1vci9nZW5ldGljczwva2V5d29yZD48a2V5d29y
ZD5CcmFpbiBOZW9wbGFzbXMvKmdlbmV0aWNzLypzZWNvbmRhcnk8L2tleXdvcmQ+PGtleXdvcmQ+
Q2VsbCBMaW5lLCBUdW1vcjwva2V5d29yZD48a2V5d29yZD5GZW1hbGU8L2tleXdvcmQ+PGtleXdv
cmQ+Rmx1b3Jlc2NlbnQgQW50aWJvZHkgVGVjaG5pcXVlPC9rZXl3b3JkPjxrZXl3b3JkPkdlbmUg
RXhwcmVzc2lvbiBQcm9maWxpbmc8L2tleXdvcmQ+PGtleXdvcmQ+SHVtYW5zPC9rZXl3b3JkPjxr
ZXl3b3JkPkltYWdlIFByb2Nlc3NpbmcsIENvbXB1dGVyLUFzc2lzdGVkPC9rZXl3b3JkPjxrZXl3
b3JkPkludHJhY2VsbHVsYXIgU2lnbmFsaW5nIFBlcHRpZGVzIGFuZCBQcm90ZWlucy8qZ2VuZXRp
Y3M8L2tleXdvcmQ+PGtleXdvcmQ+TWFsZTwva2V5d29yZD48a2V5d29yZD5NZWxhbm9tYS8qZ2Vu
ZXRpY3MvKnNlY29uZGFyeTwva2V5d29yZD48a2V5d29yZD5NaWRkbGUgQWdlZDwva2V5d29yZD48
a2V5d29yZD5OZW9wbGFzbSBJbnZhc2l2ZW5lc3M8L2tleXdvcmQ+PGtleXdvcmQ+VGlzc3VlIEFy
cmF5IEFuYWx5c2lzPC9rZXl3b3JkPjxrZXl3b3JkPlRyYW5zY3JpcHRvbWU8L2tleXdvcmQ+PGtl
eXdvcmQ+WW91bmcgQWR1bHQ8L2tleXdvcmQ+PC9rZXl3b3Jkcz48ZGF0ZXM+PHllYXI+MjAxNTwv
eWVhcj48cHViLWRhdGVzPjxkYXRlPk1heSAxPC9kYXRlPjwvcHViLWRhdGVzPjwvZGF0ZXM+PGlz
Ym4+MTA3OC0wNDMyIChQcmludCkmI3hEOzEwNzgtMDQzMiAoTGlua2luZyk8L2lzYm4+PGFjY2Vz
c2lvbi1udW0+MjUzMTY4MTE8L2FjY2Vzc2lvbi1udW0+PHVybHM+PHJlbGF0ZWQtdXJscz48dXJs
Pmh0dHA6Ly93d3cubmNiaS5ubG0ubmloLmdvdi9wdWJtZWQvMjUzMTY4MTE8L3VybD48L3JlbGF0
ZWQtdXJscz48L3VybHM+PGN1c3RvbTI+NDM5NzEwNzwvY3VzdG9tMj48ZWxlY3Ryb25pYy1yZXNv
dXJjZS1udW0+MTAuMTE1OC8xMDc4LTA0MzIuQ0NSLTE0LTA4NjE8L2VsZWN0cm9uaWMtcmVzb3Vy
Y2UtbnVtPjwvcmVjb3JkPjwvQ2l0ZT48L0VuZE5vdGU+
</w:fldData>
        </w:fldChar>
      </w:r>
      <w:r>
        <w:rPr>
          <w:lang w:val="en-US"/>
        </w:rPr>
        <w:instrText xml:space="preserve"> ADDIN EN.CITE </w:instrText>
      </w:r>
      <w:r>
        <w:rPr>
          <w:lang w:val="en-US"/>
        </w:rPr>
        <w:fldChar w:fldCharType="begin">
          <w:fldData xml:space="preserve">PEVuZE5vdGU+PENpdGU+PEF1dGhvcj5KaWxhdmVhbnU8L0F1dGhvcj48WWVhcj4yMDE1PC9ZZWFy
PjxSZWNOdW0+NzY8L1JlY051bT48RGlzcGxheVRleHQ+PHN0eWxlIGZhY2U9InN1cGVyc2NyaXB0
Ij4xMTwvc3R5bGU+PC9EaXNwbGF5VGV4dD48cmVjb3JkPjxyZWMtbnVtYmVyPjc2PC9yZWMtbnVt
YmVyPjxmb3JlaWduLWtleXM+PGtleSBhcHA9IkVOIiBkYi1pZD0idzU1dnc5dnJudnd4ZWxlZmRh
cjU1MHZ3c3d4cnBhMHB3NXp4IiB0aW1lc3RhbXA9IjE1ODUwNDA3NjMiPjc2PC9rZXk+PC9mb3Jl
aWduLWtleXM+PHJlZi10eXBlIG5hbWU9IkpvdXJuYWwgQXJ0aWNsZSI+MTc8L3JlZi10eXBlPjxj
b250cmlidXRvcnM+PGF1dGhvcnM+PGF1dGhvcj5KaWxhdmVhbnUsIEwuIEIuPC9hdXRob3I+PGF1
dGhvcj5QYXJpc2ksIEYuPC9hdXRob3I+PGF1dGhvcj5CYXJyLCBNLiBMLjwvYXV0aG9yPjxhdXRo
b3I+Wml0bywgQy4gUi48L2F1dGhvcj48YXV0aG9yPkNydXotTXVub3osIFcuPC9hdXRob3I+PGF1
dGhvcj5LZXJiZWwsIFIuIFMuPC9hdXRob3I+PGF1dGhvcj5SaW1tLCBELiBMLjwvYXV0aG9yPjxh
dXRob3I+Qm9zZW5iZXJnLCBNLiBXLjwvYXV0aG9yPjxhdXRob3I+SGFsYWJhbiwgUi48L2F1dGhv
cj48YXV0aG9yPktsdWdlciwgWS48L2F1dGhvcj48YXV0aG9yPktsdWdlciwgSC4gTS48L2F1dGhv
cj48L2F1dGhvcnM+PC9jb250cmlidXRvcnM+PGF1dGgtYWRkcmVzcz5EZXBhcnRtZW50IG9mIE1l
ZGljaW5lLCBTZWN0aW9uIG9mIE1lZGljYWwgT25jb2xvZ3ksIFlhbGUgVW5pdmVyc2l0eSBTY2hv
b2wgb2YgTWVkaWNpbmUsIE5ldyBIYXZlbiwgQ29ubmVjdGljdXQuJiN4RDtEZXBhcnRtZW50IG9m
IFBhdGhvbG9neSwgWWFsZSBVbml2ZXJzaXR5IFNjaG9vbCBvZiBNZWRpY2luZSwgTmV3IEhhdmVu
LCBDb25uZWN0aWN1dC4mI3hEO0RlcGFydG1lbnQgb2YgTWVkaWNpbmUsIFNlY3Rpb24gb2YgTWVk
aWNhbCBPbmNvbG9neSwgWWFsZSBVbml2ZXJzaXR5IFNjaG9vbCBvZiBNZWRpY2luZSwgTmV3IEhh
dmVuLCBDb25uZWN0aWN1dC4gRGVwYXJ0bWVudCBvZiBCaW9sb2d5LCBTY2hvb2wgb2YgSGVhbHRo
IGFuZCBOYXR1cmFsIFNjaWVuY2VzLCBVbml2ZXJzaXR5IG9mIFNhaW50IEpvc2VwaCwgV2VzdCBI
YXJ0Zm9yZCwgQ29ubmVjdGljdXQuJiN4RDtEZXBhcnRtZW50IG9mIE1lZGljYWwgQmlvcGh5c2lj
cywgU3Vubnlicm9vayBSZXNlYXJjaCBJbnN0aXR1dGUsIEJpb2xvZ2ljYWwgU2NpZW5jZXMgUGxh
dGZvcm0sIFVuaXZlcnNpdHkgb2YgVG9yb250bywgVG9yb250bywgT250YXJpbywgQ2FuYWRhLiYj
eEQ7RGVwYXJ0bWVudCBvZiBEZXJtYXRvbG9neSwgWWFsZSBVbml2ZXJzaXR5IFNjaG9vbCBvZiBN
ZWRpY2luZSwgTmV3IEhhdmVuLCBDb25uZWN0aWN1dC4mI3hEO0RlcGFydG1lbnQgb2YgTWVkaWNp
bmUsIFNlY3Rpb24gb2YgTWVkaWNhbCBPbmNvbG9neSwgWWFsZSBVbml2ZXJzaXR5IFNjaG9vbCBv
ZiBNZWRpY2luZSwgTmV3IEhhdmVuLCBDb25uZWN0aWN1dC4gaGFycmlldC5rbHVnZXJAeWFsZS5l
ZHUuPC9hdXRoLWFkZHJlc3M+PHRpdGxlcz48dGl0bGU+UExFS0hBNSBhcyBhIEJpb21hcmtlciBh
bmQgUG90ZW50aWFsIE1lZGlhdG9yIG9mIE1lbGFub21hIEJyYWluIE1ldGFzdGFzaXM8L3RpdGxl
PjxzZWNvbmRhcnktdGl0bGU+Q2xpbiBDYW5jZXIgUmVzPC9zZWNvbmRhcnktdGl0bGU+PGFsdC10
aXRsZT5DbGluaWNhbCBjYW5jZXIgcmVzZWFyY2ggOiBhbiBvZmZpY2lhbCBqb3VybmFsIG9mIHRo
ZSBBbWVyaWNhbiBBc3NvY2lhdGlvbiBmb3IgQ2FuY2VyIFJlc2VhcmNoPC9hbHQtdGl0bGU+PC90
aXRsZXM+PHBlcmlvZGljYWw+PGZ1bGwtdGl0bGU+Q2xpbiBDYW5jZXIgUmVzPC9mdWxsLXRpdGxl
PjxhYmJyLTE+Q2xpbmljYWwgY2FuY2VyIHJlc2VhcmNoIDogYW4gb2ZmaWNpYWwgam91cm5hbCBv
ZiB0aGUgQW1lcmljYW4gQXNzb2NpYXRpb24gZm9yIENhbmNlciBSZXNlYXJjaDwvYWJici0xPjwv
cGVyaW9kaWNhbD48YWx0LXBlcmlvZGljYWw+PGZ1bGwtdGl0bGU+Q2xpbiBDYW5jZXIgUmVzPC9m
dWxsLXRpdGxlPjxhYmJyLTE+Q2xpbmljYWwgY2FuY2VyIHJlc2VhcmNoIDogYW4gb2ZmaWNpYWwg
am91cm5hbCBvZiB0aGUgQW1lcmljYW4gQXNzb2NpYXRpb24gZm9yIENhbmNlciBSZXNlYXJjaDwv
YWJici0xPjwvYWx0LXBlcmlvZGljYWw+PHBhZ2VzPjIxMzgtNDc8L3BhZ2VzPjx2b2x1bWU+MjE8
L3ZvbHVtZT48bnVtYmVyPjk8L251bWJlcj48a2V5d29yZHM+PGtleXdvcmQ+QWR1bHQ8L2tleXdv
cmQ+PGtleXdvcmQ+QWdlZDwva2V5d29yZD48a2V5d29yZD5BZ2VkLCA4MCBhbmQgb3Zlcjwva2V5
d29yZD48a2V5d29yZD5CaW9tYXJrZXJzLCBUdW1vci9nZW5ldGljczwva2V5d29yZD48a2V5d29y
ZD5CcmFpbiBOZW9wbGFzbXMvKmdlbmV0aWNzLypzZWNvbmRhcnk8L2tleXdvcmQ+PGtleXdvcmQ+
Q2VsbCBMaW5lLCBUdW1vcjwva2V5d29yZD48a2V5d29yZD5GZW1hbGU8L2tleXdvcmQ+PGtleXdv
cmQ+Rmx1b3Jlc2NlbnQgQW50aWJvZHkgVGVjaG5pcXVlPC9rZXl3b3JkPjxrZXl3b3JkPkdlbmUg
RXhwcmVzc2lvbiBQcm9maWxpbmc8L2tleXdvcmQ+PGtleXdvcmQ+SHVtYW5zPC9rZXl3b3JkPjxr
ZXl3b3JkPkltYWdlIFByb2Nlc3NpbmcsIENvbXB1dGVyLUFzc2lzdGVkPC9rZXl3b3JkPjxrZXl3
b3JkPkludHJhY2VsbHVsYXIgU2lnbmFsaW5nIFBlcHRpZGVzIGFuZCBQcm90ZWlucy8qZ2VuZXRp
Y3M8L2tleXdvcmQ+PGtleXdvcmQ+TWFsZTwva2V5d29yZD48a2V5d29yZD5NZWxhbm9tYS8qZ2Vu
ZXRpY3MvKnNlY29uZGFyeTwva2V5d29yZD48a2V5d29yZD5NaWRkbGUgQWdlZDwva2V5d29yZD48
a2V5d29yZD5OZW9wbGFzbSBJbnZhc2l2ZW5lc3M8L2tleXdvcmQ+PGtleXdvcmQ+VGlzc3VlIEFy
cmF5IEFuYWx5c2lzPC9rZXl3b3JkPjxrZXl3b3JkPlRyYW5zY3JpcHRvbWU8L2tleXdvcmQ+PGtl
eXdvcmQ+WW91bmcgQWR1bHQ8L2tleXdvcmQ+PC9rZXl3b3Jkcz48ZGF0ZXM+PHllYXI+MjAxNTwv
eWVhcj48cHViLWRhdGVzPjxkYXRlPk1heSAxPC9kYXRlPjwvcHViLWRhdGVzPjwvZGF0ZXM+PGlz
Ym4+MTA3OC0wNDMyIChQcmludCkmI3hEOzEwNzgtMDQzMiAoTGlua2luZyk8L2lzYm4+PGFjY2Vz
c2lvbi1udW0+MjUzMTY4MTE8L2FjY2Vzc2lvbi1udW0+PHVybHM+PHJlbGF0ZWQtdXJscz48dXJs
Pmh0dHA6Ly93d3cubmNiaS5ubG0ubmloLmdvdi9wdWJtZWQvMjUzMTY4MTE8L3VybD48L3JlbGF0
ZWQtdXJscz48L3VybHM+PGN1c3RvbTI+NDM5NzEwNzwvY3VzdG9tMj48ZWxlY3Ryb25pYy1yZXNv
dXJjZS1udW0+MTAuMTE1OC8xMDc4LTA0MzIuQ0NSLTE0LTA4NjE8L2VsZWN0cm9uaWMtcmVzb3Vy
Y2UtbnVtPjwvcmVjb3JkPjwvQ2l0ZT48L0VuZE5vdGU+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sidRPr="00E83838">
        <w:rPr>
          <w:noProof/>
          <w:vertAlign w:val="superscript"/>
          <w:lang w:val="en-US"/>
        </w:rPr>
        <w:t>11</w:t>
      </w:r>
      <w:r>
        <w:rPr>
          <w:lang w:val="en-US"/>
        </w:rPr>
        <w:fldChar w:fldCharType="end"/>
      </w:r>
      <w:r>
        <w:rPr>
          <w:lang w:val="en-US"/>
        </w:rPr>
        <w:t>.</w:t>
      </w:r>
    </w:p>
    <w:p w:rsidR="00704E97" w:rsidRPr="00DB6CD3" w:rsidRDefault="00704E97" w:rsidP="00720405">
      <w:pPr>
        <w:spacing w:line="480" w:lineRule="auto"/>
        <w:rPr>
          <w:lang w:val="en-US"/>
        </w:rPr>
      </w:pPr>
      <w:r w:rsidRPr="00B0175C">
        <w:rPr>
          <w:i/>
          <w:lang w:val="en-US"/>
        </w:rPr>
        <w:t>Factors associated with brain metastases:</w:t>
      </w:r>
      <w:r>
        <w:rPr>
          <w:lang w:val="en-US"/>
        </w:rPr>
        <w:t xml:space="preserve"> </w:t>
      </w:r>
      <w:r w:rsidRPr="00DB6CD3">
        <w:rPr>
          <w:lang w:val="en-US"/>
        </w:rPr>
        <w:t xml:space="preserve">Patients with and without brain metastases at baseline were compared regarding their clinical characteristics (age, sex, primary site of melanoma, metastatic site, and the presence of ulceration), and </w:t>
      </w:r>
      <w:r w:rsidRPr="00DB6CD3">
        <w:rPr>
          <w:i/>
          <w:lang w:val="en-US"/>
        </w:rPr>
        <w:t>BRAF</w:t>
      </w:r>
      <w:r w:rsidRPr="00DB6CD3">
        <w:rPr>
          <w:lang w:val="en-US"/>
        </w:rPr>
        <w:t xml:space="preserve"> status, </w:t>
      </w:r>
      <w:r w:rsidRPr="00DB6CD3">
        <w:rPr>
          <w:i/>
          <w:lang w:val="en-US"/>
        </w:rPr>
        <w:t>PROM2</w:t>
      </w:r>
      <w:r w:rsidRPr="00DB6CD3">
        <w:rPr>
          <w:lang w:val="en-US"/>
        </w:rPr>
        <w:t xml:space="preserve"> expression and the intensity of “</w:t>
      </w:r>
      <w:r>
        <w:rPr>
          <w:lang w:val="en-US"/>
        </w:rPr>
        <w:t xml:space="preserve">PROM2 </w:t>
      </w:r>
      <w:r w:rsidRPr="00DB6CD3">
        <w:rPr>
          <w:lang w:val="en-US"/>
        </w:rPr>
        <w:t>IHC score” using Chi square test or Fisher’s exact test as appropriate for categorical variables and Student’s t-test or Wilcoxon’s test for quantitative variables as appropriate.</w:t>
      </w:r>
      <w:r>
        <w:rPr>
          <w:lang w:val="en-US"/>
        </w:rPr>
        <w:t xml:space="preserve"> U</w:t>
      </w:r>
      <w:r w:rsidRPr="00DB6CD3">
        <w:rPr>
          <w:lang w:val="en-US"/>
        </w:rPr>
        <w:t xml:space="preserve">nivariate and multivariate logistic regression were performed with the sample of brain metastatic patients. Odd ratios (ORs) for continuous variables were expressed per SD or interquartile range (IQR) as appropriate. Variables yielding </w:t>
      </w:r>
      <w:r w:rsidRPr="00DB6CD3">
        <w:rPr>
          <w:i/>
          <w:lang w:val="en-US"/>
        </w:rPr>
        <w:t>P</w:t>
      </w:r>
      <w:r w:rsidRPr="00DB6CD3">
        <w:rPr>
          <w:lang w:val="en-US"/>
        </w:rPr>
        <w:t xml:space="preserve">-values </w:t>
      </w:r>
      <w:r>
        <w:rPr>
          <w:lang w:val="en-US"/>
        </w:rPr>
        <w:t>under</w:t>
      </w:r>
      <w:r w:rsidRPr="00DB6CD3">
        <w:rPr>
          <w:lang w:val="en-US"/>
        </w:rPr>
        <w:t xml:space="preserve"> 0.2 in the univariate analysis were considered for inclusion in th</w:t>
      </w:r>
      <w:r>
        <w:rPr>
          <w:lang w:val="en-US"/>
        </w:rPr>
        <w:t xml:space="preserve">e </w:t>
      </w:r>
      <w:r>
        <w:rPr>
          <w:lang w:val="en-US"/>
        </w:rPr>
        <w:lastRenderedPageBreak/>
        <w:t>multivariate analysis. A backward</w:t>
      </w:r>
      <w:r w:rsidRPr="00DB6CD3">
        <w:rPr>
          <w:lang w:val="en-US"/>
        </w:rPr>
        <w:t xml:space="preserve"> elimination process of the highest </w:t>
      </w:r>
      <w:r w:rsidRPr="00DB6CD3">
        <w:rPr>
          <w:i/>
          <w:lang w:val="en-US"/>
        </w:rPr>
        <w:t>P</w:t>
      </w:r>
      <w:r w:rsidRPr="00DB6CD3">
        <w:rPr>
          <w:lang w:val="en-US"/>
        </w:rPr>
        <w:t>-values was used for the multivariate analysis. Variables associated with brain metastatic patients in multivariate analysis were expressed as an adjusted OR (</w:t>
      </w:r>
      <w:proofErr w:type="spellStart"/>
      <w:r w:rsidRPr="00DB6CD3">
        <w:rPr>
          <w:lang w:val="en-US"/>
        </w:rPr>
        <w:t>aOR</w:t>
      </w:r>
      <w:proofErr w:type="spellEnd"/>
      <w:r w:rsidRPr="00DB6CD3">
        <w:rPr>
          <w:lang w:val="en-US"/>
        </w:rPr>
        <w:t>) [95% confidence interval (CI)].</w:t>
      </w:r>
    </w:p>
    <w:p w:rsidR="00D758C2" w:rsidRPr="00704E97" w:rsidRDefault="00704E97" w:rsidP="00720405">
      <w:pPr>
        <w:spacing w:line="480" w:lineRule="auto"/>
      </w:pPr>
      <w:r w:rsidRPr="00B0175C">
        <w:rPr>
          <w:i/>
          <w:lang w:val="en-US"/>
        </w:rPr>
        <w:t>Factors associated with mortality:</w:t>
      </w:r>
      <w:r>
        <w:rPr>
          <w:lang w:val="en-US"/>
        </w:rPr>
        <w:t xml:space="preserve"> U</w:t>
      </w:r>
      <w:r w:rsidRPr="00DB6CD3">
        <w:rPr>
          <w:lang w:val="en-US"/>
        </w:rPr>
        <w:t>nivariate survival curves were plotted according to the Kaplan-Meier method for brain metastatic status, and “</w:t>
      </w:r>
      <w:r>
        <w:rPr>
          <w:lang w:val="en-US"/>
        </w:rPr>
        <w:t xml:space="preserve">PROM2 </w:t>
      </w:r>
      <w:r w:rsidRPr="00DB6CD3">
        <w:rPr>
          <w:lang w:val="en-US"/>
        </w:rPr>
        <w:t>IHC score”. Univariate and multivariate Cox proportional hazard regression were performed with th</w:t>
      </w:r>
      <w:bookmarkStart w:id="0" w:name="_GoBack"/>
      <w:bookmarkEnd w:id="0"/>
      <w:r w:rsidRPr="00DB6CD3">
        <w:rPr>
          <w:lang w:val="en-US"/>
        </w:rPr>
        <w:t>e sample of patients deceased. The assumptions</w:t>
      </w:r>
      <w:r>
        <w:rPr>
          <w:lang w:val="en-US"/>
        </w:rPr>
        <w:t xml:space="preserve"> of the model were verified.</w:t>
      </w:r>
      <w:r w:rsidRPr="00DB6CD3">
        <w:rPr>
          <w:lang w:val="en-US"/>
        </w:rPr>
        <w:t xml:space="preserve"> Hazard ratios (HRs) for continuous variables were expressed per SD or interquartile range (IQR) as appropriate. Variables yielding </w:t>
      </w:r>
      <w:r w:rsidRPr="00DB6CD3">
        <w:rPr>
          <w:i/>
          <w:lang w:val="en-US"/>
        </w:rPr>
        <w:t>P</w:t>
      </w:r>
      <w:r w:rsidRPr="00DB6CD3">
        <w:rPr>
          <w:lang w:val="en-US"/>
        </w:rPr>
        <w:t xml:space="preserve">-values </w:t>
      </w:r>
      <w:r>
        <w:rPr>
          <w:lang w:val="en-US"/>
        </w:rPr>
        <w:t>under</w:t>
      </w:r>
      <w:r w:rsidRPr="00DB6CD3">
        <w:rPr>
          <w:lang w:val="en-US"/>
        </w:rPr>
        <w:t xml:space="preserve"> 0.2 in the univariate analysis were considered for inclusion in the multivariate analysis. A backwards elimination process of the highest </w:t>
      </w:r>
      <w:r w:rsidRPr="00DB6CD3">
        <w:rPr>
          <w:i/>
          <w:lang w:val="en-US"/>
        </w:rPr>
        <w:t>P</w:t>
      </w:r>
      <w:r w:rsidRPr="00DB6CD3">
        <w:rPr>
          <w:lang w:val="en-US"/>
        </w:rPr>
        <w:t>-values was used for the multivariate analysis. Variables associated with mortality in multivariate analysis were expressed as an adjusted HR (</w:t>
      </w:r>
      <w:proofErr w:type="spellStart"/>
      <w:r w:rsidRPr="00DB6CD3">
        <w:rPr>
          <w:lang w:val="en-US"/>
        </w:rPr>
        <w:t>aHR</w:t>
      </w:r>
      <w:proofErr w:type="spellEnd"/>
      <w:r w:rsidRPr="00DB6CD3">
        <w:rPr>
          <w:lang w:val="en-US"/>
        </w:rPr>
        <w:t xml:space="preserve">) [95%CI]. </w:t>
      </w:r>
      <w:r w:rsidRPr="00B0175C">
        <w:rPr>
          <w:lang w:val="en-US"/>
        </w:rPr>
        <w:t>We checked potential interaction terms between all predictors of survival to adjust the final multivariate model.</w:t>
      </w:r>
    </w:p>
    <w:sectPr w:rsidR="00D758C2" w:rsidRPr="00704E9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charset w:val="00"/>
    <w:family w:val="roman"/>
    <w:pitch w:val="variable"/>
    <w:sig w:usb0="E0002AEF" w:usb1="C0007841"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4E97"/>
    <w:rsid w:val="001A082C"/>
    <w:rsid w:val="004C6217"/>
    <w:rsid w:val="00704E97"/>
    <w:rsid w:val="00720405"/>
    <w:rsid w:val="008233B5"/>
    <w:rsid w:val="008C7EE8"/>
    <w:rsid w:val="009E28B1"/>
    <w:rsid w:val="00D758C2"/>
    <w:rsid w:val="00FD6DE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4E97"/>
    <w:pPr>
      <w:spacing w:after="0" w:line="240" w:lineRule="auto"/>
    </w:pPr>
    <w:rPr>
      <w:rFonts w:ascii="Times New Roman" w:eastAsia="Calibri" w:hAnsi="Times New Roman" w:cs="Times New Roman"/>
      <w:sz w:val="24"/>
      <w:szCs w:val="24"/>
      <w:lang w:val="en-GB" w:eastAsia="en-G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fontstyle01">
    <w:name w:val="fontstyle01"/>
    <w:rsid w:val="00704E97"/>
    <w:rPr>
      <w:rFonts w:ascii="TimesNewRomanPSMT" w:hAnsi="TimesNewRomanPSMT" w:hint="default"/>
      <w:b w:val="0"/>
      <w:bCs w:val="0"/>
      <w:i w:val="0"/>
      <w:iCs w:val="0"/>
      <w:color w:val="231F20"/>
      <w:sz w:val="20"/>
      <w:szCs w:val="20"/>
    </w:rPr>
  </w:style>
  <w:style w:type="paragraph" w:customStyle="1" w:styleId="EndNoteBibliography">
    <w:name w:val="EndNote Bibliography"/>
    <w:basedOn w:val="Normal"/>
    <w:link w:val="EndNoteBibliographyCar"/>
    <w:rsid w:val="00704E97"/>
    <w:pPr>
      <w:spacing w:after="200"/>
      <w:jc w:val="both"/>
    </w:pPr>
    <w:rPr>
      <w:noProof/>
      <w:szCs w:val="20"/>
      <w:lang w:val="x-none" w:eastAsia="x-none"/>
    </w:rPr>
  </w:style>
  <w:style w:type="character" w:customStyle="1" w:styleId="EndNoteBibliographyCar">
    <w:name w:val="EndNote Bibliography Car"/>
    <w:link w:val="EndNoteBibliography"/>
    <w:rsid w:val="00704E97"/>
    <w:rPr>
      <w:rFonts w:ascii="Times New Roman" w:eastAsia="Calibri" w:hAnsi="Times New Roman" w:cs="Times New Roman"/>
      <w:noProof/>
      <w:sz w:val="24"/>
      <w:szCs w:val="20"/>
      <w:lang w:val="x-none" w:eastAsia="x-none"/>
    </w:rPr>
  </w:style>
  <w:style w:type="character" w:styleId="Lienhypertexte">
    <w:name w:val="Hyperlink"/>
    <w:rsid w:val="00704E97"/>
    <w:rPr>
      <w:rFonts w:cs="Times New Roman"/>
      <w:color w:val="0000FF"/>
      <w:u w:val="single"/>
    </w:rPr>
  </w:style>
  <w:style w:type="character" w:customStyle="1" w:styleId="ecxst">
    <w:name w:val="ecxst"/>
    <w:rsid w:val="00704E9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4E97"/>
    <w:pPr>
      <w:spacing w:after="0" w:line="240" w:lineRule="auto"/>
    </w:pPr>
    <w:rPr>
      <w:rFonts w:ascii="Times New Roman" w:eastAsia="Calibri" w:hAnsi="Times New Roman" w:cs="Times New Roman"/>
      <w:sz w:val="24"/>
      <w:szCs w:val="24"/>
      <w:lang w:val="en-GB" w:eastAsia="en-G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fontstyle01">
    <w:name w:val="fontstyle01"/>
    <w:rsid w:val="00704E97"/>
    <w:rPr>
      <w:rFonts w:ascii="TimesNewRomanPSMT" w:hAnsi="TimesNewRomanPSMT" w:hint="default"/>
      <w:b w:val="0"/>
      <w:bCs w:val="0"/>
      <w:i w:val="0"/>
      <w:iCs w:val="0"/>
      <w:color w:val="231F20"/>
      <w:sz w:val="20"/>
      <w:szCs w:val="20"/>
    </w:rPr>
  </w:style>
  <w:style w:type="paragraph" w:customStyle="1" w:styleId="EndNoteBibliography">
    <w:name w:val="EndNote Bibliography"/>
    <w:basedOn w:val="Normal"/>
    <w:link w:val="EndNoteBibliographyCar"/>
    <w:rsid w:val="00704E97"/>
    <w:pPr>
      <w:spacing w:after="200"/>
      <w:jc w:val="both"/>
    </w:pPr>
    <w:rPr>
      <w:noProof/>
      <w:szCs w:val="20"/>
      <w:lang w:val="x-none" w:eastAsia="x-none"/>
    </w:rPr>
  </w:style>
  <w:style w:type="character" w:customStyle="1" w:styleId="EndNoteBibliographyCar">
    <w:name w:val="EndNote Bibliography Car"/>
    <w:link w:val="EndNoteBibliography"/>
    <w:rsid w:val="00704E97"/>
    <w:rPr>
      <w:rFonts w:ascii="Times New Roman" w:eastAsia="Calibri" w:hAnsi="Times New Roman" w:cs="Times New Roman"/>
      <w:noProof/>
      <w:sz w:val="24"/>
      <w:szCs w:val="20"/>
      <w:lang w:val="x-none" w:eastAsia="x-none"/>
    </w:rPr>
  </w:style>
  <w:style w:type="character" w:styleId="Lienhypertexte">
    <w:name w:val="Hyperlink"/>
    <w:rsid w:val="00704E97"/>
    <w:rPr>
      <w:rFonts w:cs="Times New Roman"/>
      <w:color w:val="0000FF"/>
      <w:u w:val="single"/>
    </w:rPr>
  </w:style>
  <w:style w:type="character" w:customStyle="1" w:styleId="ecxst">
    <w:name w:val="ecxst"/>
    <w:rsid w:val="00704E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r-project.org"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2462</TotalTime>
  <Pages>5</Pages>
  <Words>1720</Words>
  <Characters>9464</Characters>
  <Application>Microsoft Office Word</Application>
  <DocSecurity>0</DocSecurity>
  <Lines>78</Lines>
  <Paragraphs>22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 Bousquet</dc:creator>
  <cp:lastModifiedBy>G Bousquet</cp:lastModifiedBy>
  <cp:revision>3</cp:revision>
  <dcterms:created xsi:type="dcterms:W3CDTF">2020-05-14T19:24:00Z</dcterms:created>
  <dcterms:modified xsi:type="dcterms:W3CDTF">2020-08-04T09:57:00Z</dcterms:modified>
</cp:coreProperties>
</file>