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F0F" w:rsidRDefault="00F65F4E" w:rsidP="00A90F0F">
      <w:pPr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Supplementary Figure 1</w:t>
      </w:r>
    </w:p>
    <w:p w:rsidR="00F65F4E" w:rsidRPr="00F65F4E" w:rsidRDefault="00A90F0F" w:rsidP="00F65F4E">
      <w:pPr>
        <w:rPr>
          <w:rFonts w:ascii="Times New Roman" w:hAnsi="Times New Roman"/>
          <w:sz w:val="24"/>
          <w:szCs w:val="24"/>
          <w:lang w:val="en-US"/>
        </w:rPr>
      </w:pPr>
      <w:proofErr w:type="gramStart"/>
      <w:r w:rsidRPr="00A90F0F">
        <w:rPr>
          <w:rFonts w:ascii="Times New Roman" w:hAnsi="Times New Roman"/>
          <w:sz w:val="24"/>
          <w:szCs w:val="24"/>
          <w:lang w:val="en-US"/>
        </w:rPr>
        <w:t xml:space="preserve">Diagram for selection criteria of the 51 patients of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90F0F">
        <w:rPr>
          <w:rFonts w:ascii="Times New Roman" w:hAnsi="Times New Roman"/>
          <w:sz w:val="24"/>
          <w:szCs w:val="24"/>
          <w:lang w:val="en-US"/>
        </w:rPr>
        <w:t>development cohort</w:t>
      </w:r>
      <w:r w:rsidR="00A8282D">
        <w:rPr>
          <w:rFonts w:ascii="Times New Roman" w:hAnsi="Times New Roman"/>
          <w:sz w:val="24"/>
          <w:szCs w:val="24"/>
          <w:lang w:val="en-US"/>
        </w:rPr>
        <w:t>.</w:t>
      </w:r>
      <w:proofErr w:type="gramEnd"/>
    </w:p>
    <w:p w:rsidR="00F65F4E" w:rsidRPr="005D3509" w:rsidRDefault="00F65F4E" w:rsidP="00A90F0F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5D3509">
        <w:rPr>
          <w:rFonts w:ascii="Times New Roman" w:hAnsi="Times New Roman"/>
          <w:b/>
          <w:sz w:val="24"/>
          <w:szCs w:val="24"/>
          <w:lang w:val="en-US"/>
        </w:rPr>
        <w:t>Supplementary Fig</w:t>
      </w:r>
      <w:r w:rsidR="005A2D41">
        <w:rPr>
          <w:rFonts w:ascii="Times New Roman" w:hAnsi="Times New Roman"/>
          <w:b/>
          <w:sz w:val="24"/>
          <w:szCs w:val="24"/>
          <w:lang w:val="en-US"/>
        </w:rPr>
        <w:t>ure 2</w:t>
      </w:r>
      <w:r w:rsidRPr="005D350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</w:p>
    <w:p w:rsidR="00D9585F" w:rsidRDefault="00D9585F" w:rsidP="00D9585F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65F4E">
        <w:rPr>
          <w:rFonts w:ascii="Times New Roman" w:hAnsi="Times New Roman"/>
          <w:sz w:val="24"/>
          <w:szCs w:val="24"/>
          <w:lang w:val="en-US"/>
        </w:rPr>
        <w:t xml:space="preserve">Survival curves in two cohorts of melanoma lymph node metastases </w:t>
      </w:r>
      <w:r>
        <w:rPr>
          <w:rFonts w:ascii="Times New Roman" w:hAnsi="Times New Roman"/>
          <w:sz w:val="24"/>
          <w:szCs w:val="24"/>
          <w:lang w:val="en-US"/>
        </w:rPr>
        <w:t xml:space="preserve">from public databanks, </w:t>
      </w:r>
      <w:r w:rsidRPr="00F65F4E">
        <w:rPr>
          <w:rFonts w:ascii="Times New Roman" w:hAnsi="Times New Roman"/>
          <w:sz w:val="24"/>
          <w:szCs w:val="24"/>
          <w:lang w:val="en-US"/>
        </w:rPr>
        <w:t xml:space="preserve">according to </w:t>
      </w:r>
      <w:r w:rsidRPr="00F65F4E">
        <w:rPr>
          <w:rFonts w:ascii="Times New Roman" w:hAnsi="Times New Roman"/>
          <w:i/>
          <w:sz w:val="24"/>
          <w:szCs w:val="24"/>
          <w:lang w:val="en-US"/>
        </w:rPr>
        <w:t>PROM2</w:t>
      </w:r>
      <w:r w:rsidRPr="00F65F4E">
        <w:rPr>
          <w:rFonts w:ascii="Times New Roman" w:hAnsi="Times New Roman"/>
          <w:sz w:val="24"/>
          <w:szCs w:val="24"/>
          <w:lang w:val="en-US"/>
        </w:rPr>
        <w:t xml:space="preserve"> mRNA expression level (high or low)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p w:rsidR="00D9585F" w:rsidRPr="00F65F4E" w:rsidRDefault="00D9585F" w:rsidP="00D9585F">
      <w:pPr>
        <w:pStyle w:val="Paragraphedeliste"/>
        <w:numPr>
          <w:ilvl w:val="0"/>
          <w:numId w:val="1"/>
        </w:numPr>
        <w:tabs>
          <w:tab w:val="left" w:pos="284"/>
        </w:tabs>
        <w:spacing w:after="0" w:line="480" w:lineRule="auto"/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F65F4E">
        <w:rPr>
          <w:rFonts w:ascii="Times New Roman" w:hAnsi="Times New Roman"/>
          <w:sz w:val="24"/>
          <w:szCs w:val="24"/>
          <w:lang w:val="en-US"/>
        </w:rPr>
        <w:t>TCGA SKCM cohort (reference 13 in the manuscript)</w:t>
      </w:r>
    </w:p>
    <w:p w:rsidR="00D9585F" w:rsidRPr="00F65F4E" w:rsidRDefault="00D9585F" w:rsidP="00D9585F">
      <w:pPr>
        <w:pStyle w:val="Paragraphedeliste"/>
        <w:numPr>
          <w:ilvl w:val="0"/>
          <w:numId w:val="1"/>
        </w:numPr>
        <w:tabs>
          <w:tab w:val="left" w:pos="284"/>
        </w:tabs>
        <w:spacing w:after="0" w:line="480" w:lineRule="auto"/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F65F4E">
        <w:rPr>
          <w:rFonts w:ascii="Times New Roman" w:hAnsi="Times New Roman"/>
          <w:sz w:val="24"/>
          <w:szCs w:val="24"/>
          <w:lang w:val="en-US"/>
        </w:rPr>
        <w:t>GSE22155 and GSE65904 cohorts (references 14 and 15 in the manuscript)</w:t>
      </w:r>
    </w:p>
    <w:p w:rsidR="00F65F4E" w:rsidRPr="005D3509" w:rsidRDefault="00F65F4E" w:rsidP="00F65F4E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5D3509">
        <w:rPr>
          <w:rFonts w:ascii="Times New Roman" w:hAnsi="Times New Roman"/>
          <w:b/>
          <w:sz w:val="24"/>
          <w:szCs w:val="24"/>
          <w:lang w:val="en-US"/>
        </w:rPr>
        <w:t>Supplementary Fig</w:t>
      </w:r>
      <w:r w:rsidR="005A2D41">
        <w:rPr>
          <w:rFonts w:ascii="Times New Roman" w:hAnsi="Times New Roman"/>
          <w:b/>
          <w:sz w:val="24"/>
          <w:szCs w:val="24"/>
          <w:lang w:val="en-US"/>
        </w:rPr>
        <w:t>ure 3</w:t>
      </w:r>
      <w:r w:rsidRPr="005D350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bookmarkStart w:id="0" w:name="_GoBack"/>
      <w:bookmarkEnd w:id="0"/>
    </w:p>
    <w:p w:rsidR="00F65F4E" w:rsidRDefault="00F65F4E" w:rsidP="00A8282D">
      <w:pPr>
        <w:pStyle w:val="p"/>
        <w:shd w:val="clear" w:color="auto" w:fill="FFFFFF"/>
        <w:spacing w:before="0" w:beforeAutospacing="0" w:after="0" w:afterAutospacing="0" w:line="480" w:lineRule="auto"/>
        <w:jc w:val="both"/>
        <w:rPr>
          <w:lang w:val="en-US"/>
        </w:rPr>
      </w:pPr>
      <w:proofErr w:type="gramStart"/>
      <w:r>
        <w:rPr>
          <w:lang w:val="en-US"/>
        </w:rPr>
        <w:t>Survival curves in the validation cohort, according to the presence or not of brain metastases (upper panel), or to the “PROM2 IHC score” (lower panel).</w:t>
      </w:r>
      <w:proofErr w:type="gramEnd"/>
      <w:r>
        <w:rPr>
          <w:lang w:val="en-US"/>
        </w:rPr>
        <w:t xml:space="preserve"> The presence of brain metastases and/or a “PROM2 IHC score” ≥ 5 are significantly associated with a shorter survival.</w:t>
      </w:r>
    </w:p>
    <w:p w:rsidR="00F65F4E" w:rsidRDefault="00F65F4E" w:rsidP="00A8282D">
      <w:pPr>
        <w:pStyle w:val="p"/>
        <w:shd w:val="clear" w:color="auto" w:fill="FFFFFF"/>
        <w:spacing w:before="0" w:beforeAutospacing="0" w:after="0" w:afterAutospacing="0" w:line="480" w:lineRule="auto"/>
        <w:jc w:val="both"/>
        <w:rPr>
          <w:lang w:val="en-US"/>
        </w:rPr>
      </w:pPr>
    </w:p>
    <w:p w:rsidR="00F65F4E" w:rsidRPr="00A90F0F" w:rsidRDefault="00F65F4E" w:rsidP="00A8282D">
      <w:pPr>
        <w:pStyle w:val="p"/>
        <w:shd w:val="clear" w:color="auto" w:fill="FFFFFF"/>
        <w:spacing w:before="0" w:beforeAutospacing="0" w:after="0" w:afterAutospacing="0" w:line="480" w:lineRule="auto"/>
        <w:jc w:val="both"/>
        <w:rPr>
          <w:lang w:val="en-US"/>
        </w:rPr>
      </w:pPr>
    </w:p>
    <w:sectPr w:rsidR="00F65F4E" w:rsidRPr="00A90F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E5105C"/>
    <w:multiLevelType w:val="hybridMultilevel"/>
    <w:tmpl w:val="075EF2D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F0F"/>
    <w:rsid w:val="0045547B"/>
    <w:rsid w:val="005A2D41"/>
    <w:rsid w:val="00A8282D"/>
    <w:rsid w:val="00A90F0F"/>
    <w:rsid w:val="00D9585F"/>
    <w:rsid w:val="00F6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F0F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">
    <w:name w:val="p"/>
    <w:basedOn w:val="Normal"/>
    <w:rsid w:val="00A90F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F65F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F0F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">
    <w:name w:val="p"/>
    <w:basedOn w:val="Normal"/>
    <w:rsid w:val="00A90F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F65F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 Bousquet</dc:creator>
  <cp:lastModifiedBy>G Bousquet</cp:lastModifiedBy>
  <cp:revision>5</cp:revision>
  <dcterms:created xsi:type="dcterms:W3CDTF">2020-02-10T21:00:00Z</dcterms:created>
  <dcterms:modified xsi:type="dcterms:W3CDTF">2020-08-04T09:58:00Z</dcterms:modified>
</cp:coreProperties>
</file>