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93A" w:rsidRDefault="00F018A7" w:rsidP="00BA293A">
      <w:pPr>
        <w:rPr>
          <w:rFonts w:ascii="Times New Roman" w:hAnsi="Times New Roman" w:cs="Times New Roman"/>
          <w:i/>
        </w:rPr>
      </w:pPr>
      <w:r>
        <w:rPr>
          <w:rFonts w:ascii="Times New Roman" w:hAnsi="Times New Roman" w:cs="Times New Roman"/>
          <w:b/>
        </w:rPr>
        <w:t xml:space="preserve">Suppl. </w:t>
      </w:r>
      <w:bookmarkStart w:id="0" w:name="_GoBack"/>
      <w:bookmarkEnd w:id="0"/>
      <w:r>
        <w:rPr>
          <w:rFonts w:ascii="Times New Roman" w:hAnsi="Times New Roman" w:cs="Times New Roman"/>
          <w:b/>
        </w:rPr>
        <w:t>Table 1</w:t>
      </w:r>
      <w:r w:rsidR="00A27DD3">
        <w:rPr>
          <w:rFonts w:ascii="Times New Roman" w:hAnsi="Times New Roman" w:cs="Times New Roman"/>
        </w:rPr>
        <w:t xml:space="preserve">: </w:t>
      </w:r>
      <w:r w:rsidR="00BA293A" w:rsidRPr="00FA5641">
        <w:rPr>
          <w:rFonts w:ascii="Times New Roman" w:hAnsi="Times New Roman" w:cs="Times New Roman"/>
        </w:rPr>
        <w:t xml:space="preserve">Anatomical characters of </w:t>
      </w:r>
      <w:r w:rsidR="00BA293A" w:rsidRPr="00A27DD3">
        <w:rPr>
          <w:rFonts w:ascii="Times New Roman" w:hAnsi="Times New Roman" w:cs="Times New Roman"/>
          <w:i/>
        </w:rPr>
        <w:t>Ficus duerrii</w:t>
      </w:r>
      <w:r w:rsidR="00BA293A" w:rsidRPr="00FA5641">
        <w:rPr>
          <w:rFonts w:ascii="Times New Roman" w:hAnsi="Times New Roman" w:cs="Times New Roman"/>
        </w:rPr>
        <w:t xml:space="preserve"> sp.</w:t>
      </w:r>
      <w:r w:rsidR="00A27DD3">
        <w:rPr>
          <w:rFonts w:ascii="Times New Roman" w:hAnsi="Times New Roman" w:cs="Times New Roman"/>
        </w:rPr>
        <w:t xml:space="preserve"> </w:t>
      </w:r>
      <w:r w:rsidR="00BA293A" w:rsidRPr="00FA5641">
        <w:rPr>
          <w:rFonts w:ascii="Times New Roman" w:hAnsi="Times New Roman" w:cs="Times New Roman"/>
        </w:rPr>
        <w:t>nov</w:t>
      </w:r>
      <w:r w:rsidR="00A27DD3">
        <w:rPr>
          <w:rFonts w:ascii="Times New Roman" w:hAnsi="Times New Roman" w:cs="Times New Roman"/>
        </w:rPr>
        <w:t>.</w:t>
      </w:r>
      <w:r w:rsidR="00BA293A" w:rsidRPr="00FA5641">
        <w:rPr>
          <w:rFonts w:ascii="Times New Roman" w:hAnsi="Times New Roman" w:cs="Times New Roman"/>
        </w:rPr>
        <w:t xml:space="preserve"> and </w:t>
      </w:r>
      <w:r w:rsidR="00BA293A" w:rsidRPr="00A27DD3">
        <w:rPr>
          <w:rFonts w:ascii="Times New Roman" w:hAnsi="Times New Roman" w:cs="Times New Roman"/>
          <w:i/>
        </w:rPr>
        <w:t>F.</w:t>
      </w:r>
      <w:r w:rsidR="00A27DD3" w:rsidRPr="00A27DD3">
        <w:rPr>
          <w:rFonts w:ascii="Times New Roman" w:hAnsi="Times New Roman" w:cs="Times New Roman"/>
          <w:i/>
        </w:rPr>
        <w:t xml:space="preserve"> </w:t>
      </w:r>
      <w:r w:rsidR="00BA293A" w:rsidRPr="00A27DD3">
        <w:rPr>
          <w:rFonts w:ascii="Times New Roman" w:hAnsi="Times New Roman" w:cs="Times New Roman"/>
          <w:i/>
        </w:rPr>
        <w:t>arnottiana</w:t>
      </w:r>
    </w:p>
    <w:tbl>
      <w:tblPr>
        <w:tblStyle w:val="TableGrid"/>
        <w:tblW w:w="0" w:type="auto"/>
        <w:tblLook w:val="04A0" w:firstRow="1" w:lastRow="0" w:firstColumn="1" w:lastColumn="0" w:noHBand="0" w:noVBand="1"/>
      </w:tblPr>
      <w:tblGrid>
        <w:gridCol w:w="1172"/>
        <w:gridCol w:w="4409"/>
        <w:gridCol w:w="4757"/>
      </w:tblGrid>
      <w:tr w:rsidR="00126AFF" w:rsidRPr="00F077FA" w:rsidTr="000E6F5D">
        <w:tc>
          <w:tcPr>
            <w:tcW w:w="0" w:type="auto"/>
          </w:tcPr>
          <w:p w:rsidR="00126AFF" w:rsidRPr="000E6F5D" w:rsidRDefault="00126AFF" w:rsidP="002A5887">
            <w:pPr>
              <w:spacing w:line="360" w:lineRule="auto"/>
              <w:rPr>
                <w:rFonts w:ascii="Times New Roman" w:hAnsi="Times New Roman" w:cs="Times New Roman"/>
                <w:b/>
                <w:sz w:val="20"/>
                <w:szCs w:val="20"/>
              </w:rPr>
            </w:pPr>
            <w:r w:rsidRPr="000E6F5D">
              <w:rPr>
                <w:rFonts w:ascii="Times New Roman" w:hAnsi="Times New Roman" w:cs="Times New Roman"/>
                <w:b/>
                <w:sz w:val="20"/>
                <w:szCs w:val="20"/>
              </w:rPr>
              <w:t>Characters</w:t>
            </w:r>
          </w:p>
        </w:tc>
        <w:tc>
          <w:tcPr>
            <w:tcW w:w="0" w:type="auto"/>
          </w:tcPr>
          <w:p w:rsidR="00126AFF" w:rsidRPr="000E6F5D" w:rsidRDefault="00126AFF" w:rsidP="002A5887">
            <w:pPr>
              <w:spacing w:line="360" w:lineRule="auto"/>
              <w:rPr>
                <w:rFonts w:ascii="Times New Roman" w:hAnsi="Times New Roman" w:cs="Times New Roman"/>
                <w:b/>
                <w:sz w:val="20"/>
                <w:szCs w:val="20"/>
              </w:rPr>
            </w:pPr>
            <w:r w:rsidRPr="000E6F5D">
              <w:rPr>
                <w:rFonts w:ascii="Times New Roman" w:hAnsi="Times New Roman" w:cs="Times New Roman"/>
                <w:b/>
                <w:i/>
                <w:sz w:val="20"/>
                <w:szCs w:val="20"/>
              </w:rPr>
              <w:t xml:space="preserve">Ficus duerrii </w:t>
            </w:r>
            <w:r w:rsidRPr="000E6F5D">
              <w:rPr>
                <w:rFonts w:ascii="Times New Roman" w:hAnsi="Times New Roman" w:cs="Times New Roman"/>
                <w:b/>
                <w:sz w:val="20"/>
                <w:szCs w:val="20"/>
              </w:rPr>
              <w:t>sp. nov.</w:t>
            </w:r>
          </w:p>
        </w:tc>
        <w:tc>
          <w:tcPr>
            <w:tcW w:w="0" w:type="auto"/>
          </w:tcPr>
          <w:p w:rsidR="00126AFF" w:rsidRPr="000E6F5D" w:rsidRDefault="00126AFF" w:rsidP="002A5887">
            <w:pPr>
              <w:spacing w:line="360" w:lineRule="auto"/>
              <w:rPr>
                <w:rFonts w:ascii="Times New Roman" w:hAnsi="Times New Roman" w:cs="Times New Roman"/>
                <w:b/>
                <w:sz w:val="20"/>
                <w:szCs w:val="20"/>
              </w:rPr>
            </w:pPr>
            <w:r w:rsidRPr="000E6F5D">
              <w:rPr>
                <w:rFonts w:ascii="Times New Roman" w:hAnsi="Times New Roman" w:cs="Times New Roman"/>
                <w:b/>
                <w:i/>
                <w:sz w:val="20"/>
                <w:szCs w:val="20"/>
              </w:rPr>
              <w:t>Ficus arnottiana</w:t>
            </w:r>
          </w:p>
        </w:tc>
      </w:tr>
      <w:tr w:rsidR="00126AFF" w:rsidRPr="00F077FA" w:rsidTr="000E6F5D">
        <w:tc>
          <w:tcPr>
            <w:tcW w:w="0" w:type="auto"/>
          </w:tcPr>
          <w:p w:rsidR="00126AFF" w:rsidRPr="00F077FA" w:rsidRDefault="00126AFF"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Leaf</w:t>
            </w:r>
          </w:p>
        </w:tc>
        <w:tc>
          <w:tcPr>
            <w:tcW w:w="0" w:type="auto"/>
          </w:tcPr>
          <w:p w:rsidR="00126AFF" w:rsidRPr="00F077FA" w:rsidRDefault="00126AFF"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transverse section of the mesophyll contains an upper epidermis made up of uniseriate cells often covered with wax layer and thick cuticle</w:t>
            </w:r>
          </w:p>
        </w:tc>
        <w:tc>
          <w:tcPr>
            <w:tcW w:w="0" w:type="auto"/>
          </w:tcPr>
          <w:p w:rsidR="00126AFF" w:rsidRPr="00F077FA" w:rsidRDefault="00126AFF"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transverse section of the mesophyll contains an upper epidermis made up of uniseriate cells, covered with thick cuticle</w:t>
            </w:r>
          </w:p>
        </w:tc>
      </w:tr>
      <w:tr w:rsidR="00126AFF" w:rsidRPr="00F077FA" w:rsidTr="000E6F5D">
        <w:tc>
          <w:tcPr>
            <w:tcW w:w="0" w:type="auto"/>
          </w:tcPr>
          <w:p w:rsidR="00126AFF" w:rsidRPr="00F077FA" w:rsidRDefault="00126AFF" w:rsidP="002A5887">
            <w:pPr>
              <w:spacing w:line="360" w:lineRule="auto"/>
              <w:rPr>
                <w:rFonts w:ascii="Times New Roman" w:hAnsi="Times New Roman" w:cs="Times New Roman"/>
                <w:sz w:val="20"/>
                <w:szCs w:val="20"/>
              </w:rPr>
            </w:pPr>
          </w:p>
        </w:tc>
        <w:tc>
          <w:tcPr>
            <w:tcW w:w="0" w:type="auto"/>
          </w:tcPr>
          <w:p w:rsidR="00126AFF" w:rsidRPr="00F077FA" w:rsidRDefault="00126AFF"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Below the epidermis, 3–4 layers of cortex are made up of thick walled cellulosic collenchyma cells.</w:t>
            </w:r>
          </w:p>
          <w:p w:rsidR="00126AFF" w:rsidRPr="00F077FA" w:rsidRDefault="00126AFF" w:rsidP="00556063">
            <w:pPr>
              <w:spacing w:line="360" w:lineRule="auto"/>
              <w:rPr>
                <w:rFonts w:ascii="Times New Roman" w:hAnsi="Times New Roman" w:cs="Times New Roman"/>
                <w:sz w:val="20"/>
                <w:szCs w:val="20"/>
              </w:rPr>
            </w:pPr>
            <w:r w:rsidRPr="00F077FA">
              <w:rPr>
                <w:rFonts w:ascii="Times New Roman" w:hAnsi="Times New Roman" w:cs="Times New Roman"/>
                <w:sz w:val="20"/>
                <w:szCs w:val="20"/>
              </w:rPr>
              <w:t>The collenchyma is followed by</w:t>
            </w:r>
            <w:r w:rsidR="00556063">
              <w:rPr>
                <w:rFonts w:ascii="Times New Roman" w:hAnsi="Times New Roman" w:cs="Times New Roman"/>
                <w:sz w:val="20"/>
                <w:szCs w:val="20"/>
              </w:rPr>
              <w:t xml:space="preserve"> phloem</w:t>
            </w:r>
            <w:r w:rsidRPr="00F077FA">
              <w:rPr>
                <w:rFonts w:ascii="Times New Roman" w:hAnsi="Times New Roman" w:cs="Times New Roman"/>
                <w:sz w:val="20"/>
                <w:szCs w:val="20"/>
              </w:rPr>
              <w:t xml:space="preserve"> </w:t>
            </w:r>
            <w:r w:rsidR="00EE2EF5">
              <w:rPr>
                <w:rFonts w:ascii="Times New Roman" w:hAnsi="Times New Roman" w:cs="Times New Roman"/>
                <w:sz w:val="20"/>
                <w:szCs w:val="20"/>
              </w:rPr>
              <w:t>fibre cells</w:t>
            </w:r>
            <w:r w:rsidRPr="00F077FA">
              <w:rPr>
                <w:rFonts w:ascii="Times New Roman" w:hAnsi="Times New Roman" w:cs="Times New Roman"/>
                <w:sz w:val="20"/>
                <w:szCs w:val="20"/>
              </w:rPr>
              <w:t xml:space="preserve"> enclosing the vascular bundle and the cells contain thick lignified walls</w:t>
            </w:r>
            <w:r w:rsidR="00EE2EF5">
              <w:rPr>
                <w:rFonts w:ascii="Times New Roman" w:hAnsi="Times New Roman" w:cs="Times New Roman"/>
                <w:sz w:val="20"/>
                <w:szCs w:val="20"/>
              </w:rPr>
              <w:t>.</w:t>
            </w:r>
          </w:p>
        </w:tc>
        <w:tc>
          <w:tcPr>
            <w:tcW w:w="0" w:type="auto"/>
          </w:tcPr>
          <w:p w:rsidR="00126AFF" w:rsidRPr="00F077FA" w:rsidRDefault="00126AFF" w:rsidP="00DD1B38">
            <w:pPr>
              <w:spacing w:line="360" w:lineRule="auto"/>
              <w:rPr>
                <w:rFonts w:ascii="Times New Roman" w:hAnsi="Times New Roman" w:cs="Times New Roman"/>
                <w:sz w:val="20"/>
                <w:szCs w:val="20"/>
              </w:rPr>
            </w:pPr>
            <w:r w:rsidRPr="00F077FA">
              <w:rPr>
                <w:rFonts w:ascii="Times New Roman" w:hAnsi="Times New Roman" w:cs="Times New Roman"/>
                <w:sz w:val="20"/>
                <w:szCs w:val="20"/>
              </w:rPr>
              <w:t xml:space="preserve">Below the epidermis, 7–8 layers of thin walled cellulosic collenchyma cells are present. Below this, 5–6 layers of simple parenchymatous cells are present. </w:t>
            </w:r>
            <w:r w:rsidR="00DD1B38">
              <w:rPr>
                <w:rFonts w:ascii="Times New Roman" w:hAnsi="Times New Roman" w:cs="Times New Roman"/>
                <w:sz w:val="20"/>
                <w:szCs w:val="20"/>
              </w:rPr>
              <w:t>5–9 rows of fibre cells</w:t>
            </w:r>
            <w:r w:rsidRPr="00F077FA">
              <w:rPr>
                <w:rFonts w:ascii="Times New Roman" w:hAnsi="Times New Roman" w:cs="Times New Roman"/>
                <w:sz w:val="20"/>
                <w:szCs w:val="20"/>
              </w:rPr>
              <w:t xml:space="preserve"> encircled the phloem of each vascular bundle. These cells contain thick lignified walls</w:t>
            </w:r>
          </w:p>
        </w:tc>
      </w:tr>
      <w:tr w:rsidR="00126AFF" w:rsidRPr="00F077FA" w:rsidTr="000E6F5D">
        <w:tc>
          <w:tcPr>
            <w:tcW w:w="0" w:type="auto"/>
          </w:tcPr>
          <w:p w:rsidR="00126AFF" w:rsidRPr="00F077FA" w:rsidRDefault="00126AFF" w:rsidP="002A5887">
            <w:pPr>
              <w:spacing w:line="360" w:lineRule="auto"/>
              <w:rPr>
                <w:rFonts w:ascii="Times New Roman" w:hAnsi="Times New Roman" w:cs="Times New Roman"/>
                <w:sz w:val="20"/>
                <w:szCs w:val="20"/>
              </w:rPr>
            </w:pPr>
          </w:p>
        </w:tc>
        <w:tc>
          <w:tcPr>
            <w:tcW w:w="0" w:type="auto"/>
          </w:tcPr>
          <w:p w:rsidR="007C5E24" w:rsidRPr="00F077FA" w:rsidRDefault="007C5E24"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 xml:space="preserve">The vascular tissue is represented by a lower large dissected crescent shaped arc of 7–9 vascular strands, accompanied towards the upper side by 3–5 inverted smaller ones, which are oriented to form a dissecting ring enclosing a central parenchyma. </w:t>
            </w:r>
          </w:p>
          <w:p w:rsidR="00126AFF" w:rsidRPr="00F077FA" w:rsidRDefault="007C5E24"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lignified wood parenchyma cells containing clusters crystals of calcium oxalate</w:t>
            </w:r>
          </w:p>
        </w:tc>
        <w:tc>
          <w:tcPr>
            <w:tcW w:w="0" w:type="auto"/>
          </w:tcPr>
          <w:p w:rsidR="00126AFF" w:rsidRPr="00F077FA" w:rsidRDefault="007C5E24"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vascular tissue is represented by a lower layered dissected crescent shaped arc of 10–14 vascular strands accompanied towards the upper side by 5–6 inverted vascular bundles which form a dissecting ring enclosing a central wood  parenchyma containing two patches of inter xylary phloem</w:t>
            </w:r>
          </w:p>
        </w:tc>
      </w:tr>
      <w:tr w:rsidR="00126AFF" w:rsidRPr="00F077FA" w:rsidTr="000E6F5D">
        <w:tc>
          <w:tcPr>
            <w:tcW w:w="0" w:type="auto"/>
          </w:tcPr>
          <w:p w:rsidR="00126AFF" w:rsidRPr="00F077FA" w:rsidRDefault="00126AFF" w:rsidP="002A5887">
            <w:pPr>
              <w:spacing w:line="360" w:lineRule="auto"/>
              <w:rPr>
                <w:rFonts w:ascii="Times New Roman" w:hAnsi="Times New Roman" w:cs="Times New Roman"/>
                <w:sz w:val="20"/>
                <w:szCs w:val="20"/>
              </w:rPr>
            </w:pPr>
          </w:p>
        </w:tc>
        <w:tc>
          <w:tcPr>
            <w:tcW w:w="0" w:type="auto"/>
          </w:tcPr>
          <w:p w:rsidR="00126AFF" w:rsidRPr="00F077FA" w:rsidRDefault="001E5D2A"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medullary rays are of uniseriate form in the xylem region. The central parenchyma consists of thin-walled isodiametric polygonal cells</w:t>
            </w:r>
          </w:p>
        </w:tc>
        <w:tc>
          <w:tcPr>
            <w:tcW w:w="0" w:type="auto"/>
          </w:tcPr>
          <w:p w:rsidR="00126AFF" w:rsidRPr="00F077FA" w:rsidRDefault="001E5D2A"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medullary rays are of uniseriate form in the xylem region. The central parenchyma consists of thick-walled cellulosic cells, pitted, isodiametric circular cells</w:t>
            </w:r>
          </w:p>
        </w:tc>
      </w:tr>
      <w:tr w:rsidR="00126AFF" w:rsidRPr="00F077FA" w:rsidTr="000E6F5D">
        <w:tc>
          <w:tcPr>
            <w:tcW w:w="0" w:type="auto"/>
          </w:tcPr>
          <w:p w:rsidR="00126AFF" w:rsidRPr="00F077FA" w:rsidRDefault="00126AFF" w:rsidP="002A5887">
            <w:pPr>
              <w:spacing w:line="360" w:lineRule="auto"/>
              <w:rPr>
                <w:rFonts w:ascii="Times New Roman" w:hAnsi="Times New Roman" w:cs="Times New Roman"/>
                <w:sz w:val="20"/>
                <w:szCs w:val="20"/>
              </w:rPr>
            </w:pPr>
          </w:p>
        </w:tc>
        <w:tc>
          <w:tcPr>
            <w:tcW w:w="0" w:type="auto"/>
          </w:tcPr>
          <w:p w:rsidR="00126AFF" w:rsidRPr="00F077FA" w:rsidRDefault="000E0DB3" w:rsidP="002A5887">
            <w:pPr>
              <w:spacing w:line="360" w:lineRule="auto"/>
              <w:rPr>
                <w:rFonts w:ascii="Times New Roman" w:hAnsi="Times New Roman" w:cs="Times New Roman"/>
                <w:sz w:val="20"/>
                <w:szCs w:val="20"/>
              </w:rPr>
            </w:pPr>
            <w:r w:rsidRPr="00F077FA">
              <w:rPr>
                <w:rStyle w:val="Hyperlink"/>
                <w:rFonts w:ascii="Times New Roman" w:hAnsi="Times New Roman" w:cs="Times New Roman"/>
                <w:color w:val="auto"/>
                <w:sz w:val="20"/>
                <w:szCs w:val="20"/>
                <w:u w:val="none"/>
              </w:rPr>
              <w:t>Cystolith, discoid, stalk from endodermis, slant like</w:t>
            </w:r>
          </w:p>
        </w:tc>
        <w:tc>
          <w:tcPr>
            <w:tcW w:w="0" w:type="auto"/>
          </w:tcPr>
          <w:p w:rsidR="00126AFF" w:rsidRPr="00F077FA" w:rsidRDefault="000E0DB3"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Cystolith ellipsoid, stalk from epidermis, hanging like</w:t>
            </w:r>
          </w:p>
        </w:tc>
      </w:tr>
      <w:tr w:rsidR="00126AFF" w:rsidRPr="00F077FA" w:rsidTr="000E6F5D">
        <w:tc>
          <w:tcPr>
            <w:tcW w:w="0" w:type="auto"/>
          </w:tcPr>
          <w:p w:rsidR="00126AFF" w:rsidRPr="00F077FA" w:rsidRDefault="002507EF"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Stem</w:t>
            </w:r>
          </w:p>
        </w:tc>
        <w:tc>
          <w:tcPr>
            <w:tcW w:w="0" w:type="auto"/>
          </w:tcPr>
          <w:p w:rsidR="00126AFF" w:rsidRPr="00F077FA" w:rsidRDefault="002507EF"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cork layer consists of 2–3 rows of brownish polygonal, suberized, tangentially elongated and radially arranged cells</w:t>
            </w:r>
          </w:p>
        </w:tc>
        <w:tc>
          <w:tcPr>
            <w:tcW w:w="0" w:type="auto"/>
          </w:tcPr>
          <w:p w:rsidR="00126AFF" w:rsidRPr="00F077FA" w:rsidRDefault="0010038A"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cork layer consists of 3–5 rows of brownish polygonal, suberized, tangentially elongated and radially arranged cells</w:t>
            </w:r>
          </w:p>
        </w:tc>
      </w:tr>
      <w:tr w:rsidR="00126AFF" w:rsidRPr="00F077FA" w:rsidTr="000E6F5D">
        <w:tc>
          <w:tcPr>
            <w:tcW w:w="0" w:type="auto"/>
          </w:tcPr>
          <w:p w:rsidR="00126AFF" w:rsidRPr="00F077FA" w:rsidRDefault="00126AFF" w:rsidP="002A5887">
            <w:pPr>
              <w:spacing w:line="360" w:lineRule="auto"/>
              <w:rPr>
                <w:rFonts w:ascii="Times New Roman" w:hAnsi="Times New Roman" w:cs="Times New Roman"/>
                <w:sz w:val="20"/>
                <w:szCs w:val="20"/>
              </w:rPr>
            </w:pPr>
          </w:p>
        </w:tc>
        <w:tc>
          <w:tcPr>
            <w:tcW w:w="0" w:type="auto"/>
          </w:tcPr>
          <w:p w:rsidR="00126AFF" w:rsidRPr="00F077FA" w:rsidRDefault="0010038A"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phellogen consists of a single row of rectangular thin walled meristamatic cells</w:t>
            </w:r>
          </w:p>
        </w:tc>
        <w:tc>
          <w:tcPr>
            <w:tcW w:w="0" w:type="auto"/>
          </w:tcPr>
          <w:p w:rsidR="00126AFF" w:rsidRPr="00F077FA" w:rsidRDefault="0010038A"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phellogen consists of 2–3 multi-layered rows of rectangular thin walled meristamatic cells</w:t>
            </w:r>
          </w:p>
        </w:tc>
      </w:tr>
      <w:tr w:rsidR="00126AFF" w:rsidRPr="00F077FA" w:rsidTr="000E6F5D">
        <w:tc>
          <w:tcPr>
            <w:tcW w:w="0" w:type="auto"/>
          </w:tcPr>
          <w:p w:rsidR="00126AFF" w:rsidRPr="00F077FA" w:rsidRDefault="00126AFF" w:rsidP="002A5887">
            <w:pPr>
              <w:spacing w:line="360" w:lineRule="auto"/>
              <w:rPr>
                <w:rFonts w:ascii="Times New Roman" w:hAnsi="Times New Roman" w:cs="Times New Roman"/>
                <w:sz w:val="20"/>
                <w:szCs w:val="20"/>
              </w:rPr>
            </w:pPr>
          </w:p>
        </w:tc>
        <w:tc>
          <w:tcPr>
            <w:tcW w:w="0" w:type="auto"/>
          </w:tcPr>
          <w:p w:rsidR="00126AFF" w:rsidRPr="00F077FA" w:rsidRDefault="0010038A"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phelloderm is wide formed with 6-8 rows of thin walled parenchymatous cells containing clustered crystals of calcium oxalate, starch granules and yellow orange, brown, amorphous or granular contents with an interrupted outer ring of sclerenchymatous cells</w:t>
            </w:r>
          </w:p>
        </w:tc>
        <w:tc>
          <w:tcPr>
            <w:tcW w:w="0" w:type="auto"/>
          </w:tcPr>
          <w:p w:rsidR="00126AFF" w:rsidRPr="00F077FA" w:rsidRDefault="0010038A"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phelloderm is wide formed, with 8–15 rows of thin walled parenchymatous cells containing clustered crystals of calcium oxalate, starch granules and yellow orange, brown, amorphous or granular contents with an interrupted outer ring of sclerenchymatous cells</w:t>
            </w:r>
          </w:p>
        </w:tc>
      </w:tr>
      <w:tr w:rsidR="00126AFF" w:rsidRPr="00F077FA" w:rsidTr="000E6F5D">
        <w:tc>
          <w:tcPr>
            <w:tcW w:w="0" w:type="auto"/>
          </w:tcPr>
          <w:p w:rsidR="00126AFF" w:rsidRPr="00F077FA" w:rsidRDefault="00126AFF" w:rsidP="002A5887">
            <w:pPr>
              <w:spacing w:line="360" w:lineRule="auto"/>
              <w:rPr>
                <w:rFonts w:ascii="Times New Roman" w:hAnsi="Times New Roman" w:cs="Times New Roman"/>
                <w:sz w:val="20"/>
                <w:szCs w:val="20"/>
              </w:rPr>
            </w:pPr>
          </w:p>
        </w:tc>
        <w:tc>
          <w:tcPr>
            <w:tcW w:w="0" w:type="auto"/>
          </w:tcPr>
          <w:p w:rsidR="00126AFF" w:rsidRPr="00F077FA" w:rsidRDefault="007D7EB8"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sclerenchymatous ring consists of 2–4 rows of oval rounded, lignified, thick-walled cells that contain a narrow lumen</w:t>
            </w:r>
          </w:p>
        </w:tc>
        <w:tc>
          <w:tcPr>
            <w:tcW w:w="0" w:type="auto"/>
          </w:tcPr>
          <w:p w:rsidR="00126AFF" w:rsidRPr="00F077FA" w:rsidRDefault="007D7EB8"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sclerenchymatous ring consists of 6–4 rows of oval rounded, lignified, thick-walled cells that contain a narrow lumen</w:t>
            </w:r>
          </w:p>
        </w:tc>
      </w:tr>
      <w:tr w:rsidR="00126AFF" w:rsidRPr="00F077FA" w:rsidTr="000E6F5D">
        <w:tc>
          <w:tcPr>
            <w:tcW w:w="0" w:type="auto"/>
          </w:tcPr>
          <w:p w:rsidR="00126AFF" w:rsidRPr="00F077FA" w:rsidRDefault="00126AFF" w:rsidP="002A5887">
            <w:pPr>
              <w:spacing w:line="360" w:lineRule="auto"/>
              <w:rPr>
                <w:rFonts w:ascii="Times New Roman" w:hAnsi="Times New Roman" w:cs="Times New Roman"/>
                <w:sz w:val="20"/>
                <w:szCs w:val="20"/>
              </w:rPr>
            </w:pPr>
          </w:p>
        </w:tc>
        <w:tc>
          <w:tcPr>
            <w:tcW w:w="0" w:type="auto"/>
          </w:tcPr>
          <w:p w:rsidR="00126AFF" w:rsidRPr="00F077FA" w:rsidRDefault="007D7EB8"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endodermis is indistinct</w:t>
            </w:r>
          </w:p>
        </w:tc>
        <w:tc>
          <w:tcPr>
            <w:tcW w:w="0" w:type="auto"/>
          </w:tcPr>
          <w:p w:rsidR="00126AFF" w:rsidRPr="00F077FA" w:rsidRDefault="00783738" w:rsidP="002A5887">
            <w:pPr>
              <w:spacing w:line="360" w:lineRule="auto"/>
              <w:rPr>
                <w:rFonts w:ascii="Times New Roman" w:hAnsi="Times New Roman" w:cs="Times New Roman"/>
                <w:sz w:val="20"/>
                <w:szCs w:val="20"/>
              </w:rPr>
            </w:pPr>
            <w:r>
              <w:rPr>
                <w:rFonts w:ascii="Times New Roman" w:hAnsi="Times New Roman" w:cs="Times New Roman"/>
                <w:sz w:val="20"/>
                <w:szCs w:val="20"/>
              </w:rPr>
              <w:t xml:space="preserve">The endodermis has </w:t>
            </w:r>
            <w:r w:rsidR="007D7EB8" w:rsidRPr="00F077FA">
              <w:rPr>
                <w:rFonts w:ascii="Times New Roman" w:hAnsi="Times New Roman" w:cs="Times New Roman"/>
                <w:sz w:val="20"/>
                <w:szCs w:val="20"/>
              </w:rPr>
              <w:t xml:space="preserve"> 2–3 layers</w:t>
            </w:r>
          </w:p>
        </w:tc>
      </w:tr>
      <w:tr w:rsidR="00126AFF" w:rsidRPr="00F077FA" w:rsidTr="000E6F5D">
        <w:tc>
          <w:tcPr>
            <w:tcW w:w="0" w:type="auto"/>
          </w:tcPr>
          <w:p w:rsidR="00126AFF" w:rsidRPr="00F077FA" w:rsidRDefault="00126AFF" w:rsidP="002A5887">
            <w:pPr>
              <w:spacing w:line="360" w:lineRule="auto"/>
              <w:rPr>
                <w:rFonts w:ascii="Times New Roman" w:hAnsi="Times New Roman" w:cs="Times New Roman"/>
                <w:sz w:val="20"/>
                <w:szCs w:val="20"/>
              </w:rPr>
            </w:pPr>
          </w:p>
        </w:tc>
        <w:tc>
          <w:tcPr>
            <w:tcW w:w="0" w:type="auto"/>
          </w:tcPr>
          <w:p w:rsidR="00126AFF" w:rsidRPr="00F077FA" w:rsidRDefault="007D7EB8"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pericycle consists of a ring of groups of 2–3 fibres each, lignified and separated by parenchyma</w:t>
            </w:r>
          </w:p>
        </w:tc>
        <w:tc>
          <w:tcPr>
            <w:tcW w:w="0" w:type="auto"/>
          </w:tcPr>
          <w:p w:rsidR="00126AFF" w:rsidRPr="00F077FA" w:rsidRDefault="00A43075"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pericycle consists of a ring of groups of 4–6 fibres each, lignified and separated by parenchyma</w:t>
            </w:r>
          </w:p>
        </w:tc>
      </w:tr>
      <w:tr w:rsidR="007D7EB8" w:rsidRPr="00F077FA" w:rsidTr="000E6F5D">
        <w:tc>
          <w:tcPr>
            <w:tcW w:w="0" w:type="auto"/>
          </w:tcPr>
          <w:p w:rsidR="007D7EB8" w:rsidRPr="00F077FA" w:rsidRDefault="007D7EB8" w:rsidP="002A5887">
            <w:pPr>
              <w:spacing w:line="360" w:lineRule="auto"/>
              <w:rPr>
                <w:rFonts w:ascii="Times New Roman" w:hAnsi="Times New Roman" w:cs="Times New Roman"/>
                <w:sz w:val="20"/>
                <w:szCs w:val="20"/>
              </w:rPr>
            </w:pPr>
          </w:p>
        </w:tc>
        <w:tc>
          <w:tcPr>
            <w:tcW w:w="0" w:type="auto"/>
          </w:tcPr>
          <w:p w:rsidR="007D7EB8" w:rsidRPr="00F077FA" w:rsidRDefault="00A43075"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vascular tissue is formed by a continuous ring of an outer wide phloem and inner wider xylem with cambium in between and transversed by bi-seriate medullary rays</w:t>
            </w:r>
          </w:p>
        </w:tc>
        <w:tc>
          <w:tcPr>
            <w:tcW w:w="0" w:type="auto"/>
          </w:tcPr>
          <w:p w:rsidR="007D7EB8" w:rsidRPr="00F077FA" w:rsidRDefault="00A43075"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vascular tissue is formed by a continuous ring of an outer wide phloem and inner wider xylem with cambium in between and transversed by bi-seriate medullary rays</w:t>
            </w:r>
          </w:p>
        </w:tc>
      </w:tr>
      <w:tr w:rsidR="007D7EB8" w:rsidRPr="00F077FA" w:rsidTr="000E6F5D">
        <w:tc>
          <w:tcPr>
            <w:tcW w:w="0" w:type="auto"/>
          </w:tcPr>
          <w:p w:rsidR="007D7EB8" w:rsidRPr="00F077FA" w:rsidRDefault="007D7EB8" w:rsidP="002A5887">
            <w:pPr>
              <w:spacing w:line="360" w:lineRule="auto"/>
              <w:rPr>
                <w:rFonts w:ascii="Times New Roman" w:hAnsi="Times New Roman" w:cs="Times New Roman"/>
                <w:sz w:val="20"/>
                <w:szCs w:val="20"/>
              </w:rPr>
            </w:pPr>
          </w:p>
        </w:tc>
        <w:tc>
          <w:tcPr>
            <w:tcW w:w="0" w:type="auto"/>
          </w:tcPr>
          <w:p w:rsidR="007D7EB8" w:rsidRPr="00F077FA" w:rsidRDefault="00A43075"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cambium consists of 2–3 layer rows of thin walled tangentially elongated cells</w:t>
            </w:r>
          </w:p>
        </w:tc>
        <w:tc>
          <w:tcPr>
            <w:tcW w:w="0" w:type="auto"/>
          </w:tcPr>
          <w:p w:rsidR="007D7EB8" w:rsidRPr="00F077FA" w:rsidRDefault="007D7EB8" w:rsidP="002A5887">
            <w:pPr>
              <w:spacing w:line="360" w:lineRule="auto"/>
              <w:rPr>
                <w:rFonts w:ascii="Times New Roman" w:hAnsi="Times New Roman" w:cs="Times New Roman"/>
                <w:sz w:val="20"/>
                <w:szCs w:val="20"/>
              </w:rPr>
            </w:pPr>
          </w:p>
        </w:tc>
      </w:tr>
      <w:tr w:rsidR="007D7EB8" w:rsidRPr="00F077FA" w:rsidTr="000E6F5D">
        <w:tc>
          <w:tcPr>
            <w:tcW w:w="0" w:type="auto"/>
          </w:tcPr>
          <w:p w:rsidR="007D7EB8" w:rsidRPr="00F077FA" w:rsidRDefault="007D7EB8" w:rsidP="002A5887">
            <w:pPr>
              <w:spacing w:line="360" w:lineRule="auto"/>
              <w:rPr>
                <w:rFonts w:ascii="Times New Roman" w:hAnsi="Times New Roman" w:cs="Times New Roman"/>
                <w:sz w:val="20"/>
                <w:szCs w:val="20"/>
              </w:rPr>
            </w:pPr>
          </w:p>
        </w:tc>
        <w:tc>
          <w:tcPr>
            <w:tcW w:w="0" w:type="auto"/>
          </w:tcPr>
          <w:p w:rsidR="007D7EB8" w:rsidRPr="00F077FA" w:rsidRDefault="00A43075"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secondary phloem is made up of sieve tubes, companion cells, phloem fibres and phloem parenchyma</w:t>
            </w:r>
          </w:p>
        </w:tc>
        <w:tc>
          <w:tcPr>
            <w:tcW w:w="0" w:type="auto"/>
          </w:tcPr>
          <w:p w:rsidR="007D7EB8" w:rsidRPr="00F077FA" w:rsidRDefault="00A43075"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secondary phloem is made up of sieve tubes, companion cells, phloem fibres and phloem parenchyma</w:t>
            </w:r>
          </w:p>
        </w:tc>
      </w:tr>
      <w:tr w:rsidR="007D7EB8" w:rsidRPr="00F077FA" w:rsidTr="000E6F5D">
        <w:tc>
          <w:tcPr>
            <w:tcW w:w="0" w:type="auto"/>
          </w:tcPr>
          <w:p w:rsidR="007D7EB8" w:rsidRPr="00F077FA" w:rsidRDefault="007D7EB8" w:rsidP="002A5887">
            <w:pPr>
              <w:spacing w:line="360" w:lineRule="auto"/>
              <w:rPr>
                <w:rFonts w:ascii="Times New Roman" w:hAnsi="Times New Roman" w:cs="Times New Roman"/>
                <w:sz w:val="20"/>
                <w:szCs w:val="20"/>
              </w:rPr>
            </w:pPr>
          </w:p>
        </w:tc>
        <w:tc>
          <w:tcPr>
            <w:tcW w:w="0" w:type="auto"/>
          </w:tcPr>
          <w:p w:rsidR="007D7EB8" w:rsidRPr="00F077FA" w:rsidRDefault="00A43075"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xylem is wide and formed by alternating bands of wood parenchyma and xylem vessels being of annular, spiral and pitted types</w:t>
            </w:r>
          </w:p>
        </w:tc>
        <w:tc>
          <w:tcPr>
            <w:tcW w:w="0" w:type="auto"/>
          </w:tcPr>
          <w:p w:rsidR="007D7EB8" w:rsidRPr="00F077FA" w:rsidRDefault="00A43075"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primary and secondary xylem is distinguished by wide and alternating bands of wood parenchyma and xylem vessels being of reticulate, spiral and pitted types</w:t>
            </w:r>
          </w:p>
        </w:tc>
      </w:tr>
      <w:tr w:rsidR="007D7EB8" w:rsidRPr="00F077FA" w:rsidTr="000E6F5D">
        <w:tc>
          <w:tcPr>
            <w:tcW w:w="0" w:type="auto"/>
          </w:tcPr>
          <w:p w:rsidR="007D7EB8" w:rsidRPr="00F077FA" w:rsidRDefault="007D7EB8" w:rsidP="002A5887">
            <w:pPr>
              <w:spacing w:line="360" w:lineRule="auto"/>
              <w:rPr>
                <w:rFonts w:ascii="Times New Roman" w:hAnsi="Times New Roman" w:cs="Times New Roman"/>
                <w:sz w:val="20"/>
                <w:szCs w:val="20"/>
              </w:rPr>
            </w:pPr>
          </w:p>
        </w:tc>
        <w:tc>
          <w:tcPr>
            <w:tcW w:w="0" w:type="auto"/>
          </w:tcPr>
          <w:p w:rsidR="007D7EB8" w:rsidRPr="00F077FA" w:rsidRDefault="00262849"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wood parenchyma is formed of tangential bands that are 2–4 rows of polygonal, thick-walled elongated lignified cells</w:t>
            </w:r>
          </w:p>
        </w:tc>
        <w:tc>
          <w:tcPr>
            <w:tcW w:w="0" w:type="auto"/>
          </w:tcPr>
          <w:p w:rsidR="007D7EB8" w:rsidRPr="00F077FA" w:rsidRDefault="00262849"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wood parenchyma is formed of tangential bands, that are 8–12 rows of polygonal, thick- walled elongated lignified cells</w:t>
            </w:r>
          </w:p>
        </w:tc>
      </w:tr>
      <w:tr w:rsidR="007D7EB8" w:rsidRPr="00F077FA" w:rsidTr="000E6F5D">
        <w:tc>
          <w:tcPr>
            <w:tcW w:w="0" w:type="auto"/>
          </w:tcPr>
          <w:p w:rsidR="007D7EB8" w:rsidRPr="00F077FA" w:rsidRDefault="007D7EB8" w:rsidP="002A5887">
            <w:pPr>
              <w:spacing w:line="360" w:lineRule="auto"/>
              <w:rPr>
                <w:rFonts w:ascii="Times New Roman" w:hAnsi="Times New Roman" w:cs="Times New Roman"/>
                <w:sz w:val="20"/>
                <w:szCs w:val="20"/>
              </w:rPr>
            </w:pPr>
          </w:p>
        </w:tc>
        <w:tc>
          <w:tcPr>
            <w:tcW w:w="0" w:type="auto"/>
          </w:tcPr>
          <w:p w:rsidR="007D7EB8" w:rsidRPr="00F077FA" w:rsidRDefault="00262849" w:rsidP="00D006C3">
            <w:pPr>
              <w:spacing w:line="360" w:lineRule="auto"/>
              <w:rPr>
                <w:rFonts w:ascii="Times New Roman" w:hAnsi="Times New Roman" w:cs="Times New Roman"/>
                <w:sz w:val="20"/>
                <w:szCs w:val="20"/>
              </w:rPr>
            </w:pPr>
            <w:r w:rsidRPr="00F077FA">
              <w:rPr>
                <w:rFonts w:ascii="Times New Roman" w:hAnsi="Times New Roman" w:cs="Times New Roman"/>
                <w:sz w:val="20"/>
                <w:szCs w:val="20"/>
              </w:rPr>
              <w:t>The pith is formed of rounded, nearly isodiametric, thick-walled lignified parenchyma with narrow intercullar spaces. Some cells show yellowish, brown globular contents and cluster of calcium oxalate crystals</w:t>
            </w:r>
          </w:p>
        </w:tc>
        <w:tc>
          <w:tcPr>
            <w:tcW w:w="0" w:type="auto"/>
          </w:tcPr>
          <w:p w:rsidR="007D7EB8" w:rsidRPr="00F077FA" w:rsidRDefault="00262849"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pith is formed of rounded, nearly isodiametric, thick-walled lignified parenchyma without intercellular spaces. Cells are almost filled with globular starch and oils, some cells contain clusters of calcium oxalate crystals</w:t>
            </w:r>
          </w:p>
        </w:tc>
      </w:tr>
      <w:tr w:rsidR="00280C0B" w:rsidRPr="00F077FA" w:rsidTr="000E6F5D">
        <w:tc>
          <w:tcPr>
            <w:tcW w:w="0" w:type="auto"/>
          </w:tcPr>
          <w:p w:rsidR="00280C0B" w:rsidRPr="00F077FA" w:rsidRDefault="00280C0B"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Petiole</w:t>
            </w:r>
          </w:p>
        </w:tc>
        <w:tc>
          <w:tcPr>
            <w:tcW w:w="0" w:type="auto"/>
          </w:tcPr>
          <w:p w:rsidR="00280C0B" w:rsidRPr="00F077FA" w:rsidRDefault="00280C0B"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epidermis is uniseriate with thick cuticle</w:t>
            </w:r>
            <w:r w:rsidR="005B77D9" w:rsidRPr="00F077FA">
              <w:rPr>
                <w:rFonts w:ascii="Times New Roman" w:hAnsi="Times New Roman" w:cs="Times New Roman"/>
                <w:sz w:val="20"/>
                <w:szCs w:val="20"/>
              </w:rPr>
              <w:t xml:space="preserve">, </w:t>
            </w:r>
            <w:r w:rsidRPr="00F077FA">
              <w:rPr>
                <w:rFonts w:ascii="Times New Roman" w:hAnsi="Times New Roman" w:cs="Times New Roman"/>
                <w:sz w:val="20"/>
                <w:szCs w:val="20"/>
              </w:rPr>
              <w:t>below this 2</w:t>
            </w:r>
            <w:r w:rsidR="00930839" w:rsidRPr="00F077FA">
              <w:rPr>
                <w:rFonts w:ascii="Times New Roman" w:hAnsi="Times New Roman" w:cs="Times New Roman"/>
                <w:sz w:val="20"/>
                <w:szCs w:val="20"/>
              </w:rPr>
              <w:t>–</w:t>
            </w:r>
            <w:r w:rsidRPr="00F077FA">
              <w:rPr>
                <w:rFonts w:ascii="Times New Roman" w:hAnsi="Times New Roman" w:cs="Times New Roman"/>
                <w:sz w:val="20"/>
                <w:szCs w:val="20"/>
              </w:rPr>
              <w:t>3 layers of angular collenchyma present.</w:t>
            </w:r>
          </w:p>
        </w:tc>
        <w:tc>
          <w:tcPr>
            <w:tcW w:w="0" w:type="auto"/>
          </w:tcPr>
          <w:p w:rsidR="00280C0B" w:rsidRPr="00F077FA" w:rsidRDefault="00280C0B"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The epidermis is uniseriate with thick cuticle, below this 10</w:t>
            </w:r>
            <w:r w:rsidR="00930839" w:rsidRPr="00F077FA">
              <w:rPr>
                <w:rFonts w:ascii="Times New Roman" w:hAnsi="Times New Roman" w:cs="Times New Roman"/>
                <w:sz w:val="20"/>
                <w:szCs w:val="20"/>
              </w:rPr>
              <w:t>–</w:t>
            </w:r>
            <w:r w:rsidRPr="00F077FA">
              <w:rPr>
                <w:rFonts w:ascii="Times New Roman" w:hAnsi="Times New Roman" w:cs="Times New Roman"/>
                <w:sz w:val="20"/>
                <w:szCs w:val="20"/>
              </w:rPr>
              <w:t>15 layers of angular collenchyma present</w:t>
            </w:r>
          </w:p>
        </w:tc>
      </w:tr>
      <w:tr w:rsidR="00280C0B" w:rsidRPr="00F077FA" w:rsidTr="000E6F5D">
        <w:tc>
          <w:tcPr>
            <w:tcW w:w="0" w:type="auto"/>
          </w:tcPr>
          <w:p w:rsidR="00280C0B" w:rsidRPr="00F077FA" w:rsidRDefault="00280C0B" w:rsidP="002A5887">
            <w:pPr>
              <w:spacing w:line="360" w:lineRule="auto"/>
              <w:rPr>
                <w:rFonts w:ascii="Times New Roman" w:hAnsi="Times New Roman" w:cs="Times New Roman"/>
                <w:sz w:val="20"/>
                <w:szCs w:val="20"/>
              </w:rPr>
            </w:pPr>
          </w:p>
        </w:tc>
        <w:tc>
          <w:tcPr>
            <w:tcW w:w="0" w:type="auto"/>
          </w:tcPr>
          <w:p w:rsidR="00280C0B" w:rsidRPr="00F077FA" w:rsidRDefault="002431C0"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Simple parenchyma 6</w:t>
            </w:r>
            <w:r w:rsidR="00930839" w:rsidRPr="00F077FA">
              <w:rPr>
                <w:rFonts w:ascii="Times New Roman" w:hAnsi="Times New Roman" w:cs="Times New Roman"/>
                <w:sz w:val="20"/>
                <w:szCs w:val="20"/>
              </w:rPr>
              <w:t>–</w:t>
            </w:r>
            <w:r w:rsidRPr="00F077FA">
              <w:rPr>
                <w:rFonts w:ascii="Times New Roman" w:hAnsi="Times New Roman" w:cs="Times New Roman"/>
                <w:sz w:val="20"/>
                <w:szCs w:val="20"/>
              </w:rPr>
              <w:t>8 layers present below the angular collenchyma, and contains narrow intercellular spaces</w:t>
            </w:r>
            <w:r w:rsidR="001F5ED8" w:rsidRPr="00F077FA">
              <w:rPr>
                <w:rFonts w:ascii="Times New Roman" w:hAnsi="Times New Roman" w:cs="Times New Roman"/>
                <w:sz w:val="20"/>
                <w:szCs w:val="20"/>
              </w:rPr>
              <w:t xml:space="preserve">, few </w:t>
            </w:r>
            <w:r w:rsidR="00C23667" w:rsidRPr="00F077FA">
              <w:rPr>
                <w:rFonts w:ascii="Times New Roman" w:hAnsi="Times New Roman" w:cs="Times New Roman"/>
                <w:sz w:val="20"/>
                <w:szCs w:val="20"/>
              </w:rPr>
              <w:t>lactiferous</w:t>
            </w:r>
            <w:r w:rsidR="001F5ED8" w:rsidRPr="00F077FA">
              <w:rPr>
                <w:rFonts w:ascii="Times New Roman" w:hAnsi="Times New Roman" w:cs="Times New Roman"/>
                <w:sz w:val="20"/>
                <w:szCs w:val="20"/>
              </w:rPr>
              <w:t xml:space="preserve"> tubes are present</w:t>
            </w:r>
          </w:p>
        </w:tc>
        <w:tc>
          <w:tcPr>
            <w:tcW w:w="0" w:type="auto"/>
          </w:tcPr>
          <w:p w:rsidR="00280C0B" w:rsidRPr="00F077FA" w:rsidRDefault="002431C0"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 xml:space="preserve">Simple parenchyma </w:t>
            </w:r>
            <w:r w:rsidR="00921576" w:rsidRPr="00F077FA">
              <w:rPr>
                <w:rFonts w:ascii="Times New Roman" w:hAnsi="Times New Roman" w:cs="Times New Roman"/>
                <w:sz w:val="20"/>
                <w:szCs w:val="20"/>
              </w:rPr>
              <w:t>9</w:t>
            </w:r>
            <w:r w:rsidR="00930839" w:rsidRPr="00F077FA">
              <w:rPr>
                <w:rFonts w:ascii="Times New Roman" w:hAnsi="Times New Roman" w:cs="Times New Roman"/>
                <w:sz w:val="20"/>
                <w:szCs w:val="20"/>
              </w:rPr>
              <w:t>–</w:t>
            </w:r>
            <w:r w:rsidR="00921576" w:rsidRPr="00F077FA">
              <w:rPr>
                <w:rFonts w:ascii="Times New Roman" w:hAnsi="Times New Roman" w:cs="Times New Roman"/>
                <w:sz w:val="20"/>
                <w:szCs w:val="20"/>
              </w:rPr>
              <w:t>15</w:t>
            </w:r>
            <w:r w:rsidRPr="00F077FA">
              <w:rPr>
                <w:rFonts w:ascii="Times New Roman" w:hAnsi="Times New Roman" w:cs="Times New Roman"/>
                <w:sz w:val="20"/>
                <w:szCs w:val="20"/>
              </w:rPr>
              <w:t xml:space="preserve"> layers present below the angular collenchyma, and contains narrow intercellular spaces</w:t>
            </w:r>
            <w:r w:rsidR="001F5ED8" w:rsidRPr="00F077FA">
              <w:rPr>
                <w:rFonts w:ascii="Times New Roman" w:hAnsi="Times New Roman" w:cs="Times New Roman"/>
                <w:sz w:val="20"/>
                <w:szCs w:val="20"/>
              </w:rPr>
              <w:t xml:space="preserve">, </w:t>
            </w:r>
            <w:r w:rsidR="00C23667" w:rsidRPr="00F077FA">
              <w:rPr>
                <w:rFonts w:ascii="Times New Roman" w:hAnsi="Times New Roman" w:cs="Times New Roman"/>
                <w:sz w:val="20"/>
                <w:szCs w:val="20"/>
              </w:rPr>
              <w:t>lactiferous</w:t>
            </w:r>
            <w:r w:rsidR="001F5ED8" w:rsidRPr="00F077FA">
              <w:rPr>
                <w:rFonts w:ascii="Times New Roman" w:hAnsi="Times New Roman" w:cs="Times New Roman"/>
                <w:sz w:val="20"/>
                <w:szCs w:val="20"/>
              </w:rPr>
              <w:t xml:space="preserve"> tubes are scattered in </w:t>
            </w:r>
            <w:r w:rsidR="00BB4B8B" w:rsidRPr="00F077FA">
              <w:rPr>
                <w:rFonts w:ascii="Times New Roman" w:hAnsi="Times New Roman" w:cs="Times New Roman"/>
                <w:sz w:val="20"/>
                <w:szCs w:val="20"/>
              </w:rPr>
              <w:t>p</w:t>
            </w:r>
            <w:r w:rsidR="001F5ED8" w:rsidRPr="00F077FA">
              <w:rPr>
                <w:rFonts w:ascii="Times New Roman" w:hAnsi="Times New Roman" w:cs="Times New Roman"/>
                <w:sz w:val="20"/>
                <w:szCs w:val="20"/>
              </w:rPr>
              <w:t xml:space="preserve">arenchyma </w:t>
            </w:r>
          </w:p>
        </w:tc>
      </w:tr>
      <w:tr w:rsidR="00280C0B" w:rsidRPr="00F077FA" w:rsidTr="000E6F5D">
        <w:tc>
          <w:tcPr>
            <w:tcW w:w="0" w:type="auto"/>
          </w:tcPr>
          <w:p w:rsidR="00280C0B" w:rsidRPr="00F077FA" w:rsidRDefault="00280C0B" w:rsidP="002A5887">
            <w:pPr>
              <w:spacing w:line="360" w:lineRule="auto"/>
              <w:rPr>
                <w:rFonts w:ascii="Times New Roman" w:hAnsi="Times New Roman" w:cs="Times New Roman"/>
                <w:sz w:val="20"/>
                <w:szCs w:val="20"/>
              </w:rPr>
            </w:pPr>
          </w:p>
        </w:tc>
        <w:tc>
          <w:tcPr>
            <w:tcW w:w="0" w:type="auto"/>
          </w:tcPr>
          <w:p w:rsidR="00280C0B" w:rsidRPr="00F077FA" w:rsidRDefault="00921576"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 xml:space="preserve">Below the parenchyma cells, nine </w:t>
            </w:r>
            <w:r w:rsidR="005B77D9" w:rsidRPr="00F077FA">
              <w:rPr>
                <w:rFonts w:ascii="Times New Roman" w:hAnsi="Times New Roman" w:cs="Times New Roman"/>
                <w:sz w:val="20"/>
                <w:szCs w:val="20"/>
              </w:rPr>
              <w:t>vascular</w:t>
            </w:r>
            <w:r w:rsidRPr="00F077FA">
              <w:rPr>
                <w:rFonts w:ascii="Times New Roman" w:hAnsi="Times New Roman" w:cs="Times New Roman"/>
                <w:sz w:val="20"/>
                <w:szCs w:val="20"/>
              </w:rPr>
              <w:t xml:space="preserve"> bundles arranged in circular at the </w:t>
            </w:r>
            <w:r w:rsidR="00C23667" w:rsidRPr="00F077FA">
              <w:rPr>
                <w:rFonts w:ascii="Times New Roman" w:hAnsi="Times New Roman" w:cs="Times New Roman"/>
                <w:sz w:val="20"/>
                <w:szCs w:val="20"/>
              </w:rPr>
              <w:t>centre</w:t>
            </w:r>
            <w:r w:rsidRPr="00F077FA">
              <w:rPr>
                <w:rFonts w:ascii="Times New Roman" w:hAnsi="Times New Roman" w:cs="Times New Roman"/>
                <w:sz w:val="20"/>
                <w:szCs w:val="20"/>
              </w:rPr>
              <w:t>, pericycle</w:t>
            </w:r>
            <w:r w:rsidR="001F5ED8" w:rsidRPr="00F077FA">
              <w:rPr>
                <w:rFonts w:ascii="Times New Roman" w:hAnsi="Times New Roman" w:cs="Times New Roman"/>
                <w:sz w:val="20"/>
                <w:szCs w:val="20"/>
              </w:rPr>
              <w:t xml:space="preserve"> fibres </w:t>
            </w:r>
            <w:r w:rsidRPr="00F077FA">
              <w:rPr>
                <w:rFonts w:ascii="Times New Roman" w:hAnsi="Times New Roman" w:cs="Times New Roman"/>
                <w:sz w:val="20"/>
                <w:szCs w:val="20"/>
              </w:rPr>
              <w:t>indi</w:t>
            </w:r>
            <w:r w:rsidR="001F5ED8" w:rsidRPr="00F077FA">
              <w:rPr>
                <w:rFonts w:ascii="Times New Roman" w:hAnsi="Times New Roman" w:cs="Times New Roman"/>
                <w:sz w:val="20"/>
                <w:szCs w:val="20"/>
              </w:rPr>
              <w:t>stinct</w:t>
            </w:r>
          </w:p>
        </w:tc>
        <w:tc>
          <w:tcPr>
            <w:tcW w:w="0" w:type="auto"/>
          </w:tcPr>
          <w:p w:rsidR="00280C0B" w:rsidRPr="00F077FA" w:rsidRDefault="001F5ED8"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Below the parenchyma cells, 14</w:t>
            </w:r>
            <w:r w:rsidR="00930839" w:rsidRPr="00F077FA">
              <w:rPr>
                <w:rFonts w:ascii="Times New Roman" w:hAnsi="Times New Roman" w:cs="Times New Roman"/>
                <w:sz w:val="20"/>
                <w:szCs w:val="20"/>
              </w:rPr>
              <w:t>–</w:t>
            </w:r>
            <w:r w:rsidRPr="00F077FA">
              <w:rPr>
                <w:rFonts w:ascii="Times New Roman" w:hAnsi="Times New Roman" w:cs="Times New Roman"/>
                <w:sz w:val="20"/>
                <w:szCs w:val="20"/>
              </w:rPr>
              <w:t xml:space="preserve">15 </w:t>
            </w:r>
            <w:r w:rsidR="005B77D9" w:rsidRPr="00F077FA">
              <w:rPr>
                <w:rFonts w:ascii="Times New Roman" w:hAnsi="Times New Roman" w:cs="Times New Roman"/>
                <w:sz w:val="20"/>
                <w:szCs w:val="20"/>
              </w:rPr>
              <w:t>vascular</w:t>
            </w:r>
            <w:r w:rsidRPr="00F077FA">
              <w:rPr>
                <w:rFonts w:ascii="Times New Roman" w:hAnsi="Times New Roman" w:cs="Times New Roman"/>
                <w:sz w:val="20"/>
                <w:szCs w:val="20"/>
              </w:rPr>
              <w:t xml:space="preserve"> bundles arranged in circular at the </w:t>
            </w:r>
            <w:r w:rsidR="005B77D9" w:rsidRPr="00F077FA">
              <w:rPr>
                <w:rFonts w:ascii="Times New Roman" w:hAnsi="Times New Roman" w:cs="Times New Roman"/>
                <w:sz w:val="20"/>
                <w:szCs w:val="20"/>
              </w:rPr>
              <w:t>centre</w:t>
            </w:r>
            <w:r w:rsidRPr="00F077FA">
              <w:rPr>
                <w:rFonts w:ascii="Times New Roman" w:hAnsi="Times New Roman" w:cs="Times New Roman"/>
                <w:sz w:val="20"/>
                <w:szCs w:val="20"/>
              </w:rPr>
              <w:t>, pericycle fibres distinct</w:t>
            </w:r>
          </w:p>
        </w:tc>
      </w:tr>
      <w:tr w:rsidR="001F5ED8" w:rsidRPr="00F077FA" w:rsidTr="000E6F5D">
        <w:tc>
          <w:tcPr>
            <w:tcW w:w="0" w:type="auto"/>
          </w:tcPr>
          <w:p w:rsidR="001F5ED8" w:rsidRPr="00F077FA" w:rsidRDefault="001F5ED8" w:rsidP="002A5887">
            <w:pPr>
              <w:spacing w:line="360" w:lineRule="auto"/>
              <w:rPr>
                <w:rFonts w:ascii="Times New Roman" w:hAnsi="Times New Roman" w:cs="Times New Roman"/>
                <w:sz w:val="20"/>
                <w:szCs w:val="20"/>
              </w:rPr>
            </w:pPr>
          </w:p>
        </w:tc>
        <w:tc>
          <w:tcPr>
            <w:tcW w:w="0" w:type="auto"/>
          </w:tcPr>
          <w:p w:rsidR="001F5ED8" w:rsidRPr="00F077FA" w:rsidRDefault="001F5ED8"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Xylem cells, xylem parenchyma and xylem fibres are present, xylem endarch</w:t>
            </w:r>
          </w:p>
        </w:tc>
        <w:tc>
          <w:tcPr>
            <w:tcW w:w="0" w:type="auto"/>
          </w:tcPr>
          <w:p w:rsidR="001F5ED8" w:rsidRPr="00F077FA" w:rsidRDefault="001F5ED8"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 xml:space="preserve"> Xylem cells, xylem parenchyma and xylem fibres are present, xylem endarch</w:t>
            </w:r>
          </w:p>
        </w:tc>
      </w:tr>
      <w:tr w:rsidR="001F5ED8" w:rsidRPr="00F077FA" w:rsidTr="000E6F5D">
        <w:tc>
          <w:tcPr>
            <w:tcW w:w="0" w:type="auto"/>
          </w:tcPr>
          <w:p w:rsidR="001F5ED8" w:rsidRPr="00F077FA" w:rsidRDefault="001F5ED8" w:rsidP="002A5887">
            <w:pPr>
              <w:spacing w:line="360" w:lineRule="auto"/>
              <w:rPr>
                <w:rFonts w:ascii="Times New Roman" w:hAnsi="Times New Roman" w:cs="Times New Roman"/>
                <w:sz w:val="20"/>
                <w:szCs w:val="20"/>
              </w:rPr>
            </w:pPr>
          </w:p>
        </w:tc>
        <w:tc>
          <w:tcPr>
            <w:tcW w:w="0" w:type="auto"/>
          </w:tcPr>
          <w:p w:rsidR="001F5ED8" w:rsidRPr="00F077FA" w:rsidRDefault="001F5ED8"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Central parenchyma contains, 3</w:t>
            </w:r>
            <w:r w:rsidR="00930839" w:rsidRPr="00F077FA">
              <w:rPr>
                <w:rFonts w:ascii="Times New Roman" w:hAnsi="Times New Roman" w:cs="Times New Roman"/>
                <w:sz w:val="20"/>
                <w:szCs w:val="20"/>
              </w:rPr>
              <w:t>–</w:t>
            </w:r>
            <w:r w:rsidRPr="00F077FA">
              <w:rPr>
                <w:rFonts w:ascii="Times New Roman" w:hAnsi="Times New Roman" w:cs="Times New Roman"/>
                <w:sz w:val="20"/>
                <w:szCs w:val="20"/>
              </w:rPr>
              <w:t>4 patches of</w:t>
            </w:r>
            <w:r w:rsidR="005B77D9" w:rsidRPr="00F077FA">
              <w:rPr>
                <w:rFonts w:ascii="Times New Roman" w:hAnsi="Times New Roman" w:cs="Times New Roman"/>
                <w:sz w:val="20"/>
                <w:szCs w:val="20"/>
              </w:rPr>
              <w:t xml:space="preserve"> inter xylary phloem</w:t>
            </w:r>
            <w:r w:rsidRPr="00F077FA">
              <w:rPr>
                <w:rFonts w:ascii="Times New Roman" w:hAnsi="Times New Roman" w:cs="Times New Roman"/>
                <w:sz w:val="20"/>
                <w:szCs w:val="20"/>
              </w:rPr>
              <w:t xml:space="preserve"> </w:t>
            </w:r>
            <w:r w:rsidR="005B77D9" w:rsidRPr="00F077FA">
              <w:rPr>
                <w:rFonts w:ascii="Times New Roman" w:hAnsi="Times New Roman" w:cs="Times New Roman"/>
                <w:sz w:val="20"/>
                <w:szCs w:val="20"/>
              </w:rPr>
              <w:t>and few</w:t>
            </w:r>
            <w:r w:rsidR="00930839" w:rsidRPr="00F077FA">
              <w:rPr>
                <w:rFonts w:ascii="Times New Roman" w:hAnsi="Times New Roman" w:cs="Times New Roman"/>
                <w:sz w:val="20"/>
                <w:szCs w:val="20"/>
              </w:rPr>
              <w:t xml:space="preserve"> calcium oxalate crystals</w:t>
            </w:r>
          </w:p>
        </w:tc>
        <w:tc>
          <w:tcPr>
            <w:tcW w:w="0" w:type="auto"/>
          </w:tcPr>
          <w:p w:rsidR="001F5ED8" w:rsidRPr="00F077FA" w:rsidRDefault="001F5ED8" w:rsidP="002A5887">
            <w:pPr>
              <w:spacing w:line="360" w:lineRule="auto"/>
              <w:rPr>
                <w:rFonts w:ascii="Times New Roman" w:hAnsi="Times New Roman" w:cs="Times New Roman"/>
                <w:sz w:val="20"/>
                <w:szCs w:val="20"/>
              </w:rPr>
            </w:pPr>
            <w:r w:rsidRPr="00F077FA">
              <w:rPr>
                <w:rFonts w:ascii="Times New Roman" w:hAnsi="Times New Roman" w:cs="Times New Roman"/>
                <w:sz w:val="20"/>
                <w:szCs w:val="20"/>
              </w:rPr>
              <w:t xml:space="preserve">Central parenchyma </w:t>
            </w:r>
            <w:r w:rsidR="005B77D9" w:rsidRPr="00F077FA">
              <w:rPr>
                <w:rFonts w:ascii="Times New Roman" w:hAnsi="Times New Roman" w:cs="Times New Roman"/>
                <w:sz w:val="20"/>
                <w:szCs w:val="20"/>
              </w:rPr>
              <w:t>contains 6</w:t>
            </w:r>
            <w:r w:rsidR="00930839" w:rsidRPr="00F077FA">
              <w:rPr>
                <w:rFonts w:ascii="Times New Roman" w:hAnsi="Times New Roman" w:cs="Times New Roman"/>
                <w:sz w:val="20"/>
                <w:szCs w:val="20"/>
              </w:rPr>
              <w:t>–</w:t>
            </w:r>
            <w:r w:rsidR="005B77D9" w:rsidRPr="00F077FA">
              <w:rPr>
                <w:rFonts w:ascii="Times New Roman" w:hAnsi="Times New Roman" w:cs="Times New Roman"/>
                <w:sz w:val="20"/>
                <w:szCs w:val="20"/>
              </w:rPr>
              <w:t>8 patches of inter xylary phloem and calcium oxalate crystals and prism shaped crystals</w:t>
            </w:r>
          </w:p>
        </w:tc>
      </w:tr>
    </w:tbl>
    <w:p w:rsidR="00126AFF" w:rsidRPr="00FA5641" w:rsidRDefault="00126AFF" w:rsidP="00BA293A">
      <w:pPr>
        <w:rPr>
          <w:rFonts w:ascii="Times New Roman" w:hAnsi="Times New Roman" w:cs="Times New Roman"/>
        </w:rPr>
      </w:pPr>
    </w:p>
    <w:p w:rsidR="00126AFF" w:rsidRDefault="00126AFF" w:rsidP="00BA293A">
      <w:pPr>
        <w:rPr>
          <w:rFonts w:ascii="Times New Roman" w:hAnsi="Times New Roman" w:cs="Times New Roman"/>
          <w:b/>
        </w:rPr>
      </w:pPr>
    </w:p>
    <w:p w:rsidR="00126AFF" w:rsidRDefault="00126AFF" w:rsidP="00BA293A">
      <w:pPr>
        <w:rPr>
          <w:rFonts w:ascii="Times New Roman" w:hAnsi="Times New Roman" w:cs="Times New Roman"/>
          <w:b/>
        </w:rPr>
      </w:pPr>
    </w:p>
    <w:p w:rsidR="00126AFF" w:rsidRPr="00BA293A" w:rsidRDefault="00126AFF" w:rsidP="00BA293A">
      <w:pPr>
        <w:rPr>
          <w:rFonts w:ascii="Times New Roman" w:hAnsi="Times New Roman" w:cs="Times New Roman"/>
          <w:b/>
        </w:rPr>
      </w:pPr>
    </w:p>
    <w:sectPr w:rsidR="00126AFF" w:rsidRPr="00BA293A" w:rsidSect="00F077FA">
      <w:pgSz w:w="11906" w:h="16838"/>
      <w:pgMar w:top="851" w:right="707" w:bottom="851"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0BFB" w:rsidRDefault="00410BFB" w:rsidP="00A43075">
      <w:pPr>
        <w:spacing w:after="0" w:line="240" w:lineRule="auto"/>
      </w:pPr>
      <w:r>
        <w:separator/>
      </w:r>
    </w:p>
  </w:endnote>
  <w:endnote w:type="continuationSeparator" w:id="0">
    <w:p w:rsidR="00410BFB" w:rsidRDefault="00410BFB" w:rsidP="00A43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0BFB" w:rsidRDefault="00410BFB" w:rsidP="00A43075">
      <w:pPr>
        <w:spacing w:after="0" w:line="240" w:lineRule="auto"/>
      </w:pPr>
      <w:r>
        <w:separator/>
      </w:r>
    </w:p>
  </w:footnote>
  <w:footnote w:type="continuationSeparator" w:id="0">
    <w:p w:rsidR="00410BFB" w:rsidRDefault="00410BFB" w:rsidP="00A4307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F5D"/>
    <w:rsid w:val="000366EB"/>
    <w:rsid w:val="00095ABD"/>
    <w:rsid w:val="000B6E4A"/>
    <w:rsid w:val="000E0DB3"/>
    <w:rsid w:val="000E6F5D"/>
    <w:rsid w:val="0010038A"/>
    <w:rsid w:val="00126AFF"/>
    <w:rsid w:val="001429B7"/>
    <w:rsid w:val="00145FD8"/>
    <w:rsid w:val="00147816"/>
    <w:rsid w:val="00157C55"/>
    <w:rsid w:val="00191C41"/>
    <w:rsid w:val="001A68E2"/>
    <w:rsid w:val="001E5D2A"/>
    <w:rsid w:val="001F5ED8"/>
    <w:rsid w:val="002431C0"/>
    <w:rsid w:val="002507EF"/>
    <w:rsid w:val="00251BCC"/>
    <w:rsid w:val="00262849"/>
    <w:rsid w:val="00277781"/>
    <w:rsid w:val="00280C0B"/>
    <w:rsid w:val="002A5887"/>
    <w:rsid w:val="002C6DF2"/>
    <w:rsid w:val="002E3C7B"/>
    <w:rsid w:val="00337946"/>
    <w:rsid w:val="003B265A"/>
    <w:rsid w:val="003F4F23"/>
    <w:rsid w:val="00410BFB"/>
    <w:rsid w:val="0045461A"/>
    <w:rsid w:val="004D0F8D"/>
    <w:rsid w:val="005323D1"/>
    <w:rsid w:val="00540503"/>
    <w:rsid w:val="00556063"/>
    <w:rsid w:val="00567B6A"/>
    <w:rsid w:val="00574531"/>
    <w:rsid w:val="005827A7"/>
    <w:rsid w:val="005B77D9"/>
    <w:rsid w:val="005C7F5D"/>
    <w:rsid w:val="006230F2"/>
    <w:rsid w:val="00764285"/>
    <w:rsid w:val="00774AA2"/>
    <w:rsid w:val="00783738"/>
    <w:rsid w:val="007B5D86"/>
    <w:rsid w:val="007C5E24"/>
    <w:rsid w:val="007D7EB8"/>
    <w:rsid w:val="007E5C2C"/>
    <w:rsid w:val="00806275"/>
    <w:rsid w:val="0084064E"/>
    <w:rsid w:val="00842B4B"/>
    <w:rsid w:val="00904B84"/>
    <w:rsid w:val="00904CF8"/>
    <w:rsid w:val="00921576"/>
    <w:rsid w:val="00930839"/>
    <w:rsid w:val="009B0EE1"/>
    <w:rsid w:val="009F0761"/>
    <w:rsid w:val="00A27DD3"/>
    <w:rsid w:val="00A43075"/>
    <w:rsid w:val="00A761AE"/>
    <w:rsid w:val="00A94873"/>
    <w:rsid w:val="00AE24A8"/>
    <w:rsid w:val="00AF64D3"/>
    <w:rsid w:val="00B023EC"/>
    <w:rsid w:val="00B41CE1"/>
    <w:rsid w:val="00BA240A"/>
    <w:rsid w:val="00BA293A"/>
    <w:rsid w:val="00BB4B8B"/>
    <w:rsid w:val="00BD63B5"/>
    <w:rsid w:val="00BF438E"/>
    <w:rsid w:val="00C23667"/>
    <w:rsid w:val="00C2765E"/>
    <w:rsid w:val="00C31448"/>
    <w:rsid w:val="00CA357E"/>
    <w:rsid w:val="00CC44A0"/>
    <w:rsid w:val="00CC53AE"/>
    <w:rsid w:val="00CE10B5"/>
    <w:rsid w:val="00D006C3"/>
    <w:rsid w:val="00D124D3"/>
    <w:rsid w:val="00D74837"/>
    <w:rsid w:val="00D74D87"/>
    <w:rsid w:val="00D9155E"/>
    <w:rsid w:val="00DC5585"/>
    <w:rsid w:val="00DD1B38"/>
    <w:rsid w:val="00DD631E"/>
    <w:rsid w:val="00E0657D"/>
    <w:rsid w:val="00E5764C"/>
    <w:rsid w:val="00E849BF"/>
    <w:rsid w:val="00EC75A4"/>
    <w:rsid w:val="00ED0FD1"/>
    <w:rsid w:val="00EE2EF5"/>
    <w:rsid w:val="00F018A7"/>
    <w:rsid w:val="00F077FA"/>
    <w:rsid w:val="00FA2EAD"/>
    <w:rsid w:val="00FA5641"/>
    <w:rsid w:val="00FB17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C9BFD8-8AB8-4A94-B6D8-00B9564E1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53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429B7"/>
    <w:rPr>
      <w:color w:val="0563C1" w:themeColor="hyperlink"/>
      <w:u w:val="single"/>
    </w:rPr>
  </w:style>
  <w:style w:type="paragraph" w:styleId="Header">
    <w:name w:val="header"/>
    <w:basedOn w:val="Normal"/>
    <w:link w:val="HeaderChar"/>
    <w:uiPriority w:val="99"/>
    <w:unhideWhenUsed/>
    <w:rsid w:val="00A430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3075"/>
  </w:style>
  <w:style w:type="paragraph" w:styleId="Footer">
    <w:name w:val="footer"/>
    <w:basedOn w:val="Normal"/>
    <w:link w:val="FooterChar"/>
    <w:uiPriority w:val="99"/>
    <w:unhideWhenUsed/>
    <w:rsid w:val="00A430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3075"/>
  </w:style>
  <w:style w:type="paragraph" w:styleId="BalloonText">
    <w:name w:val="Balloon Text"/>
    <w:basedOn w:val="Normal"/>
    <w:link w:val="BalloonTextChar"/>
    <w:uiPriority w:val="99"/>
    <w:semiHidden/>
    <w:unhideWhenUsed/>
    <w:rsid w:val="000E6F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6F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6688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2217</TotalTime>
  <Pages>2</Pages>
  <Words>915</Words>
  <Characters>5217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SarojiniDevi</dc:creator>
  <cp:keywords/>
  <dc:description/>
  <cp:lastModifiedBy>DNAprocess</cp:lastModifiedBy>
  <cp:revision>63</cp:revision>
  <cp:lastPrinted>2024-12-11T03:53:00Z</cp:lastPrinted>
  <dcterms:created xsi:type="dcterms:W3CDTF">2024-10-23T05:51:00Z</dcterms:created>
  <dcterms:modified xsi:type="dcterms:W3CDTF">2024-12-11T11:49:00Z</dcterms:modified>
</cp:coreProperties>
</file>