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21FA9" w14:textId="77777777" w:rsidR="00452448" w:rsidRPr="00A874D0" w:rsidRDefault="00452448" w:rsidP="00452448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b/>
        </w:rPr>
      </w:pPr>
      <w:r>
        <w:rPr>
          <w:b/>
        </w:rPr>
        <w:t>Supplementary Material</w:t>
      </w:r>
    </w:p>
    <w:p w14:paraId="4D25491F" w14:textId="77777777" w:rsidR="00452448" w:rsidRDefault="00452448" w:rsidP="00452448">
      <w:pPr>
        <w:pStyle w:val="Tesis-Texto"/>
        <w:jc w:val="center"/>
      </w:pPr>
      <w:r>
        <w:rPr>
          <w:noProof/>
        </w:rPr>
        <w:drawing>
          <wp:inline distT="0" distB="0" distL="0" distR="0" wp14:anchorId="3CC16D6C" wp14:editId="638F89CB">
            <wp:extent cx="4495800" cy="2367695"/>
            <wp:effectExtent l="0" t="0" r="0" b="0"/>
            <wp:docPr id="1188153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53004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39" cy="238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302FA" w14:textId="77777777" w:rsidR="00452448" w:rsidRDefault="00452448" w:rsidP="00452448">
      <w:pPr>
        <w:pStyle w:val="Tesis-Texto"/>
      </w:pPr>
      <w:r w:rsidRPr="00B663F6">
        <w:rPr>
          <w:b/>
          <w:bCs/>
        </w:rPr>
        <w:t xml:space="preserve">Fig </w:t>
      </w:r>
      <w:r>
        <w:rPr>
          <w:b/>
          <w:bCs/>
        </w:rPr>
        <w:t>S</w:t>
      </w:r>
      <w:r w:rsidRPr="00B663F6">
        <w:rPr>
          <w:b/>
          <w:bCs/>
        </w:rPr>
        <w:t>1</w:t>
      </w:r>
      <w:r>
        <w:rPr>
          <w:b/>
          <w:bCs/>
        </w:rPr>
        <w:t xml:space="preserve"> |</w:t>
      </w:r>
      <w:r>
        <w:t xml:space="preserve"> Location of the experiments used to analyze the impact of maize residue harvesting on the following crop yield and N</w:t>
      </w:r>
      <w:r w:rsidRPr="00263C93">
        <w:rPr>
          <w:vertAlign w:val="subscript"/>
        </w:rPr>
        <w:t>2</w:t>
      </w:r>
      <w:r>
        <w:t xml:space="preserve">O emissions. The yellow area shows the maize fields location in 2023 </w:t>
      </w:r>
      <w:r>
        <w:fldChar w:fldCharType="begin" w:fldLock="1"/>
      </w:r>
      <w:r>
        <w:instrText>ADDIN CSL_CITATION {"citationItems":[{"id":"ITEM-1","itemData":{"URL":"https://croplandcros.scinet.usda.gov/ ","author":[{"dropping-particle":"","family":"USDA-NASS","given":"","non-dropping-particle":"","parse-names":false,"suffix":""}],"container-title":"Published crop-specific data layer [Online]","id":"ITEM-1","issued":{"date-parts":[["2024"]]},"title":"USDA National Agricultural Statistics Service Cropland Data Layer","type":"webpage"},"uris":["http://www.mendeley.com/documents/?uuid=0e60a13f-e727-4299-97d1-11aa98cd5954"]}],"mendeley":{"formattedCitation":"(USDA-NASS, 2024b)","plainTextFormattedCitation":"(USDA-NASS, 2024b)"},"properties":{"noteIndex":0},"schema":"https://github.com/citation-style-language/schema/raw/master/csl-citation.json"}</w:instrText>
      </w:r>
      <w:r>
        <w:fldChar w:fldCharType="separate"/>
      </w:r>
      <w:r w:rsidRPr="006D7352">
        <w:rPr>
          <w:noProof/>
        </w:rPr>
        <w:t>(USDA-NASS, 2024b)</w:t>
      </w:r>
      <w:r>
        <w:fldChar w:fldCharType="end"/>
      </w:r>
      <w:r>
        <w:t xml:space="preserve">. </w:t>
      </w:r>
    </w:p>
    <w:p w14:paraId="19460D0F" w14:textId="77777777" w:rsidR="00452448" w:rsidRDefault="00452448" w:rsidP="00452448">
      <w:pPr>
        <w:pStyle w:val="Tesis-Texto"/>
        <w:jc w:val="center"/>
      </w:pPr>
      <w:r>
        <w:rPr>
          <w:noProof/>
        </w:rPr>
        <w:drawing>
          <wp:inline distT="0" distB="0" distL="0" distR="0" wp14:anchorId="14A62E7B" wp14:editId="4651D038">
            <wp:extent cx="2135230" cy="3048000"/>
            <wp:effectExtent l="0" t="0" r="0" b="0"/>
            <wp:docPr id="85243372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3728" name="Graphic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548" cy="306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FC2EE" w14:textId="77777777" w:rsidR="00452448" w:rsidRDefault="00452448" w:rsidP="00452448">
      <w:pPr>
        <w:jc w:val="both"/>
      </w:pPr>
      <w:r w:rsidRPr="007F25CD">
        <w:rPr>
          <w:b/>
          <w:bCs/>
        </w:rPr>
        <w:t xml:space="preserve">Fig </w:t>
      </w:r>
      <w:r>
        <w:rPr>
          <w:b/>
          <w:bCs/>
        </w:rPr>
        <w:t>S2</w:t>
      </w:r>
      <w:r w:rsidRPr="007F25CD">
        <w:rPr>
          <w:b/>
          <w:bCs/>
        </w:rPr>
        <w:t xml:space="preserve"> | </w:t>
      </w:r>
      <w:r>
        <w:rPr>
          <w:b/>
          <w:bCs/>
        </w:rPr>
        <w:t xml:space="preserve">Impact of maize residue harvesting on grain yield for different crops: maize after maize, soybean after maize and maize after soybean. </w:t>
      </w:r>
      <w:r w:rsidRPr="00AC73FA">
        <w:t>Th</w:t>
      </w:r>
      <w:r>
        <w:t xml:space="preserve">e data used for this analysis corresponds to the modern experiments (2000-2020). Mean change, number of total cases and experiments (between brackets), and p-value are shown for each box. The lower, mid </w:t>
      </w:r>
      <w:r>
        <w:lastRenderedPageBreak/>
        <w:t>and upper hinges of the box correspond to the 25</w:t>
      </w:r>
      <w:r w:rsidRPr="003B345E">
        <w:rPr>
          <w:vertAlign w:val="superscript"/>
        </w:rPr>
        <w:t>th</w:t>
      </w:r>
      <w:r>
        <w:t>, 50</w:t>
      </w:r>
      <w:r w:rsidRPr="003B345E">
        <w:rPr>
          <w:vertAlign w:val="superscript"/>
        </w:rPr>
        <w:t>th</w:t>
      </w:r>
      <w:r>
        <w:t>, and 75</w:t>
      </w:r>
      <w:r w:rsidRPr="003B345E">
        <w:rPr>
          <w:vertAlign w:val="superscript"/>
        </w:rPr>
        <w:t>th</w:t>
      </w:r>
      <w:r>
        <w:t xml:space="preserve"> percentiles and whiskers extend to 1.5 times the inter-quartile range. </w:t>
      </w:r>
    </w:p>
    <w:p w14:paraId="6D95ED10" w14:textId="77777777" w:rsidR="00452448" w:rsidRDefault="00452448" w:rsidP="00452448">
      <w:pPr>
        <w:pStyle w:val="Tesis-Texto"/>
        <w:jc w:val="center"/>
      </w:pPr>
      <w:r>
        <w:rPr>
          <w:noProof/>
        </w:rPr>
        <w:drawing>
          <wp:inline distT="0" distB="0" distL="0" distR="0" wp14:anchorId="4BADBC46" wp14:editId="631CB1A7">
            <wp:extent cx="2406739" cy="5162550"/>
            <wp:effectExtent l="0" t="0" r="0" b="0"/>
            <wp:docPr id="1346873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73402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60" cy="518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47F64" w14:textId="77777777" w:rsidR="00452448" w:rsidRDefault="00452448" w:rsidP="00452448">
      <w:pPr>
        <w:jc w:val="both"/>
      </w:pPr>
      <w:r w:rsidRPr="00580A33">
        <w:rPr>
          <w:b/>
          <w:bCs/>
        </w:rPr>
        <w:t xml:space="preserve">Fig </w:t>
      </w:r>
      <w:r>
        <w:rPr>
          <w:b/>
          <w:bCs/>
        </w:rPr>
        <w:t>S3</w:t>
      </w:r>
      <w:r w:rsidRPr="00580A33">
        <w:rPr>
          <w:b/>
          <w:bCs/>
        </w:rPr>
        <w:t xml:space="preserve"> | Impact of maize resid</w:t>
      </w:r>
      <w:r>
        <w:rPr>
          <w:b/>
          <w:bCs/>
        </w:rPr>
        <w:t>u</w:t>
      </w:r>
      <w:r w:rsidRPr="00580A33">
        <w:rPr>
          <w:b/>
          <w:bCs/>
        </w:rPr>
        <w:t xml:space="preserve">e </w:t>
      </w:r>
      <w:r>
        <w:rPr>
          <w:b/>
          <w:bCs/>
        </w:rPr>
        <w:t xml:space="preserve">harvesting </w:t>
      </w:r>
      <w:r w:rsidRPr="00580A33">
        <w:rPr>
          <w:b/>
          <w:bCs/>
        </w:rPr>
        <w:t xml:space="preserve">on </w:t>
      </w:r>
      <w:r>
        <w:rPr>
          <w:b/>
          <w:bCs/>
        </w:rPr>
        <w:t xml:space="preserve">maize grain yield (a) and </w:t>
      </w:r>
      <w:r w:rsidRPr="00580A33">
        <w:rPr>
          <w:b/>
          <w:bCs/>
        </w:rPr>
        <w:t>N</w:t>
      </w:r>
      <w:r w:rsidRPr="00580A33">
        <w:rPr>
          <w:b/>
          <w:bCs/>
          <w:vertAlign w:val="subscript"/>
        </w:rPr>
        <w:t>2</w:t>
      </w:r>
      <w:r w:rsidRPr="00580A33">
        <w:rPr>
          <w:b/>
          <w:bCs/>
        </w:rPr>
        <w:t xml:space="preserve">O emissions </w:t>
      </w:r>
      <w:r>
        <w:rPr>
          <w:b/>
          <w:bCs/>
        </w:rPr>
        <w:t xml:space="preserve">(b) </w:t>
      </w:r>
      <w:r w:rsidRPr="00580A33">
        <w:rPr>
          <w:b/>
          <w:bCs/>
        </w:rPr>
        <w:t>in the Corn Belt</w:t>
      </w:r>
      <w:r>
        <w:rPr>
          <w:b/>
          <w:bCs/>
        </w:rPr>
        <w:t xml:space="preserve"> under different residue harvesting rates</w:t>
      </w:r>
      <w:r w:rsidRPr="00580A33">
        <w:rPr>
          <w:b/>
          <w:bCs/>
        </w:rPr>
        <w:t xml:space="preserve">. </w:t>
      </w:r>
      <w:r w:rsidRPr="00AC73FA">
        <w:t>Th</w:t>
      </w:r>
      <w:r>
        <w:t xml:space="preserve">e yield data used for this analysis corresponds to the modern experiments (2000-2020). </w:t>
      </w:r>
      <w:r w:rsidRPr="00DF2EB5">
        <w:t>Residue harvesting rates were categorized as low</w:t>
      </w:r>
      <w:r>
        <w:t xml:space="preserve"> (</w:t>
      </w:r>
      <w:r w:rsidRPr="00023792">
        <w:t>&lt;35%</w:t>
      </w:r>
      <w:r>
        <w:t>)</w:t>
      </w:r>
      <w:r w:rsidRPr="00023792">
        <w:t xml:space="preserve">, medium </w:t>
      </w:r>
      <w:r>
        <w:t>(</w:t>
      </w:r>
      <w:r w:rsidRPr="00023792">
        <w:t>35-65%</w:t>
      </w:r>
      <w:r>
        <w:t>)</w:t>
      </w:r>
      <w:r w:rsidRPr="00023792">
        <w:t xml:space="preserve"> and high </w:t>
      </w:r>
      <w:r>
        <w:t>(</w:t>
      </w:r>
      <w:r w:rsidRPr="00023792">
        <w:t>&gt;65% removal)</w:t>
      </w:r>
      <w:r>
        <w:t>.</w:t>
      </w:r>
      <w:r w:rsidRPr="00023792">
        <w:t xml:space="preserve"> </w:t>
      </w:r>
      <w:r>
        <w:t>Mean change, number of total cases and experiments (between brackets), and p-value are shown for each box. The lower, mid and upper hinges of the box correspond to the 25</w:t>
      </w:r>
      <w:r w:rsidRPr="003B345E">
        <w:rPr>
          <w:vertAlign w:val="superscript"/>
        </w:rPr>
        <w:t>th</w:t>
      </w:r>
      <w:r>
        <w:t>.</w:t>
      </w:r>
    </w:p>
    <w:p w14:paraId="4687ED7A" w14:textId="77777777" w:rsidR="00452448" w:rsidRDefault="00452448" w:rsidP="00452448">
      <w:pPr>
        <w:jc w:val="center"/>
      </w:pPr>
      <w:r>
        <w:rPr>
          <w:noProof/>
        </w:rPr>
        <w:lastRenderedPageBreak/>
        <w:drawing>
          <wp:inline distT="0" distB="0" distL="0" distR="0" wp14:anchorId="5ED846E8" wp14:editId="2A251A0F">
            <wp:extent cx="1863311" cy="2790825"/>
            <wp:effectExtent l="0" t="0" r="3810" b="0"/>
            <wp:docPr id="74092813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28134" name="Graphic 740928134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690" cy="280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E4C77" w14:textId="77777777" w:rsidR="00452448" w:rsidRDefault="00452448" w:rsidP="00452448">
      <w:pPr>
        <w:jc w:val="both"/>
      </w:pPr>
      <w:r w:rsidRPr="00580A33">
        <w:rPr>
          <w:b/>
          <w:bCs/>
        </w:rPr>
        <w:t xml:space="preserve">Fig </w:t>
      </w:r>
      <w:r>
        <w:rPr>
          <w:b/>
          <w:bCs/>
        </w:rPr>
        <w:t>S4</w:t>
      </w:r>
      <w:r w:rsidRPr="00580A33">
        <w:rPr>
          <w:b/>
          <w:bCs/>
        </w:rPr>
        <w:t xml:space="preserve"> | Impact of maize resid</w:t>
      </w:r>
      <w:r>
        <w:rPr>
          <w:b/>
          <w:bCs/>
        </w:rPr>
        <w:t>u</w:t>
      </w:r>
      <w:r w:rsidRPr="00580A33">
        <w:rPr>
          <w:b/>
          <w:bCs/>
        </w:rPr>
        <w:t xml:space="preserve">e </w:t>
      </w:r>
      <w:r>
        <w:rPr>
          <w:b/>
          <w:bCs/>
        </w:rPr>
        <w:t xml:space="preserve">harvesting </w:t>
      </w:r>
      <w:r w:rsidRPr="00580A33">
        <w:rPr>
          <w:b/>
          <w:bCs/>
        </w:rPr>
        <w:t xml:space="preserve">on </w:t>
      </w:r>
      <w:r>
        <w:rPr>
          <w:b/>
          <w:bCs/>
        </w:rPr>
        <w:t>maize grain yield in different time periods</w:t>
      </w:r>
      <w:r w:rsidRPr="00580A33">
        <w:rPr>
          <w:b/>
          <w:bCs/>
        </w:rPr>
        <w:t>.</w:t>
      </w:r>
      <w:r w:rsidRPr="00023792">
        <w:t xml:space="preserve"> </w:t>
      </w:r>
      <w:r>
        <w:t>Mean change, number of total cases and experiments (between brackets), and p-value are shown for each box. The lower, mid and upper hinges of the box correspond to the 25</w:t>
      </w:r>
      <w:r w:rsidRPr="003B345E">
        <w:rPr>
          <w:vertAlign w:val="superscript"/>
        </w:rPr>
        <w:t>th</w:t>
      </w:r>
      <w:r>
        <w:t>.</w:t>
      </w:r>
    </w:p>
    <w:p w14:paraId="24B867B2" w14:textId="77777777" w:rsidR="00452448" w:rsidRDefault="00452448" w:rsidP="00452448">
      <w:pPr>
        <w:jc w:val="both"/>
      </w:pPr>
    </w:p>
    <w:p w14:paraId="516ED1CF" w14:textId="77777777" w:rsidR="00452448" w:rsidRDefault="00452448" w:rsidP="00452448">
      <w:pPr>
        <w:jc w:val="both"/>
      </w:pPr>
      <w:r w:rsidRPr="007174DD">
        <w:rPr>
          <w:b/>
          <w:bCs/>
        </w:rPr>
        <w:t xml:space="preserve">Table </w:t>
      </w:r>
      <w:r>
        <w:rPr>
          <w:b/>
          <w:bCs/>
        </w:rPr>
        <w:t>S1</w:t>
      </w:r>
      <w:r w:rsidRPr="007174DD">
        <w:rPr>
          <w:b/>
          <w:bCs/>
        </w:rPr>
        <w:t>.</w:t>
      </w:r>
      <w:r w:rsidRPr="007174DD">
        <w:t xml:space="preserve"> Summary of parameter estimates for asymptotic regression models fitted to predict the </w:t>
      </w:r>
      <w:r>
        <w:t xml:space="preserve">effect of residue harvesting </w:t>
      </w:r>
      <w:r w:rsidRPr="007174DD">
        <w:t>(</w:t>
      </w:r>
      <w:r>
        <w:t>LRR</w:t>
      </w:r>
      <w:r w:rsidRPr="007174DD">
        <w:t>) as a function of previous yield. Results are presented for quantile regression models at the 90th, 50</w:t>
      </w:r>
      <w:r w:rsidRPr="007174DD">
        <w:rPr>
          <w:vertAlign w:val="superscript"/>
        </w:rPr>
        <w:t>th</w:t>
      </w:r>
      <w:r>
        <w:t xml:space="preserve">, </w:t>
      </w:r>
      <w:r w:rsidRPr="007174DD">
        <w:t>and 10th</w:t>
      </w:r>
      <w:r>
        <w:t xml:space="preserve"> percentiles</w:t>
      </w:r>
      <w:r w:rsidRPr="007174DD">
        <w:t>. The parameters include the asymptote (Asym), the initial response (R0), and the rate constant (lrc). Standard errors (SE)</w:t>
      </w:r>
      <w:r>
        <w:t xml:space="preserve"> </w:t>
      </w:r>
      <w:r w:rsidRPr="007174DD">
        <w:t>are shown.</w:t>
      </w:r>
      <w:r>
        <w:t xml:space="preserve"> The formula corresponding to the asymptotic model is:</w:t>
      </w:r>
    </w:p>
    <w:p w14:paraId="2373CA3E" w14:textId="77777777" w:rsidR="00452448" w:rsidRPr="007174DD" w:rsidRDefault="00452448" w:rsidP="00452448">
      <w:pPr>
        <w:jc w:val="right"/>
      </w:pPr>
      <m:oMathPara>
        <m:oMath>
          <m:r>
            <w:rPr>
              <w:rFonts w:ascii="Cambria Math" w:hAnsi="Cambria Math"/>
            </w:rPr>
            <m:t>Effect size (LRR)=Asym+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R0-Asym</m:t>
              </m:r>
            </m:e>
          </m:d>
          <m:r>
            <w:rPr>
              <w:rFonts w:ascii="Cambria Math" w:hAnsi="Cambria Math"/>
            </w:rPr>
            <m:t>⋅e-exp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lrc</m:t>
              </m:r>
            </m:e>
          </m:d>
          <m:r>
            <w:rPr>
              <w:rFonts w:ascii="Cambria Math" w:hAnsi="Cambria Math"/>
            </w:rPr>
            <m:t>⋅Previous.yield</m:t>
          </m:r>
        </m:oMath>
      </m:oMathPara>
    </w:p>
    <w:p w14:paraId="2C227069" w14:textId="77777777" w:rsidR="00452448" w:rsidRDefault="00452448" w:rsidP="00452448">
      <w:pPr>
        <w:jc w:val="both"/>
      </w:pPr>
    </w:p>
    <w:tbl>
      <w:tblPr>
        <w:tblW w:w="5572" w:type="dxa"/>
        <w:jc w:val="center"/>
        <w:tblLook w:val="04A0" w:firstRow="1" w:lastRow="0" w:firstColumn="1" w:lastColumn="0" w:noHBand="0" w:noVBand="1"/>
      </w:tblPr>
      <w:tblGrid>
        <w:gridCol w:w="1816"/>
        <w:gridCol w:w="1387"/>
        <w:gridCol w:w="1190"/>
        <w:gridCol w:w="1179"/>
      </w:tblGrid>
      <w:tr w:rsidR="00452448" w:rsidRPr="007174DD" w14:paraId="272A1185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F355A" w14:textId="77777777" w:rsidR="00452448" w:rsidRPr="007174DD" w:rsidRDefault="00452448" w:rsidP="00745A58">
            <w:pPr>
              <w:spacing w:before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E82EE" w14:textId="77777777" w:rsidR="00452448" w:rsidRPr="007174DD" w:rsidRDefault="00452448" w:rsidP="00745A58">
            <w:pPr>
              <w:spacing w:before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1B803" w14:textId="77777777" w:rsidR="00452448" w:rsidRPr="007174DD" w:rsidRDefault="00452448" w:rsidP="00745A58">
            <w:pPr>
              <w:spacing w:before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>Estimate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CEC82" w14:textId="77777777" w:rsidR="00452448" w:rsidRPr="007174DD" w:rsidRDefault="00452448" w:rsidP="00745A58">
            <w:pPr>
              <w:spacing w:before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 xml:space="preserve">Std. Error </w:t>
            </w:r>
          </w:p>
        </w:tc>
      </w:tr>
      <w:tr w:rsidR="00452448" w:rsidRPr="007174DD" w14:paraId="196B5608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D876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90th percentile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2E2BC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Asym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2529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0.214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B47B8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0.478</w:t>
            </w:r>
          </w:p>
        </w:tc>
      </w:tr>
      <w:tr w:rsidR="00452448" w:rsidRPr="007174DD" w14:paraId="743CDF1F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031DE" w14:textId="77777777" w:rsidR="00452448" w:rsidRPr="007174DD" w:rsidRDefault="00452448" w:rsidP="00745A5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FDFE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R0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EC23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0.164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E603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0.485</w:t>
            </w:r>
          </w:p>
        </w:tc>
      </w:tr>
      <w:tr w:rsidR="00452448" w:rsidRPr="007174DD" w14:paraId="4334AE95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8A6E4" w14:textId="77777777" w:rsidR="00452448" w:rsidRPr="007174DD" w:rsidRDefault="00452448" w:rsidP="00745A5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51C5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lrc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8BD57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-2.151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BD72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25.755</w:t>
            </w:r>
          </w:p>
        </w:tc>
      </w:tr>
      <w:tr w:rsidR="00452448" w:rsidRPr="007174DD" w14:paraId="7FB55EAA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60D2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50th percentile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13833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Asym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C330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0.102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DC6EE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0.034</w:t>
            </w:r>
          </w:p>
        </w:tc>
      </w:tr>
      <w:tr w:rsidR="00452448" w:rsidRPr="007174DD" w14:paraId="6B3E2290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DA787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C4F9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R0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18A0F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-0.564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A0FD4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0.449</w:t>
            </w:r>
          </w:p>
        </w:tc>
      </w:tr>
      <w:tr w:rsidR="00452448" w:rsidRPr="007174DD" w14:paraId="0D29E918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0D364" w14:textId="77777777" w:rsidR="00452448" w:rsidRPr="007174DD" w:rsidRDefault="00452448" w:rsidP="00745A5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7E85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lrc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69F7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-1.213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204AC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0.531</w:t>
            </w:r>
          </w:p>
        </w:tc>
      </w:tr>
      <w:tr w:rsidR="00452448" w:rsidRPr="007174DD" w14:paraId="292DCCB3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FF073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10th percentile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1E20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Asym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B43A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6DF9F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0.065</w:t>
            </w:r>
          </w:p>
        </w:tc>
      </w:tr>
      <w:tr w:rsidR="00452448" w:rsidRPr="007174DD" w14:paraId="3AD18DA4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2C51E" w14:textId="77777777" w:rsidR="00452448" w:rsidRPr="007174DD" w:rsidRDefault="00452448" w:rsidP="00745A5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104CA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R0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7AA5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-1.057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AEDCD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1.144</w:t>
            </w:r>
          </w:p>
        </w:tc>
      </w:tr>
      <w:tr w:rsidR="00452448" w:rsidRPr="007174DD" w14:paraId="0D76CF1F" w14:textId="77777777" w:rsidTr="00745A58">
        <w:trPr>
          <w:trHeight w:val="300"/>
          <w:jc w:val="center"/>
        </w:trPr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3A0F3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251FC" w14:textId="77777777" w:rsidR="00452448" w:rsidRPr="007174DD" w:rsidRDefault="00452448" w:rsidP="00745A58">
            <w:pPr>
              <w:spacing w:before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lrc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003DF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-1.236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134E3" w14:textId="77777777" w:rsidR="00452448" w:rsidRPr="007174DD" w:rsidRDefault="00452448" w:rsidP="00745A58">
            <w:pPr>
              <w:spacing w:before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7174DD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0.777</w:t>
            </w:r>
          </w:p>
        </w:tc>
      </w:tr>
    </w:tbl>
    <w:p w14:paraId="21F485E5" w14:textId="77777777" w:rsidR="00452448" w:rsidRDefault="00452448" w:rsidP="00452448"/>
    <w:p w14:paraId="0562183D" w14:textId="77777777" w:rsidR="00F553FF" w:rsidRDefault="00F553FF"/>
    <w:sectPr w:rsidR="00F553FF" w:rsidSect="004524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B543F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48"/>
    <w:rsid w:val="003C2EF4"/>
    <w:rsid w:val="00452448"/>
    <w:rsid w:val="008924C1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A766"/>
  <w15:chartTrackingRefBased/>
  <w15:docId w15:val="{0D5CDEEB-1337-45D2-932B-C4185AC0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48"/>
    <w:pPr>
      <w:spacing w:before="120" w:after="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4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4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4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4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448"/>
    <w:rPr>
      <w:b/>
      <w:bCs/>
      <w:smallCaps/>
      <w:color w:val="0F4761" w:themeColor="accent1" w:themeShade="BF"/>
      <w:spacing w:val="5"/>
    </w:rPr>
  </w:style>
  <w:style w:type="paragraph" w:customStyle="1" w:styleId="Tesis-Texto">
    <w:name w:val="Tesis - Texto"/>
    <w:basedOn w:val="Normal"/>
    <w:link w:val="Tesis-TextoCar"/>
    <w:qFormat/>
    <w:rsid w:val="00452448"/>
    <w:pPr>
      <w:spacing w:line="360" w:lineRule="auto"/>
      <w:jc w:val="both"/>
    </w:pPr>
    <w:rPr>
      <w:rFonts w:eastAsia="Times New Roman"/>
      <w:lang w:eastAsia="es-ES"/>
    </w:rPr>
  </w:style>
  <w:style w:type="character" w:customStyle="1" w:styleId="Tesis-TextoCar">
    <w:name w:val="Tesis - Texto Car"/>
    <w:basedOn w:val="DefaultParagraphFont"/>
    <w:link w:val="Tesis-Texto"/>
    <w:rsid w:val="00452448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2617</Characters>
  <Application>Microsoft Office Word</Application>
  <DocSecurity>0</DocSecurity>
  <Lines>21</Lines>
  <Paragraphs>6</Paragraphs>
  <ScaleCrop>false</ScaleCrop>
  <Company>Springer Nature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2024-12-13T05:21:00Z</dcterms:created>
  <dcterms:modified xsi:type="dcterms:W3CDTF">2024-12-13T05:21:00Z</dcterms:modified>
</cp:coreProperties>
</file>